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Style w:val="af2"/>
        <w:tblW w:w="995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4"/>
        <w:gridCol w:w="5562"/>
      </w:tblGrid>
      <w:tr w:rsidR="00B67B0C" w:rsidTr="00B67B0C">
        <w:trPr>
          <w:divId w:val="1018391100"/>
        </w:trPr>
        <w:tc>
          <w:tcPr>
            <w:tcW w:w="4394" w:type="dxa"/>
          </w:tcPr>
          <w:p w:rsidR="00B67B0C" w:rsidRPr="00B67B0C" w:rsidRDefault="00B67B0C" w:rsidP="00B67B0C">
            <w:pPr>
              <w:spacing w:before="60" w:after="60"/>
              <w:ind w:right="884"/>
              <w:rPr>
                <w:rFonts w:ascii="Times New Roman" w:hAnsi="Times New Roman" w:cs="Times New Roman"/>
                <w:b/>
                <w:i/>
              </w:rPr>
            </w:pPr>
            <w:bookmarkStart w:id="0" w:name="_GoBack"/>
            <w:bookmarkEnd w:id="0"/>
            <w:r w:rsidRPr="00B67B0C">
              <w:rPr>
                <w:rFonts w:ascii="Times New Roman" w:hAnsi="Times New Roman" w:cs="Times New Roman"/>
              </w:rPr>
              <w:t>Решение о присвоении идентификационного номера основного выпуска биржевых облигаций дополнительному выпуску №1 биржевых облигаций принято</w:t>
            </w:r>
          </w:p>
          <w:p w:rsidR="00B67B0C" w:rsidRPr="00B67B0C" w:rsidRDefault="00B67B0C" w:rsidP="00D16F39">
            <w:pPr>
              <w:spacing w:before="60" w:after="60"/>
              <w:ind w:right="884"/>
              <w:rPr>
                <w:rFonts w:ascii="Times New Roman" w:hAnsi="Times New Roman" w:cs="Times New Roman"/>
                <w:b/>
                <w:i/>
              </w:rPr>
            </w:pPr>
          </w:p>
          <w:p w:rsidR="00B67B0C" w:rsidRPr="00B67B0C" w:rsidRDefault="00B67B0C" w:rsidP="00D16F39">
            <w:pPr>
              <w:spacing w:before="60" w:after="60"/>
              <w:ind w:right="884"/>
              <w:rPr>
                <w:rFonts w:ascii="Times New Roman" w:hAnsi="Times New Roman" w:cs="Times New Roman"/>
                <w:i/>
              </w:rPr>
            </w:pPr>
            <w:r w:rsidRPr="00B67B0C">
              <w:rPr>
                <w:rFonts w:ascii="Times New Roman" w:hAnsi="Times New Roman" w:cs="Times New Roman"/>
              </w:rPr>
              <w:t>ПАО Московская Биржа</w:t>
            </w:r>
          </w:p>
          <w:p w:rsidR="00B67B0C" w:rsidRPr="00B67B0C" w:rsidRDefault="00C222D4" w:rsidP="00D16F39">
            <w:pPr>
              <w:spacing w:before="60" w:after="60"/>
              <w:ind w:right="884"/>
              <w:rPr>
                <w:rFonts w:ascii="Times New Roman" w:hAnsi="Times New Roman" w:cs="Times New Roman"/>
                <w:b/>
                <w:i/>
              </w:rPr>
            </w:pPr>
            <w:r>
              <w:rPr>
                <w:rFonts w:ascii="Times New Roman" w:hAnsi="Times New Roman" w:cs="Times New Roman"/>
              </w:rPr>
              <w:t>«15» марта 2018</w:t>
            </w:r>
            <w:r w:rsidR="00B67B0C" w:rsidRPr="00B67B0C">
              <w:rPr>
                <w:rFonts w:ascii="Times New Roman" w:hAnsi="Times New Roman" w:cs="Times New Roman"/>
              </w:rPr>
              <w:t xml:space="preserve"> года</w:t>
            </w:r>
          </w:p>
        </w:tc>
        <w:tc>
          <w:tcPr>
            <w:tcW w:w="55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138"/>
              <w:gridCol w:w="3208"/>
            </w:tblGrid>
            <w:tr w:rsidR="00D435EF" w:rsidRPr="00D435EF" w:rsidTr="00D16F39">
              <w:tc>
                <w:tcPr>
                  <w:tcW w:w="2000" w:type="pct"/>
                  <w:shd w:val="clear" w:color="auto" w:fill="auto"/>
                  <w:tcMar>
                    <w:top w:w="0" w:type="dxa"/>
                    <w:left w:w="0" w:type="dxa"/>
                    <w:bottom w:w="0" w:type="dxa"/>
                    <w:right w:w="0" w:type="dxa"/>
                  </w:tcMar>
                  <w:vAlign w:val="center"/>
                  <w:hideMark/>
                </w:tcPr>
                <w:p w:rsidR="00D435EF" w:rsidRPr="00D435EF" w:rsidRDefault="00D435EF" w:rsidP="00D435EF">
                  <w:r w:rsidRPr="00D435EF">
                    <w:t>Дата присвоения идентификационного номера</w:t>
                  </w:r>
                </w:p>
              </w:tc>
              <w:tc>
                <w:tcPr>
                  <w:tcW w:w="3368" w:type="dxa"/>
                  <w:shd w:val="clear" w:color="auto" w:fill="auto"/>
                  <w:tcMar>
                    <w:top w:w="0" w:type="dxa"/>
                    <w:left w:w="0" w:type="dxa"/>
                    <w:bottom w:w="0" w:type="dxa"/>
                    <w:right w:w="0" w:type="dxa"/>
                  </w:tcMar>
                  <w:vAlign w:val="center"/>
                  <w:hideMark/>
                </w:tcPr>
                <w:p w:rsidR="00D435EF" w:rsidRPr="00D435EF" w:rsidRDefault="00D435EF" w:rsidP="00D435EF">
                  <w:r w:rsidRPr="00D435EF">
                    <w:t>"11" декабря 2017 г.</w:t>
                  </w:r>
                </w:p>
              </w:tc>
            </w:tr>
          </w:tbl>
          <w:p w:rsidR="00D435EF" w:rsidRPr="00D435EF" w:rsidRDefault="00D435EF" w:rsidP="00D435EF">
            <w:pPr>
              <w:rPr>
                <w:rFonts w:ascii="Times New Roman" w:hAnsi="Times New Roman" w:cs="Times New Roman"/>
              </w:rPr>
            </w:pPr>
            <w:r w:rsidRPr="00D435EF">
              <w:rPr>
                <w:rFonts w:ascii="Times New Roman" w:hAnsi="Times New Roman" w:cs="Times New Roman"/>
              </w:rPr>
              <w:t>Идентификационный номер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66"/>
              <w:gridCol w:w="266"/>
              <w:gridCol w:w="266"/>
              <w:gridCol w:w="266"/>
              <w:gridCol w:w="267"/>
              <w:gridCol w:w="267"/>
              <w:gridCol w:w="267"/>
              <w:gridCol w:w="267"/>
              <w:gridCol w:w="267"/>
              <w:gridCol w:w="267"/>
              <w:gridCol w:w="267"/>
              <w:gridCol w:w="267"/>
              <w:gridCol w:w="267"/>
              <w:gridCol w:w="267"/>
              <w:gridCol w:w="267"/>
              <w:gridCol w:w="267"/>
              <w:gridCol w:w="267"/>
              <w:gridCol w:w="267"/>
              <w:gridCol w:w="267"/>
              <w:gridCol w:w="267"/>
            </w:tblGrid>
            <w:tr w:rsidR="00D435EF" w:rsidRPr="00F35D52" w:rsidTr="00D16F39">
              <w:trPr>
                <w:trHeight w:val="276"/>
              </w:trPr>
              <w:tc>
                <w:tcPr>
                  <w:tcW w:w="300" w:type="dxa"/>
                  <w:shd w:val="clear" w:color="auto" w:fill="auto"/>
                  <w:tcMar>
                    <w:top w:w="0" w:type="dxa"/>
                    <w:left w:w="0" w:type="dxa"/>
                    <w:bottom w:w="0" w:type="dxa"/>
                    <w:right w:w="0" w:type="dxa"/>
                  </w:tcMar>
                  <w:vAlign w:val="bottom"/>
                  <w:hideMark/>
                </w:tcPr>
                <w:p w:rsidR="00D435EF" w:rsidRPr="00D435EF" w:rsidRDefault="00D435EF" w:rsidP="00D435EF">
                  <w:r w:rsidRPr="00D435EF">
                    <w:t>4</w:t>
                  </w:r>
                </w:p>
              </w:tc>
              <w:tc>
                <w:tcPr>
                  <w:tcW w:w="300" w:type="dxa"/>
                  <w:shd w:val="clear" w:color="auto" w:fill="auto"/>
                  <w:tcMar>
                    <w:top w:w="0" w:type="dxa"/>
                    <w:left w:w="0" w:type="dxa"/>
                    <w:bottom w:w="0" w:type="dxa"/>
                    <w:right w:w="0" w:type="dxa"/>
                  </w:tcMar>
                  <w:vAlign w:val="bottom"/>
                  <w:hideMark/>
                </w:tcPr>
                <w:p w:rsidR="00D435EF" w:rsidRPr="00D435EF" w:rsidRDefault="00D435EF" w:rsidP="00D435EF">
                  <w:r>
                    <w:rPr>
                      <w:lang w:val="en-US"/>
                    </w:rPr>
                    <w:t>B</w:t>
                  </w:r>
                </w:p>
              </w:tc>
              <w:tc>
                <w:tcPr>
                  <w:tcW w:w="300" w:type="dxa"/>
                  <w:shd w:val="clear" w:color="auto" w:fill="auto"/>
                  <w:tcMar>
                    <w:top w:w="0" w:type="dxa"/>
                    <w:left w:w="0" w:type="dxa"/>
                    <w:bottom w:w="0" w:type="dxa"/>
                    <w:right w:w="0" w:type="dxa"/>
                  </w:tcMar>
                  <w:vAlign w:val="bottom"/>
                  <w:hideMark/>
                </w:tcPr>
                <w:p w:rsidR="00D435EF" w:rsidRPr="00D435EF" w:rsidRDefault="00D435EF" w:rsidP="00D435EF">
                  <w:r w:rsidRPr="00D435EF">
                    <w:t>0</w:t>
                  </w:r>
                </w:p>
              </w:tc>
              <w:tc>
                <w:tcPr>
                  <w:tcW w:w="300" w:type="dxa"/>
                  <w:shd w:val="clear" w:color="auto" w:fill="auto"/>
                  <w:tcMar>
                    <w:top w:w="0" w:type="dxa"/>
                    <w:left w:w="0" w:type="dxa"/>
                    <w:bottom w:w="0" w:type="dxa"/>
                    <w:right w:w="0" w:type="dxa"/>
                  </w:tcMar>
                  <w:vAlign w:val="bottom"/>
                  <w:hideMark/>
                </w:tcPr>
                <w:p w:rsidR="00D435EF" w:rsidRPr="00D435EF" w:rsidRDefault="00D435EF" w:rsidP="00D435EF">
                  <w:r w:rsidRPr="00D435EF">
                    <w:t>2</w:t>
                  </w:r>
                </w:p>
              </w:tc>
              <w:tc>
                <w:tcPr>
                  <w:tcW w:w="300" w:type="dxa"/>
                  <w:shd w:val="clear" w:color="auto" w:fill="auto"/>
                  <w:tcMar>
                    <w:top w:w="0" w:type="dxa"/>
                    <w:left w:w="0" w:type="dxa"/>
                    <w:bottom w:w="0" w:type="dxa"/>
                    <w:right w:w="0" w:type="dxa"/>
                  </w:tcMar>
                  <w:vAlign w:val="bottom"/>
                  <w:hideMark/>
                </w:tcPr>
                <w:p w:rsidR="00D435EF" w:rsidRPr="00D435EF" w:rsidRDefault="00D435EF" w:rsidP="00D435EF">
                  <w:r w:rsidRPr="00D435EF">
                    <w:t>-</w:t>
                  </w:r>
                </w:p>
              </w:tc>
              <w:tc>
                <w:tcPr>
                  <w:tcW w:w="300" w:type="dxa"/>
                  <w:shd w:val="clear" w:color="auto" w:fill="auto"/>
                  <w:tcMar>
                    <w:top w:w="0" w:type="dxa"/>
                    <w:left w:w="0" w:type="dxa"/>
                    <w:bottom w:w="0" w:type="dxa"/>
                    <w:right w:w="0" w:type="dxa"/>
                  </w:tcMar>
                  <w:vAlign w:val="bottom"/>
                  <w:hideMark/>
                </w:tcPr>
                <w:p w:rsidR="00D435EF" w:rsidRPr="00D435EF" w:rsidRDefault="00D435EF" w:rsidP="00D435EF">
                  <w:r w:rsidRPr="00D435EF">
                    <w:t>0</w:t>
                  </w:r>
                </w:p>
              </w:tc>
              <w:tc>
                <w:tcPr>
                  <w:tcW w:w="300" w:type="dxa"/>
                  <w:shd w:val="clear" w:color="auto" w:fill="auto"/>
                  <w:tcMar>
                    <w:top w:w="0" w:type="dxa"/>
                    <w:left w:w="0" w:type="dxa"/>
                    <w:bottom w:w="0" w:type="dxa"/>
                    <w:right w:w="0" w:type="dxa"/>
                  </w:tcMar>
                  <w:vAlign w:val="bottom"/>
                  <w:hideMark/>
                </w:tcPr>
                <w:p w:rsidR="00D435EF" w:rsidRPr="00D435EF" w:rsidRDefault="00D435EF" w:rsidP="00D435EF">
                  <w:r w:rsidRPr="00D435EF">
                    <w:t>1</w:t>
                  </w:r>
                </w:p>
              </w:tc>
              <w:tc>
                <w:tcPr>
                  <w:tcW w:w="300" w:type="dxa"/>
                  <w:shd w:val="clear" w:color="auto" w:fill="auto"/>
                  <w:tcMar>
                    <w:top w:w="0" w:type="dxa"/>
                    <w:left w:w="0" w:type="dxa"/>
                    <w:bottom w:w="0" w:type="dxa"/>
                    <w:right w:w="0" w:type="dxa"/>
                  </w:tcMar>
                  <w:vAlign w:val="bottom"/>
                  <w:hideMark/>
                </w:tcPr>
                <w:p w:rsidR="00D435EF" w:rsidRPr="00D435EF" w:rsidRDefault="00D435EF" w:rsidP="00D435EF">
                  <w:r w:rsidRPr="00D435EF">
                    <w:t>-</w:t>
                  </w:r>
                </w:p>
              </w:tc>
              <w:tc>
                <w:tcPr>
                  <w:tcW w:w="300" w:type="dxa"/>
                  <w:shd w:val="clear" w:color="auto" w:fill="auto"/>
                  <w:tcMar>
                    <w:top w:w="0" w:type="dxa"/>
                    <w:left w:w="0" w:type="dxa"/>
                    <w:bottom w:w="0" w:type="dxa"/>
                    <w:right w:w="0" w:type="dxa"/>
                  </w:tcMar>
                  <w:vAlign w:val="bottom"/>
                  <w:hideMark/>
                </w:tcPr>
                <w:p w:rsidR="00D435EF" w:rsidRPr="00D435EF" w:rsidRDefault="00D435EF" w:rsidP="00D435EF">
                  <w:r w:rsidRPr="00D435EF">
                    <w:t>3</w:t>
                  </w:r>
                </w:p>
              </w:tc>
              <w:tc>
                <w:tcPr>
                  <w:tcW w:w="300" w:type="dxa"/>
                  <w:shd w:val="clear" w:color="auto" w:fill="auto"/>
                  <w:tcMar>
                    <w:top w:w="0" w:type="dxa"/>
                    <w:left w:w="0" w:type="dxa"/>
                    <w:bottom w:w="0" w:type="dxa"/>
                    <w:right w:w="0" w:type="dxa"/>
                  </w:tcMar>
                  <w:vAlign w:val="bottom"/>
                  <w:hideMark/>
                </w:tcPr>
                <w:p w:rsidR="00D435EF" w:rsidRPr="00D435EF" w:rsidRDefault="00D435EF" w:rsidP="00D435EF">
                  <w:r w:rsidRPr="00D435EF">
                    <w:t>1</w:t>
                  </w:r>
                </w:p>
              </w:tc>
              <w:tc>
                <w:tcPr>
                  <w:tcW w:w="300" w:type="dxa"/>
                  <w:shd w:val="clear" w:color="auto" w:fill="auto"/>
                  <w:tcMar>
                    <w:top w:w="0" w:type="dxa"/>
                    <w:left w:w="0" w:type="dxa"/>
                    <w:bottom w:w="0" w:type="dxa"/>
                    <w:right w:w="0" w:type="dxa"/>
                  </w:tcMar>
                  <w:vAlign w:val="bottom"/>
                  <w:hideMark/>
                </w:tcPr>
                <w:p w:rsidR="00D435EF" w:rsidRPr="00D435EF" w:rsidRDefault="00D435EF" w:rsidP="00D435EF">
                  <w:r w:rsidRPr="00D435EF">
                    <w:t>2</w:t>
                  </w:r>
                </w:p>
              </w:tc>
              <w:tc>
                <w:tcPr>
                  <w:tcW w:w="300" w:type="dxa"/>
                  <w:shd w:val="clear" w:color="auto" w:fill="auto"/>
                  <w:tcMar>
                    <w:top w:w="0" w:type="dxa"/>
                    <w:left w:w="0" w:type="dxa"/>
                    <w:bottom w:w="0" w:type="dxa"/>
                    <w:right w:w="0" w:type="dxa"/>
                  </w:tcMar>
                  <w:vAlign w:val="bottom"/>
                  <w:hideMark/>
                </w:tcPr>
                <w:p w:rsidR="00D435EF" w:rsidRPr="00D435EF" w:rsidRDefault="00D435EF" w:rsidP="00D435EF">
                  <w:r w:rsidRPr="00D435EF">
                    <w:t>9</w:t>
                  </w:r>
                </w:p>
              </w:tc>
              <w:tc>
                <w:tcPr>
                  <w:tcW w:w="300" w:type="dxa"/>
                  <w:shd w:val="clear" w:color="auto" w:fill="auto"/>
                  <w:tcMar>
                    <w:top w:w="0" w:type="dxa"/>
                    <w:left w:w="0" w:type="dxa"/>
                    <w:bottom w:w="0" w:type="dxa"/>
                    <w:right w:w="0" w:type="dxa"/>
                  </w:tcMar>
                  <w:vAlign w:val="bottom"/>
                  <w:hideMark/>
                </w:tcPr>
                <w:p w:rsidR="00D435EF" w:rsidRPr="00D435EF" w:rsidRDefault="00D435EF" w:rsidP="00D435EF">
                  <w:r w:rsidRPr="00D435EF">
                    <w:t>6</w:t>
                  </w:r>
                </w:p>
              </w:tc>
              <w:tc>
                <w:tcPr>
                  <w:tcW w:w="300" w:type="dxa"/>
                  <w:shd w:val="clear" w:color="auto" w:fill="auto"/>
                  <w:tcMar>
                    <w:top w:w="0" w:type="dxa"/>
                    <w:left w:w="0" w:type="dxa"/>
                    <w:bottom w:w="0" w:type="dxa"/>
                    <w:right w:w="0" w:type="dxa"/>
                  </w:tcMar>
                  <w:vAlign w:val="bottom"/>
                  <w:hideMark/>
                </w:tcPr>
                <w:p w:rsidR="00D435EF" w:rsidRPr="00D435EF" w:rsidRDefault="00D435EF" w:rsidP="00D435EF">
                  <w:r w:rsidRPr="00D435EF">
                    <w:t>-</w:t>
                  </w:r>
                </w:p>
              </w:tc>
              <w:tc>
                <w:tcPr>
                  <w:tcW w:w="300" w:type="dxa"/>
                  <w:shd w:val="clear" w:color="auto" w:fill="auto"/>
                  <w:tcMar>
                    <w:top w:w="0" w:type="dxa"/>
                    <w:left w:w="0" w:type="dxa"/>
                    <w:bottom w:w="0" w:type="dxa"/>
                    <w:right w:w="0" w:type="dxa"/>
                  </w:tcMar>
                  <w:vAlign w:val="bottom"/>
                  <w:hideMark/>
                </w:tcPr>
                <w:p w:rsidR="00D435EF" w:rsidRPr="00D435EF" w:rsidRDefault="00D435EF" w:rsidP="00D435EF">
                  <w:r>
                    <w:rPr>
                      <w:lang w:val="en-US"/>
                    </w:rPr>
                    <w:t>E</w:t>
                  </w:r>
                </w:p>
              </w:tc>
              <w:tc>
                <w:tcPr>
                  <w:tcW w:w="300" w:type="dxa"/>
                  <w:shd w:val="clear" w:color="auto" w:fill="auto"/>
                  <w:tcMar>
                    <w:top w:w="0" w:type="dxa"/>
                    <w:left w:w="0" w:type="dxa"/>
                    <w:bottom w:w="0" w:type="dxa"/>
                    <w:right w:w="0" w:type="dxa"/>
                  </w:tcMar>
                  <w:vAlign w:val="bottom"/>
                  <w:hideMark/>
                </w:tcPr>
                <w:p w:rsidR="00D435EF" w:rsidRPr="00D435EF" w:rsidRDefault="00D435EF" w:rsidP="00D435EF">
                  <w:r w:rsidRPr="00D435EF">
                    <w:t>-</w:t>
                  </w:r>
                </w:p>
              </w:tc>
              <w:tc>
                <w:tcPr>
                  <w:tcW w:w="300" w:type="dxa"/>
                  <w:shd w:val="clear" w:color="auto" w:fill="auto"/>
                  <w:tcMar>
                    <w:top w:w="0" w:type="dxa"/>
                    <w:left w:w="0" w:type="dxa"/>
                    <w:bottom w:w="0" w:type="dxa"/>
                    <w:right w:w="0" w:type="dxa"/>
                  </w:tcMar>
                  <w:vAlign w:val="bottom"/>
                  <w:hideMark/>
                </w:tcPr>
                <w:p w:rsidR="00D435EF" w:rsidRPr="00D435EF" w:rsidRDefault="00D435EF" w:rsidP="00D435EF">
                  <w:r w:rsidRPr="00D435EF">
                    <w:t>0</w:t>
                  </w:r>
                </w:p>
              </w:tc>
              <w:tc>
                <w:tcPr>
                  <w:tcW w:w="300" w:type="dxa"/>
                  <w:shd w:val="clear" w:color="auto" w:fill="auto"/>
                  <w:tcMar>
                    <w:top w:w="0" w:type="dxa"/>
                    <w:left w:w="0" w:type="dxa"/>
                    <w:bottom w:w="0" w:type="dxa"/>
                    <w:right w:w="0" w:type="dxa"/>
                  </w:tcMar>
                  <w:vAlign w:val="bottom"/>
                  <w:hideMark/>
                </w:tcPr>
                <w:p w:rsidR="00D435EF" w:rsidRPr="00D435EF" w:rsidRDefault="00D435EF" w:rsidP="00D435EF">
                  <w:r w:rsidRPr="00D435EF">
                    <w:t>0</w:t>
                  </w:r>
                </w:p>
              </w:tc>
              <w:tc>
                <w:tcPr>
                  <w:tcW w:w="300" w:type="dxa"/>
                  <w:shd w:val="clear" w:color="auto" w:fill="auto"/>
                  <w:tcMar>
                    <w:top w:w="0" w:type="dxa"/>
                    <w:left w:w="0" w:type="dxa"/>
                    <w:bottom w:w="0" w:type="dxa"/>
                    <w:right w:w="0" w:type="dxa"/>
                  </w:tcMar>
                  <w:vAlign w:val="bottom"/>
                  <w:hideMark/>
                </w:tcPr>
                <w:p w:rsidR="00D435EF" w:rsidRPr="00D435EF" w:rsidRDefault="00D435EF" w:rsidP="00D435EF">
                  <w:r w:rsidRPr="00D435EF">
                    <w:t>1</w:t>
                  </w:r>
                </w:p>
              </w:tc>
              <w:tc>
                <w:tcPr>
                  <w:tcW w:w="300" w:type="dxa"/>
                  <w:shd w:val="clear" w:color="auto" w:fill="auto"/>
                  <w:tcMar>
                    <w:top w:w="0" w:type="dxa"/>
                    <w:left w:w="0" w:type="dxa"/>
                    <w:bottom w:w="0" w:type="dxa"/>
                    <w:right w:w="0" w:type="dxa"/>
                  </w:tcMar>
                  <w:vAlign w:val="bottom"/>
                  <w:hideMark/>
                </w:tcPr>
                <w:p w:rsidR="00D435EF" w:rsidRPr="00D435EF" w:rsidRDefault="00D435EF" w:rsidP="00D435EF">
                  <w:r>
                    <w:rPr>
                      <w:lang w:val="en-US"/>
                    </w:rPr>
                    <w:t>P</w:t>
                  </w:r>
                </w:p>
              </w:tc>
            </w:tr>
          </w:tbl>
          <w:p w:rsidR="00D435EF" w:rsidRPr="00F35D52" w:rsidRDefault="00D435EF" w:rsidP="00D435EF">
            <w:pPr>
              <w:jc w:val="center"/>
            </w:pPr>
          </w:p>
          <w:p w:rsidR="00B67B0C" w:rsidRPr="00B67B0C" w:rsidRDefault="00B67B0C" w:rsidP="00D16F39">
            <w:pPr>
              <w:spacing w:before="60" w:after="60"/>
              <w:jc w:val="center"/>
              <w:rPr>
                <w:rFonts w:ascii="Times New Roman" w:hAnsi="Times New Roman" w:cs="Times New Roman"/>
                <w:i/>
              </w:rPr>
            </w:pPr>
            <w:r w:rsidRPr="00B67B0C">
              <w:rPr>
                <w:rFonts w:ascii="Times New Roman" w:hAnsi="Times New Roman" w:cs="Times New Roman"/>
              </w:rPr>
              <w:t>ПАО Московская Биржа</w:t>
            </w:r>
            <w:r w:rsidRPr="00B67B0C">
              <w:rPr>
                <w:b/>
                <w:i/>
                <w:noProof/>
              </w:rPr>
              <mc:AlternateContent>
                <mc:Choice Requires="wpg">
                  <w:drawing>
                    <wp:inline distT="0" distB="0" distL="0" distR="0" wp14:anchorId="3D96762E" wp14:editId="504094FB">
                      <wp:extent cx="3638577" cy="7321"/>
                      <wp:effectExtent l="0" t="0" r="0" b="0"/>
                      <wp:docPr id="12713" name="Group 12713"/>
                      <wp:cNvGraphicFramePr/>
                      <a:graphic xmlns:a="http://schemas.openxmlformats.org/drawingml/2006/main">
                        <a:graphicData uri="http://schemas.microsoft.com/office/word/2010/wordprocessingGroup">
                          <wpg:wgp>
                            <wpg:cNvGrpSpPr/>
                            <wpg:grpSpPr>
                              <a:xfrm>
                                <a:off x="0" y="0"/>
                                <a:ext cx="3638577" cy="7321"/>
                                <a:chOff x="0" y="0"/>
                                <a:chExt cx="3638577" cy="7321"/>
                              </a:xfrm>
                            </wpg:grpSpPr>
                            <wps:wsp>
                              <wps:cNvPr id="14995" name="Shape 14995"/>
                              <wps:cNvSpPr/>
                              <wps:spPr>
                                <a:xfrm>
                                  <a:off x="0" y="0"/>
                                  <a:ext cx="3638577" cy="9144"/>
                                </a:xfrm>
                                <a:custGeom>
                                  <a:avLst/>
                                  <a:gdLst/>
                                  <a:ahLst/>
                                  <a:cxnLst/>
                                  <a:rect l="0" t="0" r="0" b="0"/>
                                  <a:pathLst>
                                    <a:path w="3638577" h="9144">
                                      <a:moveTo>
                                        <a:pt x="0" y="0"/>
                                      </a:moveTo>
                                      <a:lnTo>
                                        <a:pt x="3638577" y="0"/>
                                      </a:lnTo>
                                      <a:lnTo>
                                        <a:pt x="36385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3064C739" id="Group 12713" o:spid="_x0000_s1026" style="width:286.5pt;height:.6pt;mso-position-horizontal-relative:char;mso-position-vertical-relative:line" coordsize="3638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">
                      <v:shape id="Shape 14995" o:spid="_x0000_s1027" style="position:absolute;width:36385;height:91;visibility:visible;mso-wrap-style:square;v-text-anchor:top" coordsize="36385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" path="m,l3638577,r,9144l,9144,,e" fillcolor="black" stroked="f" strokeweight="0">
                        <v:stroke miterlimit="83231f" joinstyle="miter"/>
                        <v:path arrowok="t" textboxrect="0,0,3638577,9144"/>
                      </v:shape>
                      <w10:anchorlock/>
                    </v:group>
                  </w:pict>
                </mc:Fallback>
              </mc:AlternateContent>
            </w:r>
          </w:p>
          <w:p w:rsidR="00B67B0C" w:rsidRPr="00B67B0C" w:rsidRDefault="00B67B0C" w:rsidP="00D16F39">
            <w:pPr>
              <w:spacing w:before="60" w:after="60"/>
              <w:ind w:right="51"/>
              <w:jc w:val="center"/>
              <w:rPr>
                <w:rFonts w:ascii="Times New Roman" w:hAnsi="Times New Roman" w:cs="Times New Roman"/>
                <w:b/>
                <w:i/>
                <w:sz w:val="18"/>
                <w:szCs w:val="18"/>
              </w:rPr>
            </w:pPr>
            <w:r w:rsidRPr="00B67B0C">
              <w:rPr>
                <w:rFonts w:ascii="Times New Roman" w:hAnsi="Times New Roman" w:cs="Times New Roman"/>
                <w:sz w:val="18"/>
                <w:szCs w:val="18"/>
              </w:rPr>
              <w:t>(наименование биржи, допустившей биржевые облигации к торгам в процессе их размещения)</w:t>
            </w:r>
          </w:p>
          <w:p w:rsidR="00B67B0C" w:rsidRPr="00B67B0C" w:rsidRDefault="00B67B0C" w:rsidP="00D16F39">
            <w:pPr>
              <w:spacing w:before="60" w:after="60"/>
              <w:ind w:right="51"/>
              <w:jc w:val="center"/>
              <w:rPr>
                <w:rFonts w:ascii="Times New Roman" w:hAnsi="Times New Roman" w:cs="Times New Roman"/>
                <w:i/>
                <w:sz w:val="18"/>
                <w:szCs w:val="18"/>
              </w:rPr>
            </w:pPr>
          </w:p>
          <w:p w:rsidR="00B67B0C" w:rsidRPr="00B67B0C" w:rsidRDefault="00B67B0C" w:rsidP="00D16F39">
            <w:pPr>
              <w:spacing w:before="60" w:after="60"/>
              <w:rPr>
                <w:rFonts w:ascii="Times New Roman" w:hAnsi="Times New Roman" w:cs="Times New Roman"/>
                <w:i/>
              </w:rPr>
            </w:pPr>
            <w:r w:rsidRPr="00B67B0C">
              <w:rPr>
                <w:b/>
                <w:i/>
                <w:noProof/>
              </w:rPr>
              <mc:AlternateContent>
                <mc:Choice Requires="wpg">
                  <w:drawing>
                    <wp:inline distT="0" distB="0" distL="0" distR="0" wp14:anchorId="58A04BF5" wp14:editId="188EC9A0">
                      <wp:extent cx="3638577" cy="7321"/>
                      <wp:effectExtent l="0" t="0" r="0" b="0"/>
                      <wp:docPr id="12714" name="Group 12714"/>
                      <wp:cNvGraphicFramePr/>
                      <a:graphic xmlns:a="http://schemas.openxmlformats.org/drawingml/2006/main">
                        <a:graphicData uri="http://schemas.microsoft.com/office/word/2010/wordprocessingGroup">
                          <wpg:wgp>
                            <wpg:cNvGrpSpPr/>
                            <wpg:grpSpPr>
                              <a:xfrm>
                                <a:off x="0" y="0"/>
                                <a:ext cx="3638577" cy="7321"/>
                                <a:chOff x="0" y="0"/>
                                <a:chExt cx="3638577" cy="7321"/>
                              </a:xfrm>
                            </wpg:grpSpPr>
                            <wps:wsp>
                              <wps:cNvPr id="14997" name="Shape 14997"/>
                              <wps:cNvSpPr/>
                              <wps:spPr>
                                <a:xfrm>
                                  <a:off x="0" y="0"/>
                                  <a:ext cx="3638577" cy="9144"/>
                                </a:xfrm>
                                <a:custGeom>
                                  <a:avLst/>
                                  <a:gdLst/>
                                  <a:ahLst/>
                                  <a:cxnLst/>
                                  <a:rect l="0" t="0" r="0" b="0"/>
                                  <a:pathLst>
                                    <a:path w="3638577" h="9144">
                                      <a:moveTo>
                                        <a:pt x="0" y="0"/>
                                      </a:moveTo>
                                      <a:lnTo>
                                        <a:pt x="3638577" y="0"/>
                                      </a:lnTo>
                                      <a:lnTo>
                                        <a:pt x="36385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83133C7" id="Group 12714" o:spid="_x0000_s1026" style="width:286.5pt;height:.6pt;mso-position-horizontal-relative:char;mso-position-vertical-relative:line" coordsize="3638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">
                      <v:shape id="Shape 14997" o:spid="_x0000_s1027" style="position:absolute;width:36385;height:91;visibility:visible;mso-wrap-style:square;v-text-anchor:top" coordsize="36385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" path="m,l3638577,r,9144l,9144,,e" fillcolor="black" stroked="f" strokeweight="0">
                        <v:stroke miterlimit="83231f" joinstyle="miter"/>
                        <v:path arrowok="t" textboxrect="0,0,3638577,9144"/>
                      </v:shape>
                      <w10:anchorlock/>
                    </v:group>
                  </w:pict>
                </mc:Fallback>
              </mc:AlternateContent>
            </w:r>
          </w:p>
          <w:p w:rsidR="00B67B0C" w:rsidRPr="00B67B0C" w:rsidRDefault="00B67B0C" w:rsidP="00D16F39">
            <w:pPr>
              <w:spacing w:before="60" w:after="60"/>
              <w:jc w:val="center"/>
              <w:rPr>
                <w:rFonts w:ascii="Times New Roman" w:hAnsi="Times New Roman" w:cs="Times New Roman"/>
                <w:i/>
                <w:sz w:val="18"/>
                <w:szCs w:val="18"/>
              </w:rPr>
            </w:pPr>
            <w:r w:rsidRPr="00B67B0C">
              <w:rPr>
                <w:rFonts w:ascii="Times New Roman" w:hAnsi="Times New Roman" w:cs="Times New Roman"/>
                <w:sz w:val="18"/>
                <w:szCs w:val="18"/>
              </w:rPr>
              <w:t>(подпись уполномоченного лица биржи, допустившей биржевые облигации к торгам в процессе их размещения)</w:t>
            </w:r>
          </w:p>
          <w:p w:rsidR="00B67B0C" w:rsidRPr="00B67B0C" w:rsidRDefault="00B67B0C" w:rsidP="00D16F39">
            <w:pPr>
              <w:spacing w:before="60" w:after="60"/>
              <w:jc w:val="center"/>
              <w:rPr>
                <w:rFonts w:ascii="Times New Roman" w:hAnsi="Times New Roman" w:cs="Times New Roman"/>
                <w:b/>
                <w:i/>
              </w:rPr>
            </w:pPr>
            <w:r w:rsidRPr="00B67B0C">
              <w:rPr>
                <w:rFonts w:ascii="Times New Roman" w:hAnsi="Times New Roman" w:cs="Times New Roman"/>
                <w:sz w:val="18"/>
                <w:szCs w:val="18"/>
              </w:rPr>
              <w:t>(печать)</w:t>
            </w:r>
          </w:p>
        </w:tc>
      </w:tr>
    </w:tbl>
    <w:p w:rsidR="00B67B0C" w:rsidRDefault="00B67B0C" w:rsidP="00B67B0C">
      <w:pPr>
        <w:divId w:val="1018391100"/>
        <w:rPr>
          <w:rFonts w:eastAsia="Times New Roman"/>
          <w:b/>
          <w:bCs/>
          <w:sz w:val="30"/>
          <w:szCs w:val="30"/>
        </w:rPr>
      </w:pPr>
    </w:p>
    <w:p w:rsidR="00AC3718" w:rsidRDefault="00D435EF" w:rsidP="00AC3718">
      <w:pPr>
        <w:jc w:val="center"/>
        <w:rPr>
          <w:rFonts w:eastAsia="Times New Roman"/>
          <w:b/>
          <w:bCs/>
          <w:sz w:val="30"/>
          <w:szCs w:val="30"/>
        </w:rPr>
      </w:pPr>
      <w:r w:rsidRPr="00D435EF">
        <w:rPr>
          <w:rFonts w:eastAsia="Times New Roman"/>
          <w:b/>
          <w:bCs/>
          <w:sz w:val="30"/>
          <w:szCs w:val="30"/>
        </w:rPr>
        <w:t>УСЛОВИЯ ДОПОЛНИТЕЛЬ</w:t>
      </w:r>
      <w:r>
        <w:rPr>
          <w:rFonts w:eastAsia="Times New Roman"/>
          <w:b/>
          <w:bCs/>
          <w:sz w:val="30"/>
          <w:szCs w:val="30"/>
        </w:rPr>
        <w:t xml:space="preserve">НОГО ВЫПУСКА БИРЖЕВЫХ ОБЛИГАЦИЙ </w:t>
      </w:r>
      <w:r w:rsidRPr="00D435EF">
        <w:rPr>
          <w:rFonts w:eastAsia="Times New Roman"/>
          <w:b/>
          <w:bCs/>
          <w:sz w:val="30"/>
          <w:szCs w:val="30"/>
        </w:rPr>
        <w:t>В РАМКАХ ПРОГРАММЫ БИРЖЕВЫХ ОБЛИГАЦИЙ</w:t>
      </w:r>
    </w:p>
    <w:p w:rsidR="00AC3718" w:rsidRDefault="00AC3718" w:rsidP="00AC3718">
      <w:pPr>
        <w:jc w:val="center"/>
        <w:rPr>
          <w:rFonts w:eastAsia="Times New Roman"/>
          <w:b/>
          <w:bCs/>
          <w:sz w:val="30"/>
          <w:szCs w:val="30"/>
        </w:rPr>
      </w:pPr>
    </w:p>
    <w:p w:rsidR="00F35D52" w:rsidRPr="00AC3718" w:rsidRDefault="00F35D52" w:rsidP="00AC3718">
      <w:pPr>
        <w:jc w:val="center"/>
        <w:rPr>
          <w:rFonts w:eastAsia="Times New Roman"/>
          <w:b/>
          <w:bCs/>
          <w:sz w:val="30"/>
          <w:szCs w:val="30"/>
        </w:rPr>
      </w:pPr>
      <w:r w:rsidRPr="00F80534">
        <w:rPr>
          <w:rFonts w:eastAsia="Times New Roman"/>
          <w:b/>
          <w:bCs/>
          <w:i/>
          <w:iCs/>
          <w:sz w:val="32"/>
          <w:szCs w:val="32"/>
        </w:rPr>
        <w:t xml:space="preserve">Открытое акционерное общество </w:t>
      </w:r>
      <w:r w:rsidRPr="00F80534">
        <w:rPr>
          <w:rFonts w:eastAsia="Times New Roman"/>
          <w:b/>
          <w:bCs/>
          <w:i/>
          <w:iCs/>
          <w:sz w:val="32"/>
          <w:szCs w:val="32"/>
        </w:rPr>
        <w:br/>
        <w:t>"Верхнебаканский цементный завод"</w:t>
      </w:r>
      <w:r w:rsidRPr="00F80534">
        <w:rPr>
          <w:rFonts w:eastAsia="Times New Roman"/>
          <w:b/>
          <w:bCs/>
          <w:i/>
          <w:iCs/>
          <w:sz w:val="32"/>
        </w:rPr>
        <w:t xml:space="preserve"> </w:t>
      </w:r>
    </w:p>
    <w:p w:rsidR="00F35D52" w:rsidRPr="00F35D52" w:rsidRDefault="00F35D52" w:rsidP="00F35D52">
      <w:pPr>
        <w:jc w:val="center"/>
        <w:divId w:val="1823504928"/>
        <w:rPr>
          <w:rFonts w:eastAsia="Times New Roman"/>
          <w:sz w:val="18"/>
        </w:rPr>
      </w:pPr>
      <w:r w:rsidRPr="00F35D52">
        <w:rPr>
          <w:rFonts w:eastAsia="Times New Roman"/>
          <w:sz w:val="18"/>
          <w:szCs w:val="20"/>
        </w:rPr>
        <w:t>(указывается полное наименование эмитента)</w:t>
      </w:r>
      <w:r w:rsidRPr="00F35D52">
        <w:rPr>
          <w:rFonts w:eastAsia="Times New Roman"/>
          <w:sz w:val="18"/>
        </w:rPr>
        <w:t xml:space="preserve"> </w:t>
      </w:r>
    </w:p>
    <w:p w:rsidR="00F35D52" w:rsidRPr="00F35D52" w:rsidRDefault="00F35D52" w:rsidP="00F35D52">
      <w:pPr>
        <w:divId w:val="1823504928"/>
      </w:pPr>
    </w:p>
    <w:p w:rsidR="00F35D52" w:rsidRPr="00F35D52" w:rsidRDefault="00F35D52" w:rsidP="00F35D52">
      <w:pPr>
        <w:jc w:val="center"/>
        <w:divId w:val="1823504928"/>
        <w:rPr>
          <w:b/>
          <w:bCs/>
          <w:i/>
          <w:iCs/>
        </w:rPr>
      </w:pPr>
      <w:r w:rsidRPr="00F35D52">
        <w:rPr>
          <w:b/>
          <w:bCs/>
          <w:i/>
          <w:iCs/>
        </w:rPr>
        <w:t xml:space="preserve">биржевые облигации документарные процентные неконвертируемые на предъявителя с обязательным централизованным хранением серии 001Р-01R, в количестве </w:t>
      </w:r>
      <w:r w:rsidR="00363A54">
        <w:rPr>
          <w:b/>
          <w:bCs/>
          <w:i/>
          <w:iCs/>
        </w:rPr>
        <w:t>4 000 000</w:t>
      </w:r>
      <w:r w:rsidR="00E25DDC">
        <w:rPr>
          <w:b/>
          <w:bCs/>
          <w:i/>
          <w:iCs/>
        </w:rPr>
        <w:t xml:space="preserve"> (Четыре миллиона)</w:t>
      </w:r>
      <w:r w:rsidRPr="00F35D52">
        <w:rPr>
          <w:b/>
          <w:bCs/>
          <w:i/>
          <w:iCs/>
        </w:rPr>
        <w:t xml:space="preserve"> штук, номинальной стоимостью 1 000 (Одна тысяча) российских рублей каждая, общей номинальной стоимостью </w:t>
      </w:r>
      <w:r w:rsidR="003276B3">
        <w:rPr>
          <w:b/>
          <w:bCs/>
          <w:i/>
          <w:iCs/>
        </w:rPr>
        <w:t xml:space="preserve">4 000 000 000 (Четыре </w:t>
      </w:r>
      <w:r w:rsidR="00363A54">
        <w:rPr>
          <w:b/>
          <w:bCs/>
          <w:i/>
          <w:iCs/>
        </w:rPr>
        <w:t>миллиарда</w:t>
      </w:r>
      <w:r w:rsidR="003276B3">
        <w:rPr>
          <w:b/>
          <w:bCs/>
          <w:i/>
          <w:iCs/>
        </w:rPr>
        <w:t>)</w:t>
      </w:r>
      <w:r w:rsidRPr="00F35D52">
        <w:rPr>
          <w:b/>
          <w:bCs/>
          <w:i/>
          <w:iCs/>
        </w:rPr>
        <w:t xml:space="preserve"> российских рублей, со сроком погашения </w:t>
      </w:r>
      <w:r w:rsidR="00D435EF" w:rsidRPr="00D435EF">
        <w:rPr>
          <w:b/>
          <w:bCs/>
          <w:i/>
          <w:iCs/>
        </w:rPr>
        <w:t>10.12.2027</w:t>
      </w:r>
      <w:r w:rsidRPr="00F35D52">
        <w:rPr>
          <w:b/>
          <w:bCs/>
          <w:i/>
          <w:iCs/>
        </w:rPr>
        <w:t xml:space="preserve">, размещаемые путем открытой подписки </w:t>
      </w:r>
      <w:r w:rsidR="00D435EF" w:rsidRPr="00D435EF">
        <w:rPr>
          <w:b/>
          <w:bCs/>
          <w:i/>
          <w:iCs/>
        </w:rPr>
        <w:t>(дополнительный выпуск №1)</w:t>
      </w:r>
    </w:p>
    <w:p w:rsidR="00F35D52" w:rsidRPr="00F35D52" w:rsidRDefault="00F35D52">
      <w:pPr>
        <w:jc w:val="center"/>
        <w:divId w:val="1460949801"/>
        <w:rPr>
          <w:rFonts w:eastAsia="Times New Roman"/>
          <w:sz w:val="18"/>
          <w:szCs w:val="18"/>
        </w:rPr>
      </w:pPr>
      <w:r w:rsidRPr="00F35D52">
        <w:rPr>
          <w:rFonts w:eastAsia="Times New Roman"/>
          <w:sz w:val="18"/>
          <w:szCs w:val="18"/>
        </w:rPr>
        <w:t xml:space="preserve">(форма (документарные), серия и иные идентификационные признаки облигаций, размещаемых в рамках программы облигаций) </w:t>
      </w:r>
    </w:p>
    <w:p w:rsidR="00F35D52" w:rsidRDefault="00F35D52" w:rsidP="00F35D52">
      <w:pPr>
        <w:jc w:val="center"/>
        <w:divId w:val="1460949801"/>
        <w:rPr>
          <w:b/>
          <w:bCs/>
          <w:i/>
          <w:iCs/>
        </w:rPr>
      </w:pPr>
    </w:p>
    <w:p w:rsidR="00F35D52" w:rsidRPr="00F35D52" w:rsidRDefault="00F35D52" w:rsidP="00F35D52">
      <w:pPr>
        <w:jc w:val="center"/>
        <w:divId w:val="1460949801"/>
        <w:rPr>
          <w:b/>
          <w:bCs/>
          <w:i/>
          <w:iCs/>
        </w:rPr>
      </w:pPr>
      <w:r w:rsidRPr="00F35D52">
        <w:rPr>
          <w:b/>
          <w:bCs/>
          <w:i/>
          <w:iCs/>
        </w:rPr>
        <w:t xml:space="preserve">Программа биржевых облигаций серии 001Р, имеющая идентификационный номер 4-31296-E-001P-02E от 30.08.2017, в рамках которой путем открытой подписки могут быть размещены биржевые облигации документарные процентные неконвертируемые на предъявителя с обязательным централизованным хранением, максимальная сумма номинальных стоимостей биржевых облигаций, которые могут быть размещены в рамках программы биржевых облигаций, составляет 10 000 000 000 (Десять миллиардов) российских рублей включительно или эквивалент этой суммы в иностранной валюте; максимальный срок погашения биржевых облигаций, которые могут быть размещены в рамках программы биржевых облигаций, составляет 3 640 (Три тысячи шестьсот сорок) дней с даты начала размещения выпуска биржевых облигаций в рамках программы биржевых облигаций </w:t>
      </w:r>
    </w:p>
    <w:p w:rsidR="00F35D52" w:rsidRPr="00F35D52" w:rsidRDefault="00F35D52" w:rsidP="00F35D52">
      <w:pPr>
        <w:jc w:val="center"/>
        <w:divId w:val="1144658448"/>
        <w:rPr>
          <w:rFonts w:eastAsia="Times New Roman"/>
          <w:sz w:val="18"/>
        </w:rPr>
      </w:pPr>
      <w:r w:rsidRPr="00F35D52">
        <w:rPr>
          <w:rFonts w:eastAsia="Times New Roman"/>
          <w:sz w:val="18"/>
          <w:szCs w:val="20"/>
        </w:rPr>
        <w:t>(серия и иные идентификационные признаки программы облигаций)</w:t>
      </w:r>
      <w:r w:rsidRPr="00F35D52">
        <w:rPr>
          <w:rFonts w:eastAsia="Times New Roman"/>
          <w:sz w:val="18"/>
        </w:rPr>
        <w:t xml:space="preserve"> </w:t>
      </w:r>
    </w:p>
    <w:p w:rsidR="00F35D52" w:rsidRPr="00F35D52" w:rsidRDefault="00F35D52" w:rsidP="00F35D52">
      <w:pPr>
        <w:divId w:val="1144658448"/>
      </w:pPr>
    </w:p>
    <w:p w:rsidR="00F35D52" w:rsidRDefault="00F35D52" w:rsidP="00BE5CA3">
      <w:pPr>
        <w:jc w:val="center"/>
        <w:divId w:val="1539202109"/>
        <w:rPr>
          <w:rFonts w:eastAsia="Times New Roman"/>
        </w:rPr>
      </w:pPr>
      <w:r>
        <w:rPr>
          <w:rFonts w:eastAsia="Times New Roman"/>
        </w:rPr>
        <w:t>Утверждены решением</w:t>
      </w:r>
      <w:r w:rsidR="00363A54">
        <w:rPr>
          <w:rFonts w:eastAsia="Times New Roman"/>
          <w:b/>
          <w:bCs/>
          <w:i/>
          <w:iCs/>
        </w:rPr>
        <w:t xml:space="preserve"> Генерального </w:t>
      </w:r>
      <w:r>
        <w:rPr>
          <w:rFonts w:eastAsia="Times New Roman"/>
          <w:b/>
          <w:bCs/>
          <w:i/>
          <w:iCs/>
        </w:rPr>
        <w:t>директора</w:t>
      </w:r>
      <w:r>
        <w:rPr>
          <w:rFonts w:eastAsia="Times New Roman"/>
        </w:rPr>
        <w:t> </w:t>
      </w:r>
      <w:r w:rsidR="00A240DD" w:rsidRPr="00A240DD">
        <w:rPr>
          <w:rFonts w:eastAsia="Times New Roman"/>
          <w:b/>
          <w:bCs/>
          <w:i/>
          <w:iCs/>
        </w:rPr>
        <w:t xml:space="preserve"> ООО «ГАЗМЕТАЛЛПРОЕКТ» - управляющей организации ОАО "Верхнебаканский цементный завод"</w:t>
      </w:r>
    </w:p>
    <w:p w:rsidR="00F35D52" w:rsidRPr="00F35D52" w:rsidRDefault="00F35D52" w:rsidP="00F35D52">
      <w:pPr>
        <w:jc w:val="center"/>
        <w:divId w:val="474226535"/>
        <w:rPr>
          <w:rFonts w:eastAsia="Times New Roman"/>
          <w:sz w:val="18"/>
        </w:rPr>
      </w:pPr>
      <w:r w:rsidRPr="00F35D52">
        <w:rPr>
          <w:rFonts w:eastAsia="Times New Roman"/>
          <w:sz w:val="18"/>
          <w:szCs w:val="20"/>
        </w:rPr>
        <w:t>(указывается орган управления эмитента, утвердивший условия выпуска (дополнительного выпуска) облигаций в рамках программы облигаций)</w:t>
      </w:r>
      <w:r w:rsidRPr="00F35D52">
        <w:rPr>
          <w:rFonts w:eastAsia="Times New Roman"/>
          <w:sz w:val="18"/>
        </w:rPr>
        <w:t xml:space="preserve"> </w:t>
      </w:r>
    </w:p>
    <w:p w:rsidR="00F35D52" w:rsidRPr="00F35D52" w:rsidRDefault="00F35D52" w:rsidP="00F35D52">
      <w:pPr>
        <w:divId w:val="474226535"/>
      </w:pPr>
    </w:p>
    <w:p w:rsidR="00F35D52" w:rsidRPr="00363A54" w:rsidRDefault="003F5EFC" w:rsidP="00806AFC">
      <w:pPr>
        <w:jc w:val="center"/>
        <w:divId w:val="474226535"/>
        <w:rPr>
          <w:rFonts w:eastAsia="Times New Roman"/>
          <w:b/>
          <w:bCs/>
          <w:i/>
          <w:iCs/>
        </w:rPr>
      </w:pPr>
      <w:r w:rsidRPr="003F5EFC">
        <w:rPr>
          <w:rFonts w:eastAsia="Times New Roman"/>
          <w:b/>
          <w:bCs/>
          <w:i/>
          <w:iCs/>
        </w:rPr>
        <w:t>принятым </w:t>
      </w:r>
      <w:r w:rsidR="00732C06" w:rsidRPr="008C61A4">
        <w:rPr>
          <w:rFonts w:eastAsia="Times New Roman"/>
          <w:b/>
          <w:bCs/>
          <w:i/>
          <w:iCs/>
        </w:rPr>
        <w:t>07</w:t>
      </w:r>
      <w:r w:rsidR="00D435EF" w:rsidRPr="008C61A4">
        <w:rPr>
          <w:rFonts w:eastAsia="Times New Roman"/>
          <w:b/>
          <w:bCs/>
          <w:i/>
          <w:iCs/>
        </w:rPr>
        <w:t>.03.2018</w:t>
      </w:r>
      <w:r w:rsidR="00F35D52" w:rsidRPr="008C61A4">
        <w:rPr>
          <w:rFonts w:eastAsia="Times New Roman"/>
          <w:b/>
          <w:bCs/>
          <w:i/>
          <w:iCs/>
        </w:rPr>
        <w:t>, Приказ </w:t>
      </w:r>
      <w:r w:rsidRPr="008C61A4">
        <w:rPr>
          <w:rFonts w:eastAsia="Times New Roman"/>
          <w:b/>
          <w:bCs/>
          <w:i/>
          <w:iCs/>
        </w:rPr>
        <w:t>от </w:t>
      </w:r>
      <w:r w:rsidR="00732C06" w:rsidRPr="008C61A4">
        <w:rPr>
          <w:rFonts w:eastAsia="Times New Roman"/>
          <w:b/>
          <w:bCs/>
          <w:i/>
          <w:iCs/>
        </w:rPr>
        <w:t>07</w:t>
      </w:r>
      <w:r w:rsidR="00806AFC" w:rsidRPr="008C61A4">
        <w:rPr>
          <w:rFonts w:eastAsia="Times New Roman"/>
          <w:b/>
          <w:bCs/>
          <w:i/>
          <w:iCs/>
        </w:rPr>
        <w:t>.03.2018</w:t>
      </w:r>
      <w:r w:rsidR="00F35D52" w:rsidRPr="008C61A4">
        <w:rPr>
          <w:rFonts w:eastAsia="Times New Roman"/>
          <w:b/>
          <w:bCs/>
          <w:i/>
          <w:iCs/>
        </w:rPr>
        <w:t> № </w:t>
      </w:r>
      <w:r w:rsidR="008C61A4" w:rsidRPr="00363A54">
        <w:rPr>
          <w:rFonts w:eastAsia="Times New Roman"/>
          <w:b/>
          <w:bCs/>
          <w:i/>
          <w:iCs/>
        </w:rPr>
        <w:t>332</w:t>
      </w:r>
    </w:p>
    <w:p w:rsidR="00F35D52" w:rsidRDefault="00F35D52" w:rsidP="00F35D52">
      <w:pPr>
        <w:jc w:val="center"/>
        <w:divId w:val="474226535"/>
      </w:pPr>
    </w:p>
    <w:p w:rsidR="00F35D52" w:rsidRPr="00F35D52" w:rsidRDefault="00363A54" w:rsidP="00F35D52">
      <w:pPr>
        <w:jc w:val="center"/>
        <w:divId w:val="474226535"/>
        <w:rPr>
          <w:b/>
          <w:i/>
        </w:rPr>
      </w:pPr>
      <w:r>
        <w:t>на основании решения </w:t>
      </w:r>
      <w:r w:rsidR="00F35D52" w:rsidRPr="00F35D52">
        <w:rPr>
          <w:b/>
          <w:i/>
        </w:rPr>
        <w:t>Совета директоров ОАО "Верхнебаканский цементный завод" об утверждении Программы биржевых облигаций серии 001Р</w:t>
      </w:r>
    </w:p>
    <w:p w:rsidR="00F35D52" w:rsidRPr="00F35D52" w:rsidRDefault="00F35D52" w:rsidP="00F35D52">
      <w:pPr>
        <w:jc w:val="center"/>
        <w:divId w:val="853542946"/>
        <w:rPr>
          <w:rFonts w:eastAsia="Times New Roman"/>
          <w:sz w:val="18"/>
        </w:rPr>
      </w:pPr>
      <w:r w:rsidRPr="00F35D52">
        <w:rPr>
          <w:rFonts w:eastAsia="Times New Roman"/>
          <w:sz w:val="18"/>
          <w:szCs w:val="20"/>
        </w:rPr>
        <w:t>(указывается орган управления эмитента, утвердивший программу биржевых облигаций)</w:t>
      </w:r>
      <w:r w:rsidRPr="00F35D52">
        <w:rPr>
          <w:rFonts w:eastAsia="Times New Roman"/>
          <w:sz w:val="18"/>
        </w:rPr>
        <w:t xml:space="preserve"> </w:t>
      </w:r>
    </w:p>
    <w:p w:rsidR="00F35D52" w:rsidRPr="00F35D52" w:rsidRDefault="00F35D52" w:rsidP="00F35D52">
      <w:pPr>
        <w:divId w:val="853542946"/>
      </w:pPr>
    </w:p>
    <w:p w:rsidR="00AC3718" w:rsidRDefault="00363A54" w:rsidP="003C61B0">
      <w:pPr>
        <w:rPr>
          <w:rFonts w:eastAsia="Times New Roman"/>
        </w:rPr>
      </w:pPr>
      <w:r>
        <w:rPr>
          <w:b/>
          <w:bCs/>
          <w:i/>
          <w:iCs/>
        </w:rPr>
        <w:t xml:space="preserve">принятого </w:t>
      </w:r>
      <w:r w:rsidR="00F35D52" w:rsidRPr="00F35D52">
        <w:rPr>
          <w:b/>
          <w:bCs/>
          <w:i/>
          <w:iCs/>
        </w:rPr>
        <w:t>27 июля 2017  г. Протокол от  27 июля 2017  г., № 9</w:t>
      </w:r>
      <w:r w:rsidR="00F35D52">
        <w:rPr>
          <w:rFonts w:eastAsia="Times New Roman"/>
        </w:rPr>
        <w:br w:type="page"/>
      </w:r>
    </w:p>
    <w:p w:rsidR="00F35D52" w:rsidRPr="00AC3718" w:rsidRDefault="00F35D52" w:rsidP="00AC3718">
      <w:pPr>
        <w:rPr>
          <w:rFonts w:eastAsia="Times New Roman"/>
        </w:rPr>
      </w:pPr>
      <w:r w:rsidRPr="00F35D52">
        <w:lastRenderedPageBreak/>
        <w:t>Место нахождения эмитента и контактные телефоны:</w:t>
      </w:r>
    </w:p>
    <w:p w:rsidR="00F35D52" w:rsidRDefault="00F35D52" w:rsidP="00CA7B3C">
      <w:pPr>
        <w:jc w:val="both"/>
        <w:divId w:val="853542946"/>
        <w:rPr>
          <w:rFonts w:eastAsia="Times New Roman"/>
        </w:rPr>
      </w:pPr>
      <w:r>
        <w:rPr>
          <w:rFonts w:eastAsia="Times New Roman"/>
          <w:b/>
          <w:bCs/>
          <w:i/>
          <w:iCs/>
        </w:rPr>
        <w:t>Место нахождения: Российская Федерация, 353971, Краснодарский край, г. Новороссийск, п. Верхнебаканский, ул. Орловская, д.11.</w:t>
      </w:r>
      <w:r>
        <w:rPr>
          <w:rFonts w:eastAsia="Times New Roman"/>
          <w:b/>
          <w:bCs/>
        </w:rPr>
        <w:t xml:space="preserve"> </w:t>
      </w:r>
    </w:p>
    <w:p w:rsidR="00F35D52" w:rsidRDefault="00F35D52" w:rsidP="00CA7B3C">
      <w:pPr>
        <w:jc w:val="both"/>
        <w:divId w:val="853542946"/>
        <w:rPr>
          <w:rFonts w:eastAsia="Times New Roman"/>
        </w:rPr>
      </w:pPr>
      <w:r>
        <w:rPr>
          <w:rFonts w:eastAsia="Times New Roman"/>
          <w:b/>
          <w:bCs/>
          <w:i/>
          <w:iCs/>
        </w:rPr>
        <w:t>Контактные телефоны: +7(8617) 276-425</w:t>
      </w:r>
      <w:r>
        <w:rPr>
          <w:rFonts w:eastAsia="Times New Roman"/>
          <w:b/>
          <w:bCs/>
        </w:rPr>
        <w:t xml:space="preserve"> </w:t>
      </w:r>
    </w:p>
    <w:p w:rsidR="00F35D52" w:rsidRPr="00F80534" w:rsidRDefault="00F35D52" w:rsidP="00F80534">
      <w:pPr>
        <w:divId w:val="853542946"/>
      </w:pPr>
    </w:p>
    <w:tbl>
      <w:tblPr>
        <w:tblW w:w="5024"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46"/>
        <w:gridCol w:w="1878"/>
        <w:gridCol w:w="14"/>
      </w:tblGrid>
      <w:tr w:rsidR="00F35D52" w:rsidRPr="00F35D52" w:rsidTr="00F35D52">
        <w:trPr>
          <w:gridAfter w:val="1"/>
          <w:divId w:val="853542946"/>
        </w:trPr>
        <w:tc>
          <w:tcPr>
            <w:tcW w:w="4076" w:type="pct"/>
            <w:shd w:val="clear" w:color="auto" w:fill="auto"/>
            <w:tcMar>
              <w:top w:w="0" w:type="dxa"/>
              <w:left w:w="0" w:type="dxa"/>
              <w:bottom w:w="0" w:type="dxa"/>
              <w:right w:w="0" w:type="dxa"/>
            </w:tcMar>
            <w:vAlign w:val="center"/>
            <w:hideMark/>
          </w:tcPr>
          <w:p w:rsidR="002C4203" w:rsidRDefault="00F35D52" w:rsidP="00F35D52">
            <w:r w:rsidRPr="00F35D52">
              <w:t>Генеральный директор Общества с ограниченной ответственностью "ГАЗМЕТАЛЛПРОЕКТ" - управляющей организации</w:t>
            </w:r>
            <w:r w:rsidRPr="00F35D52">
              <w:br/>
              <w:t>ОАО "Верхнебаканский цементный завод"</w:t>
            </w:r>
            <w:r>
              <w:t xml:space="preserve">    </w:t>
            </w:r>
          </w:p>
          <w:p w:rsidR="00F35D52" w:rsidRPr="00F35D52" w:rsidRDefault="002C4203" w:rsidP="00F35D52">
            <w:r w:rsidRPr="00B0314B">
              <w:t>Сведения о договоре, по которому переданы полномочия единоличного исполнительного органа эмитента: Договор № б/н, от 01.03.2017, по 01.03.2022</w:t>
            </w:r>
            <w:r w:rsidR="00F35D52">
              <w:t xml:space="preserve">                                            _______________</w:t>
            </w:r>
          </w:p>
        </w:tc>
        <w:tc>
          <w:tcPr>
            <w:tcW w:w="917" w:type="pct"/>
            <w:shd w:val="clear" w:color="auto" w:fill="auto"/>
            <w:tcMar>
              <w:top w:w="0" w:type="dxa"/>
              <w:left w:w="0" w:type="dxa"/>
              <w:bottom w:w="0" w:type="dxa"/>
              <w:right w:w="0" w:type="dxa"/>
            </w:tcMar>
            <w:vAlign w:val="center"/>
            <w:hideMark/>
          </w:tcPr>
          <w:p w:rsidR="00F35D52" w:rsidRDefault="00F35D52" w:rsidP="00F35D52"/>
          <w:p w:rsidR="00F35D52" w:rsidRDefault="00F35D52" w:rsidP="00F35D52"/>
          <w:p w:rsidR="00593ED8" w:rsidRDefault="00593ED8" w:rsidP="00F35D52"/>
          <w:p w:rsidR="00593ED8" w:rsidRPr="00F35D52" w:rsidRDefault="00593ED8" w:rsidP="00F35D52">
            <w:r w:rsidRPr="00F35D52">
              <w:t>О.И. Иващенко</w:t>
            </w:r>
          </w:p>
        </w:tc>
      </w:tr>
      <w:tr w:rsidR="00F35D52" w:rsidRPr="00F35D52" w:rsidTr="00F35D52">
        <w:trPr>
          <w:divId w:val="853542946"/>
        </w:trPr>
        <w:tc>
          <w:tcPr>
            <w:tcW w:w="4076" w:type="pct"/>
            <w:shd w:val="clear" w:color="auto" w:fill="auto"/>
            <w:tcMar>
              <w:top w:w="0" w:type="dxa"/>
              <w:left w:w="0" w:type="dxa"/>
              <w:bottom w:w="0" w:type="dxa"/>
              <w:right w:w="0" w:type="dxa"/>
            </w:tcMar>
            <w:vAlign w:val="center"/>
            <w:hideMark/>
          </w:tcPr>
          <w:p w:rsidR="00F35D52" w:rsidRPr="00F35D52" w:rsidRDefault="00732C06" w:rsidP="00593ED8">
            <w:r w:rsidRPr="008C61A4">
              <w:t>07</w:t>
            </w:r>
            <w:r w:rsidR="00593ED8" w:rsidRPr="008C61A4">
              <w:t>.03.2018</w:t>
            </w:r>
          </w:p>
        </w:tc>
        <w:tc>
          <w:tcPr>
            <w:tcW w:w="917" w:type="pct"/>
            <w:shd w:val="clear" w:color="auto" w:fill="auto"/>
            <w:tcMar>
              <w:top w:w="0" w:type="dxa"/>
              <w:left w:w="0" w:type="dxa"/>
              <w:bottom w:w="0" w:type="dxa"/>
              <w:right w:w="0" w:type="dxa"/>
            </w:tcMar>
            <w:vAlign w:val="center"/>
            <w:hideMark/>
          </w:tcPr>
          <w:p w:rsidR="00F35D52" w:rsidRPr="00F35D52" w:rsidRDefault="00F35D52" w:rsidP="00F35D52">
            <w:r w:rsidRPr="00F35D52">
              <w:t>М.П.</w:t>
            </w:r>
          </w:p>
        </w:tc>
        <w:tc>
          <w:tcPr>
            <w:tcW w:w="0" w:type="auto"/>
            <w:shd w:val="clear" w:color="auto" w:fill="auto"/>
            <w:tcMar>
              <w:top w:w="0" w:type="dxa"/>
              <w:left w:w="0" w:type="dxa"/>
              <w:bottom w:w="0" w:type="dxa"/>
              <w:right w:w="0" w:type="dxa"/>
            </w:tcMar>
            <w:vAlign w:val="center"/>
            <w:hideMark/>
          </w:tcPr>
          <w:p w:rsidR="00F35D52" w:rsidRPr="00F35D52" w:rsidRDefault="00F35D52" w:rsidP="00F35D52"/>
        </w:tc>
      </w:tr>
    </w:tbl>
    <w:p w:rsidR="00F35D52" w:rsidRPr="00F80534" w:rsidRDefault="00F35D52" w:rsidP="00F80534">
      <w:pPr>
        <w:divId w:val="853542946"/>
      </w:pPr>
    </w:p>
    <w:p w:rsidR="005C0D7C" w:rsidRDefault="005C0D7C">
      <w:pPr>
        <w:rPr>
          <w:rFonts w:eastAsia="Times New Roman"/>
          <w:b/>
          <w:bCs/>
        </w:rPr>
      </w:pPr>
      <w:r>
        <w:rPr>
          <w:rFonts w:eastAsia="Times New Roman"/>
          <w:b/>
          <w:bCs/>
        </w:rPr>
        <w:br w:type="page"/>
      </w:r>
    </w:p>
    <w:p w:rsidR="005C0D7C" w:rsidRPr="005C0D7C" w:rsidRDefault="005C0D7C" w:rsidP="005C0D7C">
      <w:pPr>
        <w:ind w:firstLine="567"/>
        <w:rPr>
          <w:rFonts w:eastAsia="Times New Roman"/>
          <w:bCs/>
          <w:szCs w:val="22"/>
        </w:rPr>
      </w:pPr>
      <w:r w:rsidRPr="005C0D7C">
        <w:rPr>
          <w:rFonts w:eastAsia="Calibri"/>
          <w:szCs w:val="22"/>
        </w:rPr>
        <w:lastRenderedPageBreak/>
        <w:t>Далее в настоящем документе будут использоваться следующие термины:</w:t>
      </w:r>
    </w:p>
    <w:p w:rsidR="005C0D7C" w:rsidRPr="005C0D7C" w:rsidRDefault="005C0D7C" w:rsidP="005C0D7C">
      <w:pPr>
        <w:ind w:firstLine="567"/>
        <w:contextualSpacing/>
        <w:jc w:val="both"/>
        <w:divId w:val="853542946"/>
        <w:rPr>
          <w:rFonts w:eastAsia="Times New Roman"/>
          <w:b/>
          <w:i/>
          <w:szCs w:val="22"/>
        </w:rPr>
      </w:pPr>
      <w:r w:rsidRPr="005C0D7C">
        <w:rPr>
          <w:rFonts w:eastAsia="Times New Roman"/>
          <w:b/>
          <w:bCs/>
          <w:i/>
          <w:iCs/>
          <w:szCs w:val="22"/>
        </w:rPr>
        <w:t xml:space="preserve">Эмитент – </w:t>
      </w:r>
      <w:r w:rsidRPr="005C0D7C">
        <w:rPr>
          <w:rFonts w:eastAsia="Times New Roman"/>
          <w:b/>
          <w:i/>
          <w:iCs/>
          <w:szCs w:val="22"/>
        </w:rPr>
        <w:t>Открытое акционерное общество "Верхнебаканский цементный завод".</w:t>
      </w:r>
    </w:p>
    <w:p w:rsidR="005C0D7C" w:rsidRPr="005C0D7C" w:rsidRDefault="005C0D7C" w:rsidP="005C0D7C">
      <w:pPr>
        <w:ind w:firstLine="567"/>
        <w:contextualSpacing/>
        <w:jc w:val="both"/>
        <w:divId w:val="853542946"/>
        <w:rPr>
          <w:rFonts w:eastAsia="Times New Roman"/>
          <w:b/>
          <w:i/>
          <w:szCs w:val="22"/>
        </w:rPr>
      </w:pPr>
      <w:r w:rsidRPr="005C0D7C">
        <w:rPr>
          <w:rFonts w:eastAsia="Times New Roman"/>
          <w:b/>
          <w:bCs/>
          <w:i/>
          <w:iCs/>
          <w:szCs w:val="22"/>
        </w:rPr>
        <w:t xml:space="preserve">Программа </w:t>
      </w:r>
      <w:r w:rsidRPr="005C0D7C">
        <w:rPr>
          <w:rFonts w:eastAsia="Times New Roman"/>
          <w:b/>
          <w:i/>
          <w:iCs/>
          <w:szCs w:val="22"/>
        </w:rPr>
        <w:t>или</w:t>
      </w:r>
      <w:r w:rsidRPr="005C0D7C">
        <w:rPr>
          <w:rFonts w:eastAsia="Times New Roman"/>
          <w:b/>
          <w:bCs/>
          <w:i/>
          <w:iCs/>
          <w:szCs w:val="22"/>
        </w:rPr>
        <w:t xml:space="preserve"> Программа облигаций – </w:t>
      </w:r>
      <w:r w:rsidRPr="005C0D7C">
        <w:rPr>
          <w:rFonts w:eastAsia="Times New Roman"/>
          <w:b/>
          <w:i/>
          <w:iCs/>
          <w:szCs w:val="22"/>
        </w:rPr>
        <w:t>программа биржевых облигаций серии 001Р,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 имеющая идентификационный номер 4-31296-E-001P-02E от 30.08.2017, в рамках которой размещается настоящий выпуск биржевых облигаций.</w:t>
      </w:r>
      <w:r w:rsidRPr="005C0D7C">
        <w:rPr>
          <w:rFonts w:eastAsia="Times New Roman"/>
          <w:b/>
          <w:i/>
          <w:szCs w:val="22"/>
        </w:rPr>
        <w:t xml:space="preserve"> </w:t>
      </w:r>
    </w:p>
    <w:p w:rsidR="005C0D7C" w:rsidRPr="005C0D7C" w:rsidRDefault="005C0D7C" w:rsidP="00A56838">
      <w:pPr>
        <w:autoSpaceDE w:val="0"/>
        <w:autoSpaceDN w:val="0"/>
        <w:ind w:firstLine="567"/>
        <w:contextualSpacing/>
        <w:jc w:val="both"/>
        <w:divId w:val="853542946"/>
        <w:rPr>
          <w:rFonts w:eastAsia="Times New Roman"/>
          <w:b/>
          <w:i/>
          <w:szCs w:val="22"/>
        </w:rPr>
      </w:pPr>
      <w:r w:rsidRPr="005C0D7C">
        <w:rPr>
          <w:rFonts w:eastAsia="Times New Roman"/>
          <w:b/>
          <w:bCs/>
          <w:i/>
          <w:iCs/>
          <w:szCs w:val="22"/>
        </w:rPr>
        <w:t xml:space="preserve">Условия выпуска – </w:t>
      </w:r>
      <w:r w:rsidR="00A56838" w:rsidRPr="00A40E44">
        <w:rPr>
          <w:rFonts w:eastAsia="Times New Roman"/>
          <w:b/>
          <w:i/>
          <w:iCs/>
          <w:szCs w:val="22"/>
        </w:rPr>
        <w:t xml:space="preserve">Условия выпуска биржевых облигаций, размещенных в рамках Программы биржевых облигаций, имеющего идентификационный номер </w:t>
      </w:r>
      <w:r w:rsidR="00A56838" w:rsidRPr="005C0D7C">
        <w:rPr>
          <w:rFonts w:eastAsia="Calibri"/>
          <w:b/>
          <w:i/>
          <w:szCs w:val="22"/>
        </w:rPr>
        <w:t>4В02-01-31296-</w:t>
      </w:r>
      <w:r w:rsidR="00A56838" w:rsidRPr="005C0D7C">
        <w:rPr>
          <w:rFonts w:eastAsia="Calibri"/>
          <w:b/>
          <w:i/>
          <w:szCs w:val="22"/>
          <w:lang w:val="en-US"/>
        </w:rPr>
        <w:t>E</w:t>
      </w:r>
      <w:r w:rsidR="00A56838" w:rsidRPr="005C0D7C">
        <w:rPr>
          <w:rFonts w:eastAsia="Calibri"/>
          <w:b/>
          <w:i/>
          <w:szCs w:val="22"/>
        </w:rPr>
        <w:t>-001Р от 11.12.2017</w:t>
      </w:r>
      <w:r w:rsidRPr="005C0D7C">
        <w:rPr>
          <w:rFonts w:eastAsia="Times New Roman"/>
          <w:b/>
          <w:i/>
          <w:iCs/>
          <w:szCs w:val="22"/>
        </w:rPr>
        <w:t>.</w:t>
      </w:r>
      <w:r w:rsidRPr="005C0D7C">
        <w:rPr>
          <w:rFonts w:eastAsia="Times New Roman"/>
          <w:b/>
          <w:i/>
          <w:szCs w:val="22"/>
        </w:rPr>
        <w:t xml:space="preserve"> </w:t>
      </w:r>
    </w:p>
    <w:p w:rsidR="005C0D7C" w:rsidRPr="005C0D7C" w:rsidRDefault="005C0D7C" w:rsidP="005C0D7C">
      <w:pPr>
        <w:spacing w:before="60" w:after="60"/>
        <w:ind w:firstLine="567"/>
        <w:contextualSpacing/>
        <w:jc w:val="both"/>
        <w:divId w:val="853542946"/>
        <w:rPr>
          <w:rFonts w:eastAsia="Calibri"/>
          <w:b/>
          <w:i/>
          <w:szCs w:val="22"/>
        </w:rPr>
      </w:pPr>
      <w:r w:rsidRPr="005C0D7C">
        <w:rPr>
          <w:rFonts w:eastAsia="Calibri"/>
          <w:b/>
          <w:i/>
          <w:szCs w:val="22"/>
        </w:rPr>
        <w:t>Условия дополнительного выпуска - настоящий документ, содержащий конкретные условия выпуска Биржевых облигаций, являющегося дополнительным к ранее размещенному выпуску Биржевых облигаций с идентификационным номером 4В02-01-31296-</w:t>
      </w:r>
      <w:r w:rsidRPr="005C0D7C">
        <w:rPr>
          <w:rFonts w:eastAsia="Calibri"/>
          <w:b/>
          <w:i/>
          <w:szCs w:val="22"/>
          <w:lang w:val="en-US"/>
        </w:rPr>
        <w:t>E</w:t>
      </w:r>
      <w:r w:rsidRPr="005C0D7C">
        <w:rPr>
          <w:rFonts w:eastAsia="Calibri"/>
          <w:b/>
          <w:i/>
          <w:szCs w:val="22"/>
        </w:rPr>
        <w:t>-001Р от 11.12.2017.</w:t>
      </w:r>
    </w:p>
    <w:p w:rsidR="005C0D7C" w:rsidRPr="005C0D7C" w:rsidRDefault="005C0D7C" w:rsidP="005C0D7C">
      <w:pPr>
        <w:spacing w:before="60" w:after="60"/>
        <w:ind w:firstLine="567"/>
        <w:contextualSpacing/>
        <w:jc w:val="both"/>
        <w:divId w:val="853542946"/>
        <w:rPr>
          <w:rFonts w:eastAsia="Calibri"/>
          <w:b/>
          <w:i/>
          <w:szCs w:val="22"/>
        </w:rPr>
      </w:pPr>
      <w:r w:rsidRPr="005C0D7C">
        <w:rPr>
          <w:rFonts w:eastAsia="Calibri"/>
          <w:b/>
          <w:i/>
          <w:szCs w:val="22"/>
        </w:rPr>
        <w:t>«Биржевая облигация дополнительного выпуска» – биржевая облигация, размещаемая в рамках дополнительного выпуска №1 по отношению к основному выпуску, имеющему идентификационный номер 4В02-01-31296-E-001Р от 11.12.2017.</w:t>
      </w:r>
    </w:p>
    <w:p w:rsidR="005C0D7C" w:rsidRPr="005C0D7C" w:rsidRDefault="005C0D7C" w:rsidP="00A56838">
      <w:pPr>
        <w:spacing w:before="60" w:after="60"/>
        <w:ind w:firstLine="567"/>
        <w:contextualSpacing/>
        <w:jc w:val="both"/>
        <w:divId w:val="853542946"/>
        <w:rPr>
          <w:rFonts w:eastAsia="Calibri"/>
          <w:b/>
          <w:i/>
          <w:szCs w:val="22"/>
        </w:rPr>
      </w:pPr>
      <w:r w:rsidRPr="005C0D7C">
        <w:rPr>
          <w:rFonts w:eastAsia="Calibri"/>
          <w:b/>
          <w:i/>
          <w:szCs w:val="22"/>
        </w:rPr>
        <w:t xml:space="preserve">«Биржевые облигации» или «Биржевая облигация» - </w:t>
      </w:r>
      <w:r w:rsidR="00A56838">
        <w:rPr>
          <w:rFonts w:eastAsia="Calibri"/>
          <w:b/>
          <w:i/>
          <w:szCs w:val="22"/>
        </w:rPr>
        <w:t xml:space="preserve">совместно именуемый выпуск </w:t>
      </w:r>
      <w:r w:rsidR="00A56838" w:rsidRPr="00857D85">
        <w:rPr>
          <w:rFonts w:eastAsia="Times New Roman"/>
          <w:b/>
          <w:i/>
          <w:iCs/>
          <w:szCs w:val="22"/>
        </w:rPr>
        <w:t>биржевы</w:t>
      </w:r>
      <w:r w:rsidR="00A56838">
        <w:rPr>
          <w:rFonts w:eastAsia="Times New Roman"/>
          <w:b/>
          <w:i/>
          <w:iCs/>
          <w:szCs w:val="22"/>
        </w:rPr>
        <w:t>х облигаций с идентификационным</w:t>
      </w:r>
      <w:r w:rsidR="00A56838" w:rsidRPr="00857D85">
        <w:rPr>
          <w:rFonts w:eastAsia="Times New Roman"/>
          <w:b/>
          <w:i/>
          <w:iCs/>
          <w:szCs w:val="22"/>
        </w:rPr>
        <w:t xml:space="preserve"> номер</w:t>
      </w:r>
      <w:r w:rsidR="00A56838">
        <w:rPr>
          <w:rFonts w:eastAsia="Times New Roman"/>
          <w:b/>
          <w:i/>
          <w:iCs/>
          <w:szCs w:val="22"/>
        </w:rPr>
        <w:t>ом</w:t>
      </w:r>
      <w:r w:rsidR="00A56838" w:rsidRPr="00857D85">
        <w:rPr>
          <w:rFonts w:eastAsia="Times New Roman"/>
          <w:b/>
          <w:i/>
          <w:iCs/>
          <w:szCs w:val="22"/>
        </w:rPr>
        <w:t xml:space="preserve"> </w:t>
      </w:r>
      <w:r w:rsidR="00A56838" w:rsidRPr="005C0D7C">
        <w:rPr>
          <w:rFonts w:eastAsia="Calibri"/>
          <w:b/>
          <w:i/>
          <w:szCs w:val="22"/>
        </w:rPr>
        <w:t>4В02-01-31296-</w:t>
      </w:r>
      <w:r w:rsidR="00A56838" w:rsidRPr="005C0D7C">
        <w:rPr>
          <w:rFonts w:eastAsia="Calibri"/>
          <w:b/>
          <w:i/>
          <w:szCs w:val="22"/>
          <w:lang w:val="en-US"/>
        </w:rPr>
        <w:t>E</w:t>
      </w:r>
      <w:r w:rsidR="00A56838" w:rsidRPr="005C0D7C">
        <w:rPr>
          <w:rFonts w:eastAsia="Calibri"/>
          <w:b/>
          <w:i/>
          <w:szCs w:val="22"/>
        </w:rPr>
        <w:t>-001Р от 11.12.2017</w:t>
      </w:r>
      <w:r w:rsidR="00A56838">
        <w:rPr>
          <w:rFonts w:eastAsia="Calibri"/>
          <w:b/>
          <w:i/>
          <w:szCs w:val="22"/>
        </w:rPr>
        <w:t xml:space="preserve"> (</w:t>
      </w:r>
      <w:r w:rsidRPr="005C0D7C">
        <w:rPr>
          <w:rFonts w:eastAsia="Calibri"/>
          <w:b/>
          <w:i/>
          <w:szCs w:val="22"/>
        </w:rPr>
        <w:t>основной</w:t>
      </w:r>
      <w:r w:rsidR="00A56838">
        <w:rPr>
          <w:rFonts w:eastAsia="Calibri"/>
          <w:b/>
          <w:i/>
          <w:szCs w:val="22"/>
        </w:rPr>
        <w:t xml:space="preserve"> выпуск)</w:t>
      </w:r>
      <w:r w:rsidRPr="005C0D7C">
        <w:rPr>
          <w:rFonts w:eastAsia="Calibri"/>
          <w:b/>
          <w:i/>
          <w:szCs w:val="22"/>
        </w:rPr>
        <w:t xml:space="preserve"> и </w:t>
      </w:r>
      <w:r w:rsidR="00A56838" w:rsidRPr="005C0D7C">
        <w:rPr>
          <w:rFonts w:eastAsia="Calibri"/>
          <w:b/>
          <w:i/>
          <w:szCs w:val="22"/>
        </w:rPr>
        <w:t>Биржев</w:t>
      </w:r>
      <w:r w:rsidR="00A56838">
        <w:rPr>
          <w:rFonts w:eastAsia="Calibri"/>
          <w:b/>
          <w:i/>
          <w:szCs w:val="22"/>
        </w:rPr>
        <w:t>ые</w:t>
      </w:r>
      <w:r w:rsidR="00A56838" w:rsidRPr="005C0D7C">
        <w:rPr>
          <w:rFonts w:eastAsia="Calibri"/>
          <w:b/>
          <w:i/>
          <w:szCs w:val="22"/>
        </w:rPr>
        <w:t xml:space="preserve"> облигация дополнительного выпуска</w:t>
      </w:r>
      <w:r w:rsidRPr="005C0D7C">
        <w:rPr>
          <w:rFonts w:eastAsia="Calibri"/>
          <w:b/>
          <w:i/>
          <w:szCs w:val="22"/>
        </w:rPr>
        <w:t>.</w:t>
      </w:r>
    </w:p>
    <w:p w:rsidR="005C0D7C" w:rsidRPr="005C0D7C" w:rsidRDefault="005C0D7C" w:rsidP="005C0D7C">
      <w:pPr>
        <w:spacing w:before="60" w:after="60"/>
        <w:ind w:firstLine="567"/>
        <w:contextualSpacing/>
        <w:jc w:val="both"/>
        <w:divId w:val="853542946"/>
        <w:rPr>
          <w:rFonts w:eastAsia="Calibri"/>
          <w:b/>
          <w:i/>
          <w:szCs w:val="22"/>
        </w:rPr>
      </w:pPr>
      <w:r w:rsidRPr="005C0D7C">
        <w:rPr>
          <w:rFonts w:eastAsia="Calibri"/>
          <w:b/>
          <w:i/>
          <w:szCs w:val="22"/>
        </w:rPr>
        <w:t>Иные термины, используемые в Условиях дополнительного выпуска, имеют значения, определенные в Программе и Условиях выпуска.</w:t>
      </w:r>
    </w:p>
    <w:p w:rsidR="00F35D52" w:rsidRPr="008A4796" w:rsidRDefault="00F35D52" w:rsidP="003276B3">
      <w:pPr>
        <w:ind w:firstLine="567"/>
        <w:divId w:val="853542946"/>
        <w:rPr>
          <w:rFonts w:eastAsia="Times New Roman"/>
          <w:szCs w:val="22"/>
        </w:rPr>
      </w:pPr>
    </w:p>
    <w:p w:rsidR="00F35D52" w:rsidRPr="008A4796" w:rsidRDefault="00F35D52" w:rsidP="003276B3">
      <w:pPr>
        <w:pStyle w:val="Style14ptBoldJustifiedFirstline095cm"/>
        <w:ind w:firstLine="567"/>
        <w:divId w:val="853542946"/>
        <w:rPr>
          <w:rFonts w:ascii="Times New Roman" w:hAnsi="Times New Roman"/>
          <w:sz w:val="22"/>
          <w:szCs w:val="22"/>
        </w:rPr>
      </w:pPr>
      <w:r w:rsidRPr="008A4796">
        <w:rPr>
          <w:rFonts w:ascii="Times New Roman" w:hAnsi="Times New Roman"/>
          <w:sz w:val="22"/>
          <w:szCs w:val="22"/>
        </w:rPr>
        <w:t xml:space="preserve">1. Вид ценных бумаг: </w:t>
      </w:r>
    </w:p>
    <w:p w:rsidR="00F30709" w:rsidRPr="008A4796" w:rsidRDefault="00F30709" w:rsidP="00F30709">
      <w:pPr>
        <w:ind w:right="-4" w:firstLine="567"/>
        <w:jc w:val="both"/>
        <w:divId w:val="853542946"/>
        <w:rPr>
          <w:rFonts w:eastAsia="Times New Roman"/>
          <w:szCs w:val="22"/>
        </w:rPr>
      </w:pPr>
      <w:r w:rsidRPr="008A4796">
        <w:rPr>
          <w:rFonts w:eastAsia="Times New Roman"/>
          <w:szCs w:val="22"/>
        </w:rPr>
        <w:t xml:space="preserve">Вид ценных бумаг, размещаемых в рамках программы облигаций: </w:t>
      </w:r>
      <w:r w:rsidRPr="008A4796">
        <w:rPr>
          <w:rFonts w:eastAsia="Times New Roman"/>
          <w:b/>
          <w:i/>
          <w:szCs w:val="22"/>
        </w:rPr>
        <w:t xml:space="preserve">Биржевые облигации на предъявителя </w:t>
      </w:r>
    </w:p>
    <w:p w:rsidR="00F30709" w:rsidRPr="008A4796" w:rsidRDefault="00F30709" w:rsidP="00F30709">
      <w:pPr>
        <w:ind w:right="-4" w:firstLine="567"/>
        <w:jc w:val="both"/>
        <w:divId w:val="853542946"/>
        <w:rPr>
          <w:rFonts w:eastAsia="Times New Roman"/>
          <w:szCs w:val="22"/>
        </w:rPr>
      </w:pPr>
      <w:r w:rsidRPr="008A4796">
        <w:rPr>
          <w:rFonts w:eastAsia="Times New Roman"/>
          <w:szCs w:val="22"/>
        </w:rPr>
        <w:t xml:space="preserve">Серия облигаций выпуска: </w:t>
      </w:r>
      <w:r w:rsidRPr="008A4796">
        <w:rPr>
          <w:rFonts w:eastAsia="Times New Roman"/>
          <w:b/>
          <w:i/>
          <w:szCs w:val="22"/>
        </w:rPr>
        <w:t>001Р-01R</w:t>
      </w:r>
    </w:p>
    <w:p w:rsidR="00F30709" w:rsidRPr="008A4796" w:rsidRDefault="00F30709" w:rsidP="00F30709">
      <w:pPr>
        <w:ind w:right="-4" w:firstLine="567"/>
        <w:jc w:val="both"/>
        <w:divId w:val="853542946"/>
        <w:rPr>
          <w:rFonts w:eastAsia="Times New Roman"/>
          <w:szCs w:val="22"/>
        </w:rPr>
      </w:pPr>
      <w:r w:rsidRPr="008A4796">
        <w:rPr>
          <w:rFonts w:eastAsia="Times New Roman"/>
          <w:szCs w:val="22"/>
        </w:rPr>
        <w:t xml:space="preserve">Иные идентификационные признаки облигаций дополнительного выпуска, размещаемых в рамках программы облигаций: </w:t>
      </w:r>
      <w:r w:rsidRPr="008A4796">
        <w:rPr>
          <w:rFonts w:eastAsia="Times New Roman"/>
          <w:b/>
          <w:i/>
          <w:szCs w:val="22"/>
        </w:rPr>
        <w:t>Биржевые облигации процентные неконвертируемые документарные на предъявителя с обязательным централизованным хранением серии 001Р-01R.</w:t>
      </w:r>
    </w:p>
    <w:p w:rsidR="00F35D52" w:rsidRPr="008A4796" w:rsidRDefault="00F35D52" w:rsidP="009A003D">
      <w:pPr>
        <w:jc w:val="both"/>
        <w:divId w:val="853542946"/>
        <w:rPr>
          <w:rFonts w:eastAsia="Times New Roman"/>
          <w:szCs w:val="22"/>
        </w:rPr>
      </w:pPr>
    </w:p>
    <w:p w:rsidR="00F35D52" w:rsidRPr="008A4796" w:rsidRDefault="00F35D52" w:rsidP="003276B3">
      <w:pPr>
        <w:pStyle w:val="Style14ptBoldJustifiedFirstline095cm"/>
        <w:ind w:firstLine="567"/>
        <w:divId w:val="853542946"/>
        <w:rPr>
          <w:rFonts w:ascii="Times New Roman" w:hAnsi="Times New Roman"/>
          <w:sz w:val="22"/>
          <w:szCs w:val="22"/>
        </w:rPr>
      </w:pPr>
      <w:r w:rsidRPr="008A4796">
        <w:rPr>
          <w:rFonts w:ascii="Times New Roman" w:hAnsi="Times New Roman"/>
          <w:sz w:val="22"/>
          <w:szCs w:val="22"/>
        </w:rPr>
        <w:t xml:space="preserve">2. Форма облигаций: </w:t>
      </w:r>
    </w:p>
    <w:p w:rsidR="00F35D52" w:rsidRPr="008A4796" w:rsidRDefault="00F35D52" w:rsidP="003276B3">
      <w:pPr>
        <w:ind w:firstLine="567"/>
        <w:jc w:val="both"/>
        <w:divId w:val="853542946"/>
        <w:rPr>
          <w:rFonts w:eastAsia="Times New Roman"/>
          <w:szCs w:val="22"/>
        </w:rPr>
      </w:pPr>
      <w:r w:rsidRPr="008A4796">
        <w:rPr>
          <w:rFonts w:eastAsia="Times New Roman"/>
          <w:b/>
          <w:bCs/>
          <w:i/>
          <w:iCs/>
          <w:szCs w:val="22"/>
        </w:rPr>
        <w:t>документарные</w:t>
      </w:r>
      <w:r w:rsidRPr="008A4796">
        <w:rPr>
          <w:rFonts w:eastAsia="Times New Roman"/>
          <w:b/>
          <w:bCs/>
          <w:szCs w:val="22"/>
        </w:rPr>
        <w:t xml:space="preserve"> </w:t>
      </w:r>
    </w:p>
    <w:p w:rsidR="00F35D52" w:rsidRPr="008A4796" w:rsidRDefault="00F35D52" w:rsidP="002917CC">
      <w:pPr>
        <w:jc w:val="both"/>
        <w:divId w:val="853542946"/>
        <w:rPr>
          <w:rFonts w:eastAsia="Times New Roman"/>
          <w:szCs w:val="22"/>
        </w:rPr>
      </w:pPr>
    </w:p>
    <w:p w:rsidR="00F35D52" w:rsidRPr="008A4796" w:rsidRDefault="00F35D52" w:rsidP="003276B3">
      <w:pPr>
        <w:pStyle w:val="Style14ptBoldJustifiedFirstline095cm"/>
        <w:ind w:firstLine="567"/>
        <w:divId w:val="853542946"/>
        <w:rPr>
          <w:rFonts w:ascii="Times New Roman" w:hAnsi="Times New Roman"/>
          <w:sz w:val="22"/>
          <w:szCs w:val="22"/>
        </w:rPr>
      </w:pPr>
      <w:r w:rsidRPr="008A4796">
        <w:rPr>
          <w:rFonts w:ascii="Times New Roman" w:hAnsi="Times New Roman"/>
          <w:sz w:val="22"/>
          <w:szCs w:val="22"/>
        </w:rPr>
        <w:t xml:space="preserve">3. Указание на обязательное централизованное хранение: </w:t>
      </w:r>
    </w:p>
    <w:p w:rsidR="00F35D52" w:rsidRPr="008A4796" w:rsidRDefault="00F35D52" w:rsidP="003276B3">
      <w:pPr>
        <w:ind w:firstLine="567"/>
        <w:jc w:val="both"/>
        <w:divId w:val="853542946"/>
        <w:rPr>
          <w:rFonts w:eastAsia="Times New Roman"/>
          <w:szCs w:val="22"/>
        </w:rPr>
      </w:pPr>
      <w:r w:rsidRPr="008A4796">
        <w:rPr>
          <w:rFonts w:eastAsia="Times New Roman"/>
          <w:b/>
          <w:bCs/>
          <w:i/>
          <w:iCs/>
          <w:szCs w:val="22"/>
        </w:rPr>
        <w:t>Предусмотрено обязательное централизованное хранение Биржевых облигаций.</w:t>
      </w:r>
      <w:r w:rsidRPr="008A4796">
        <w:rPr>
          <w:rFonts w:eastAsia="Times New Roman"/>
          <w:b/>
          <w:bCs/>
          <w:szCs w:val="22"/>
        </w:rPr>
        <w:t xml:space="preserve"> </w:t>
      </w:r>
    </w:p>
    <w:p w:rsidR="00F35D52" w:rsidRPr="008A4796" w:rsidRDefault="00F35D52" w:rsidP="003276B3">
      <w:pPr>
        <w:ind w:firstLine="567"/>
        <w:jc w:val="both"/>
        <w:divId w:val="853542946"/>
        <w:rPr>
          <w:rFonts w:eastAsia="Times New Roman"/>
          <w:szCs w:val="22"/>
        </w:rPr>
      </w:pPr>
      <w:r w:rsidRPr="008A4796">
        <w:rPr>
          <w:rFonts w:eastAsia="Times New Roman"/>
          <w:b/>
          <w:bCs/>
          <w:i/>
          <w:iCs/>
          <w:szCs w:val="22"/>
        </w:rPr>
        <w:t>Сведения, подлежащие указанию в настоящем пункте, приведены в п. 3 Программы облигаций.</w:t>
      </w:r>
      <w:r w:rsidRPr="008A4796">
        <w:rPr>
          <w:rFonts w:eastAsia="Times New Roman"/>
          <w:b/>
          <w:bCs/>
          <w:szCs w:val="22"/>
        </w:rPr>
        <w:t xml:space="preserve"> </w:t>
      </w:r>
    </w:p>
    <w:p w:rsidR="00F35D52" w:rsidRPr="008A4796" w:rsidRDefault="00F35D52" w:rsidP="002917CC">
      <w:pPr>
        <w:jc w:val="both"/>
        <w:divId w:val="853542946"/>
        <w:rPr>
          <w:rFonts w:eastAsia="Times New Roman"/>
          <w:szCs w:val="22"/>
        </w:rPr>
      </w:pPr>
    </w:p>
    <w:p w:rsidR="00F35D52" w:rsidRPr="008A4796" w:rsidRDefault="00F35D52" w:rsidP="003276B3">
      <w:pPr>
        <w:pStyle w:val="Style14ptBoldJustifiedFirstline095cm"/>
        <w:ind w:firstLine="567"/>
        <w:divId w:val="853542946"/>
        <w:rPr>
          <w:rFonts w:ascii="Times New Roman" w:hAnsi="Times New Roman"/>
          <w:sz w:val="22"/>
          <w:szCs w:val="22"/>
        </w:rPr>
      </w:pPr>
      <w:r w:rsidRPr="008A4796">
        <w:rPr>
          <w:rFonts w:ascii="Times New Roman" w:hAnsi="Times New Roman"/>
          <w:sz w:val="22"/>
          <w:szCs w:val="22"/>
        </w:rPr>
        <w:t xml:space="preserve">4. Номинальная стоимость каждой облигации выпуска (дополнительного выпуска): </w:t>
      </w:r>
    </w:p>
    <w:p w:rsidR="00F35D52" w:rsidRPr="008A4796" w:rsidRDefault="00F35D52" w:rsidP="003276B3">
      <w:pPr>
        <w:ind w:firstLine="567"/>
        <w:jc w:val="both"/>
        <w:divId w:val="853542946"/>
        <w:rPr>
          <w:rFonts w:eastAsia="Times New Roman"/>
          <w:szCs w:val="22"/>
        </w:rPr>
      </w:pPr>
      <w:r w:rsidRPr="008A4796">
        <w:rPr>
          <w:rFonts w:eastAsia="Times New Roman"/>
          <w:szCs w:val="22"/>
        </w:rPr>
        <w:t xml:space="preserve">Номинальная стоимость каждой облигации выпуска: </w:t>
      </w:r>
      <w:r w:rsidRPr="008A4796">
        <w:rPr>
          <w:rFonts w:eastAsia="Times New Roman"/>
          <w:b/>
          <w:bCs/>
          <w:i/>
          <w:iCs/>
          <w:szCs w:val="22"/>
        </w:rPr>
        <w:t>1 000 (Одна тысяча) российских рублей.</w:t>
      </w:r>
    </w:p>
    <w:p w:rsidR="00F35D52" w:rsidRPr="008A4796" w:rsidRDefault="00F35D52" w:rsidP="002917CC">
      <w:pPr>
        <w:jc w:val="both"/>
        <w:divId w:val="853542946"/>
        <w:rPr>
          <w:rFonts w:eastAsia="Times New Roman"/>
          <w:szCs w:val="22"/>
        </w:rPr>
      </w:pPr>
    </w:p>
    <w:p w:rsidR="00F35D52" w:rsidRPr="008A4796" w:rsidRDefault="00F35D52" w:rsidP="003276B3">
      <w:pPr>
        <w:pStyle w:val="Style14ptBoldJustifiedFirstline095cm"/>
        <w:ind w:firstLine="567"/>
        <w:divId w:val="853542946"/>
        <w:rPr>
          <w:rFonts w:ascii="Times New Roman" w:hAnsi="Times New Roman"/>
          <w:sz w:val="22"/>
          <w:szCs w:val="22"/>
        </w:rPr>
      </w:pPr>
      <w:r w:rsidRPr="008A4796">
        <w:rPr>
          <w:rFonts w:ascii="Times New Roman" w:hAnsi="Times New Roman"/>
          <w:sz w:val="22"/>
          <w:szCs w:val="22"/>
        </w:rPr>
        <w:t xml:space="preserve">5. Количество облигаций выпуска (дополнительного выпуска): </w:t>
      </w:r>
    </w:p>
    <w:p w:rsidR="002917CC" w:rsidRPr="008A4796" w:rsidRDefault="002917CC" w:rsidP="002917CC">
      <w:pPr>
        <w:ind w:right="-4" w:firstLine="567"/>
        <w:jc w:val="both"/>
        <w:divId w:val="853542946"/>
        <w:rPr>
          <w:rFonts w:eastAsia="Times New Roman"/>
          <w:b/>
          <w:i/>
          <w:szCs w:val="22"/>
        </w:rPr>
      </w:pPr>
      <w:r w:rsidRPr="008A4796">
        <w:rPr>
          <w:rFonts w:eastAsia="Times New Roman"/>
          <w:szCs w:val="22"/>
        </w:rPr>
        <w:t>Количество размещаемых облигаций дополнительного выпуска:</w:t>
      </w:r>
      <w:r w:rsidRPr="008A4796">
        <w:rPr>
          <w:rFonts w:eastAsia="Times New Roman"/>
          <w:b/>
          <w:i/>
          <w:szCs w:val="22"/>
        </w:rPr>
        <w:t xml:space="preserve"> 4 000 000 (Четыре миллиона) штук.</w:t>
      </w:r>
    </w:p>
    <w:p w:rsidR="002917CC" w:rsidRPr="008A4796" w:rsidRDefault="002917CC" w:rsidP="002917CC">
      <w:pPr>
        <w:ind w:right="-4" w:firstLine="567"/>
        <w:jc w:val="both"/>
        <w:divId w:val="853542946"/>
        <w:rPr>
          <w:rFonts w:eastAsia="Times New Roman"/>
          <w:b/>
          <w:i/>
          <w:szCs w:val="22"/>
        </w:rPr>
      </w:pPr>
      <w:r w:rsidRPr="008A4796">
        <w:rPr>
          <w:rFonts w:eastAsia="Times New Roman"/>
          <w:b/>
          <w:i/>
          <w:szCs w:val="22"/>
        </w:rPr>
        <w:t>Биржевые облигации дополнительного выпуска не предполагается размещать траншами.</w:t>
      </w:r>
    </w:p>
    <w:p w:rsidR="00F35D52" w:rsidRPr="008A4796" w:rsidRDefault="00F35D52" w:rsidP="002917CC">
      <w:pPr>
        <w:jc w:val="both"/>
        <w:divId w:val="853542946"/>
        <w:rPr>
          <w:rFonts w:eastAsia="Times New Roman"/>
          <w:szCs w:val="22"/>
        </w:rPr>
      </w:pPr>
    </w:p>
    <w:p w:rsidR="00F35D52" w:rsidRPr="008A4796" w:rsidRDefault="00F35D52" w:rsidP="003276B3">
      <w:pPr>
        <w:pStyle w:val="Style14ptBoldJustifiedFirstline095cm"/>
        <w:ind w:firstLine="567"/>
        <w:divId w:val="853542946"/>
        <w:rPr>
          <w:rFonts w:ascii="Times New Roman" w:hAnsi="Times New Roman"/>
          <w:sz w:val="22"/>
          <w:szCs w:val="22"/>
        </w:rPr>
      </w:pPr>
      <w:r w:rsidRPr="008A4796">
        <w:rPr>
          <w:rFonts w:ascii="Times New Roman" w:hAnsi="Times New Roman"/>
          <w:sz w:val="22"/>
          <w:szCs w:val="22"/>
        </w:rPr>
        <w:t xml:space="preserve">6. Общее количество облигаций данного выпуска, размещенных ранее: </w:t>
      </w:r>
    </w:p>
    <w:p w:rsidR="00D12AF2" w:rsidRPr="008A4796" w:rsidRDefault="00D12AF2" w:rsidP="00D12AF2">
      <w:pPr>
        <w:ind w:right="-4" w:firstLine="567"/>
        <w:jc w:val="both"/>
        <w:divId w:val="853542946"/>
        <w:rPr>
          <w:rFonts w:eastAsia="Times New Roman"/>
          <w:b/>
          <w:bCs/>
          <w:i/>
          <w:iCs/>
          <w:szCs w:val="22"/>
        </w:rPr>
      </w:pPr>
      <w:r w:rsidRPr="008A4796">
        <w:rPr>
          <w:rFonts w:eastAsia="Times New Roman"/>
          <w:b/>
          <w:bCs/>
          <w:i/>
          <w:iCs/>
          <w:szCs w:val="22"/>
        </w:rPr>
        <w:t>Биржевые облигации дополнительного выпуска размещаются дополнительно к ранее размещенным Биржевым облигациям основного выпуска с идентификационным номером 4В02-01-31296-E-001Р от 11.12.2017.</w:t>
      </w:r>
    </w:p>
    <w:p w:rsidR="00D12AF2" w:rsidRPr="008A4796" w:rsidRDefault="00D12AF2" w:rsidP="00D12AF2">
      <w:pPr>
        <w:ind w:right="-4" w:firstLine="567"/>
        <w:jc w:val="both"/>
        <w:divId w:val="853542946"/>
        <w:rPr>
          <w:rFonts w:eastAsia="Times New Roman"/>
          <w:b/>
          <w:bCs/>
          <w:i/>
          <w:iCs/>
          <w:szCs w:val="22"/>
        </w:rPr>
      </w:pPr>
      <w:r w:rsidRPr="008A4796">
        <w:rPr>
          <w:rFonts w:eastAsia="Times New Roman"/>
          <w:b/>
          <w:bCs/>
          <w:i/>
          <w:iCs/>
          <w:szCs w:val="22"/>
        </w:rPr>
        <w:t>Общее количество облигаций основного выпуска с идентификационным номером 4В02-01-31296-E-001Р от 11.12.2017, размещенных ранее, составляет 3 600 000 (Три миллиона шестьсот тысяч) шт.</w:t>
      </w:r>
    </w:p>
    <w:p w:rsidR="00D12AF2" w:rsidRPr="008A4796" w:rsidRDefault="00D12AF2" w:rsidP="00D12AF2">
      <w:pPr>
        <w:ind w:right="-4" w:firstLine="567"/>
        <w:jc w:val="both"/>
        <w:divId w:val="853542946"/>
        <w:rPr>
          <w:rFonts w:eastAsia="Times New Roman"/>
          <w:bCs/>
          <w:iCs/>
          <w:szCs w:val="22"/>
        </w:rPr>
      </w:pPr>
      <w:r w:rsidRPr="008A4796">
        <w:rPr>
          <w:rFonts w:eastAsia="Times New Roman"/>
          <w:bCs/>
          <w:iCs/>
          <w:szCs w:val="22"/>
        </w:rPr>
        <w:t>Сведения об основном выпуске Биржевых облигаций:</w:t>
      </w:r>
    </w:p>
    <w:p w:rsidR="00627DCA" w:rsidRPr="008A4796" w:rsidRDefault="00D12AF2" w:rsidP="00627DCA">
      <w:pPr>
        <w:ind w:right="-4" w:firstLine="567"/>
        <w:jc w:val="both"/>
        <w:divId w:val="853542946"/>
        <w:rPr>
          <w:rFonts w:eastAsia="Times New Roman"/>
          <w:b/>
          <w:bCs/>
          <w:i/>
          <w:iCs/>
          <w:szCs w:val="22"/>
        </w:rPr>
      </w:pPr>
      <w:r w:rsidRPr="008A4796">
        <w:rPr>
          <w:rFonts w:eastAsia="Times New Roman"/>
          <w:b/>
          <w:bCs/>
          <w:i/>
          <w:iCs/>
          <w:szCs w:val="22"/>
        </w:rPr>
        <w:t>Биржевые облигации процентные неконвертируемые документарные на предъявителя с обязательным централизованным хранением серии 001Р-01R в количестве 3 600 000 (Трех миллионов шестисот тысяч) штук, номинальной стоимостью 1 000 (Одна тысяча) российских рублей каждая, общей номинальной стоимостью 3 600 000 000 (Три миллиарда шестьсот миллионов) рублей, со сроком погашения 10.12.2027, размещенные по от</w:t>
      </w:r>
      <w:r w:rsidR="00CF5690">
        <w:rPr>
          <w:rFonts w:eastAsia="Times New Roman"/>
          <w:b/>
          <w:bCs/>
          <w:i/>
          <w:iCs/>
          <w:szCs w:val="22"/>
        </w:rPr>
        <w:t>к</w:t>
      </w:r>
      <w:r w:rsidRPr="008A4796">
        <w:rPr>
          <w:rFonts w:eastAsia="Times New Roman"/>
          <w:b/>
          <w:bCs/>
          <w:i/>
          <w:iCs/>
          <w:szCs w:val="22"/>
        </w:rPr>
        <w:t>рытой подписке (далее – Биржев</w:t>
      </w:r>
      <w:r w:rsidR="0050639E" w:rsidRPr="008A4796">
        <w:rPr>
          <w:rFonts w:eastAsia="Times New Roman"/>
          <w:b/>
          <w:bCs/>
          <w:i/>
          <w:iCs/>
          <w:szCs w:val="22"/>
        </w:rPr>
        <w:t>ые облигации основного выпуска).</w:t>
      </w:r>
    </w:p>
    <w:p w:rsidR="00D12AF2" w:rsidRPr="008A4796" w:rsidRDefault="00D12AF2" w:rsidP="00627DCA">
      <w:pPr>
        <w:ind w:right="-4" w:firstLine="567"/>
        <w:jc w:val="both"/>
        <w:divId w:val="853542946"/>
        <w:rPr>
          <w:rFonts w:eastAsia="Times New Roman"/>
          <w:b/>
          <w:bCs/>
          <w:i/>
          <w:iCs/>
          <w:szCs w:val="22"/>
        </w:rPr>
      </w:pPr>
      <w:r w:rsidRPr="008A4796">
        <w:rPr>
          <w:rFonts w:eastAsia="Times New Roman"/>
          <w:bCs/>
          <w:iCs/>
          <w:szCs w:val="22"/>
        </w:rPr>
        <w:lastRenderedPageBreak/>
        <w:t>Индивидуальный идентификационный номер выпуска и дата его присвоения:</w:t>
      </w:r>
      <w:r w:rsidRPr="008A4796">
        <w:rPr>
          <w:rFonts w:eastAsia="Times New Roman"/>
          <w:b/>
          <w:bCs/>
          <w:i/>
          <w:iCs/>
          <w:szCs w:val="22"/>
        </w:rPr>
        <w:t xml:space="preserve"> 4В02-01-31296-E-001Р от 11.12.2017;</w:t>
      </w:r>
    </w:p>
    <w:p w:rsidR="00D12AF2" w:rsidRPr="008A4796" w:rsidRDefault="00D12AF2" w:rsidP="00D12AF2">
      <w:pPr>
        <w:ind w:right="-4" w:firstLine="567"/>
        <w:jc w:val="both"/>
        <w:divId w:val="853542946"/>
        <w:rPr>
          <w:rFonts w:eastAsia="Times New Roman"/>
          <w:b/>
          <w:bCs/>
          <w:i/>
          <w:iCs/>
          <w:szCs w:val="22"/>
        </w:rPr>
      </w:pPr>
      <w:r w:rsidRPr="008A4796">
        <w:rPr>
          <w:rFonts w:eastAsia="Times New Roman"/>
          <w:bCs/>
          <w:iCs/>
          <w:szCs w:val="22"/>
        </w:rPr>
        <w:t>Дата допуска ценных бумаг к торгам:</w:t>
      </w:r>
      <w:r w:rsidRPr="008A4796">
        <w:rPr>
          <w:rFonts w:eastAsia="Times New Roman"/>
          <w:b/>
          <w:bCs/>
          <w:i/>
          <w:iCs/>
          <w:szCs w:val="22"/>
        </w:rPr>
        <w:t xml:space="preserve"> 11.12.2017;</w:t>
      </w:r>
    </w:p>
    <w:p w:rsidR="00D12AF2" w:rsidRPr="008A4796" w:rsidRDefault="00D12AF2" w:rsidP="00D12AF2">
      <w:pPr>
        <w:ind w:right="-4" w:firstLine="567"/>
        <w:jc w:val="both"/>
        <w:divId w:val="853542946"/>
        <w:rPr>
          <w:rFonts w:eastAsia="Times New Roman"/>
          <w:b/>
          <w:bCs/>
          <w:i/>
          <w:iCs/>
          <w:szCs w:val="22"/>
        </w:rPr>
      </w:pPr>
      <w:r w:rsidRPr="008A4796">
        <w:rPr>
          <w:rFonts w:eastAsia="Times New Roman"/>
          <w:bCs/>
          <w:iCs/>
          <w:szCs w:val="22"/>
        </w:rPr>
        <w:t>Орган, осуществивший присвоение выпуску ценных бумаг идентификационного номера:</w:t>
      </w:r>
      <w:r w:rsidRPr="008A4796">
        <w:rPr>
          <w:rFonts w:eastAsia="Times New Roman"/>
          <w:b/>
          <w:bCs/>
          <w:i/>
          <w:iCs/>
          <w:szCs w:val="22"/>
        </w:rPr>
        <w:t xml:space="preserve"> Публичное акционерное общество «Московская Биржа ММВБ-РТС»;</w:t>
      </w:r>
    </w:p>
    <w:p w:rsidR="00D12AF2" w:rsidRPr="008A4796" w:rsidRDefault="00D12AF2" w:rsidP="00D12AF2">
      <w:pPr>
        <w:ind w:right="-4" w:firstLine="567"/>
        <w:jc w:val="both"/>
        <w:divId w:val="853542946"/>
        <w:rPr>
          <w:rFonts w:eastAsia="Times New Roman"/>
          <w:b/>
          <w:bCs/>
          <w:i/>
          <w:iCs/>
          <w:szCs w:val="22"/>
        </w:rPr>
      </w:pPr>
      <w:r w:rsidRPr="008A4796">
        <w:rPr>
          <w:rFonts w:eastAsia="Times New Roman"/>
          <w:bCs/>
          <w:iCs/>
          <w:szCs w:val="22"/>
        </w:rPr>
        <w:t>Номинальная стоимость каждой ценной бумаги выпуска:</w:t>
      </w:r>
      <w:r w:rsidRPr="008A4796">
        <w:rPr>
          <w:rFonts w:eastAsia="Times New Roman"/>
          <w:b/>
          <w:bCs/>
          <w:i/>
          <w:iCs/>
          <w:szCs w:val="22"/>
        </w:rPr>
        <w:t xml:space="preserve"> 1 000 рублей;</w:t>
      </w:r>
    </w:p>
    <w:p w:rsidR="00D12AF2" w:rsidRPr="008A4796" w:rsidRDefault="00D12AF2" w:rsidP="00D12AF2">
      <w:pPr>
        <w:ind w:right="-4" w:firstLine="567"/>
        <w:jc w:val="both"/>
        <w:divId w:val="853542946"/>
        <w:rPr>
          <w:rFonts w:eastAsia="Times New Roman"/>
          <w:b/>
          <w:bCs/>
          <w:i/>
          <w:iCs/>
          <w:szCs w:val="22"/>
        </w:rPr>
      </w:pPr>
      <w:r w:rsidRPr="008A4796">
        <w:rPr>
          <w:rFonts w:eastAsia="Times New Roman"/>
          <w:bCs/>
          <w:iCs/>
          <w:szCs w:val="22"/>
        </w:rPr>
        <w:t>Способ размещения ценных бумаг выпуска:</w:t>
      </w:r>
      <w:r w:rsidRPr="008A4796">
        <w:rPr>
          <w:rFonts w:eastAsia="Times New Roman"/>
          <w:b/>
          <w:bCs/>
          <w:i/>
          <w:iCs/>
          <w:szCs w:val="22"/>
        </w:rPr>
        <w:t xml:space="preserve"> открытая подписка;</w:t>
      </w:r>
    </w:p>
    <w:p w:rsidR="00D12AF2" w:rsidRPr="008A4796" w:rsidRDefault="00D12AF2" w:rsidP="00D12AF2">
      <w:pPr>
        <w:ind w:right="-4" w:firstLine="567"/>
        <w:jc w:val="both"/>
        <w:divId w:val="853542946"/>
        <w:rPr>
          <w:rFonts w:eastAsia="Times New Roman"/>
          <w:b/>
          <w:bCs/>
          <w:i/>
          <w:iCs/>
          <w:szCs w:val="22"/>
        </w:rPr>
      </w:pPr>
      <w:r w:rsidRPr="008A4796">
        <w:rPr>
          <w:rFonts w:eastAsia="Times New Roman"/>
          <w:bCs/>
          <w:iCs/>
          <w:szCs w:val="22"/>
        </w:rPr>
        <w:t>Количество подлежавших размещению ценных бумаг выпуска в соответствии с решением о выпуске ценных бумаг:</w:t>
      </w:r>
      <w:r w:rsidRPr="008A4796">
        <w:rPr>
          <w:rFonts w:eastAsia="Times New Roman"/>
          <w:b/>
          <w:bCs/>
          <w:i/>
          <w:iCs/>
          <w:szCs w:val="22"/>
        </w:rPr>
        <w:t xml:space="preserve"> 3 600 000 (Три миллиона шестьсот тысяч) штук;</w:t>
      </w:r>
    </w:p>
    <w:p w:rsidR="00D12AF2" w:rsidRPr="008A4796" w:rsidRDefault="00D12AF2" w:rsidP="00D12AF2">
      <w:pPr>
        <w:ind w:right="-4" w:firstLine="567"/>
        <w:jc w:val="both"/>
        <w:divId w:val="853542946"/>
        <w:rPr>
          <w:rFonts w:eastAsia="Times New Roman"/>
          <w:b/>
          <w:bCs/>
          <w:i/>
          <w:iCs/>
          <w:szCs w:val="22"/>
        </w:rPr>
      </w:pPr>
      <w:r w:rsidRPr="008A4796">
        <w:rPr>
          <w:rFonts w:eastAsia="Times New Roman"/>
          <w:bCs/>
          <w:iCs/>
          <w:szCs w:val="22"/>
        </w:rPr>
        <w:t>Общее количество ценных бумаг данного выпуска, размещенных ранее:</w:t>
      </w:r>
      <w:r w:rsidRPr="008A4796">
        <w:rPr>
          <w:rFonts w:eastAsia="Times New Roman"/>
          <w:b/>
          <w:bCs/>
          <w:i/>
          <w:iCs/>
          <w:szCs w:val="22"/>
        </w:rPr>
        <w:t xml:space="preserve"> 3 600 000 (Три миллиона шестьсот тысяч) штук;</w:t>
      </w:r>
    </w:p>
    <w:p w:rsidR="00D12AF2" w:rsidRPr="008A4796" w:rsidRDefault="00D12AF2" w:rsidP="00D12AF2">
      <w:pPr>
        <w:ind w:right="-4" w:firstLine="567"/>
        <w:jc w:val="both"/>
        <w:divId w:val="853542946"/>
        <w:rPr>
          <w:rFonts w:eastAsia="Times New Roman"/>
          <w:b/>
          <w:bCs/>
          <w:i/>
          <w:iCs/>
          <w:szCs w:val="22"/>
        </w:rPr>
      </w:pPr>
      <w:r w:rsidRPr="008A4796">
        <w:rPr>
          <w:rFonts w:eastAsia="Times New Roman"/>
          <w:bCs/>
          <w:iCs/>
          <w:szCs w:val="22"/>
        </w:rPr>
        <w:t>Дата размещения ценных бумаг основного выпуска:</w:t>
      </w:r>
      <w:r w:rsidRPr="008A4796">
        <w:rPr>
          <w:rFonts w:eastAsia="Times New Roman"/>
          <w:b/>
          <w:bCs/>
          <w:i/>
          <w:iCs/>
          <w:szCs w:val="22"/>
        </w:rPr>
        <w:t xml:space="preserve"> 22.12.2017;</w:t>
      </w:r>
    </w:p>
    <w:p w:rsidR="00D12AF2" w:rsidRPr="008A4796" w:rsidRDefault="00D12AF2" w:rsidP="00D12AF2">
      <w:pPr>
        <w:ind w:right="-4" w:firstLine="567"/>
        <w:jc w:val="both"/>
        <w:divId w:val="853542946"/>
        <w:rPr>
          <w:rFonts w:eastAsia="Times New Roman"/>
          <w:b/>
          <w:bCs/>
          <w:i/>
          <w:iCs/>
          <w:szCs w:val="22"/>
        </w:rPr>
      </w:pPr>
      <w:r w:rsidRPr="008A4796">
        <w:rPr>
          <w:rFonts w:eastAsia="Times New Roman"/>
          <w:bCs/>
          <w:iCs/>
          <w:szCs w:val="22"/>
        </w:rPr>
        <w:t>Дата погашения ценных бумаг основного выпуска:</w:t>
      </w:r>
      <w:r w:rsidRPr="008A4796">
        <w:rPr>
          <w:rFonts w:eastAsia="Times New Roman"/>
          <w:b/>
          <w:bCs/>
          <w:i/>
          <w:iCs/>
          <w:szCs w:val="22"/>
        </w:rPr>
        <w:t xml:space="preserve"> 10.12.2027;</w:t>
      </w:r>
    </w:p>
    <w:p w:rsidR="00D12AF2" w:rsidRPr="008A4796" w:rsidRDefault="00D12AF2" w:rsidP="00D12AF2">
      <w:pPr>
        <w:ind w:right="-4" w:firstLine="567"/>
        <w:jc w:val="both"/>
        <w:divId w:val="853542946"/>
        <w:rPr>
          <w:rFonts w:eastAsia="Times New Roman"/>
          <w:b/>
          <w:bCs/>
          <w:i/>
          <w:iCs/>
          <w:szCs w:val="22"/>
        </w:rPr>
      </w:pPr>
      <w:r w:rsidRPr="008A4796">
        <w:rPr>
          <w:rFonts w:eastAsia="Times New Roman"/>
          <w:bCs/>
          <w:iCs/>
          <w:szCs w:val="22"/>
        </w:rPr>
        <w:t>Состояние ценных бумаг выпуска:</w:t>
      </w:r>
      <w:r w:rsidRPr="008A4796">
        <w:rPr>
          <w:rFonts w:eastAsia="Times New Roman"/>
          <w:b/>
          <w:bCs/>
          <w:i/>
          <w:iCs/>
          <w:szCs w:val="22"/>
        </w:rPr>
        <w:t xml:space="preserve"> находятся в обращении.</w:t>
      </w:r>
    </w:p>
    <w:p w:rsidR="00F35D52" w:rsidRPr="008A4796" w:rsidRDefault="00F35D52" w:rsidP="00D12AF2">
      <w:pPr>
        <w:jc w:val="both"/>
        <w:divId w:val="853542946"/>
        <w:rPr>
          <w:rFonts w:eastAsia="Times New Roman"/>
          <w:szCs w:val="22"/>
        </w:rPr>
      </w:pPr>
    </w:p>
    <w:p w:rsidR="00F35D52" w:rsidRPr="008A4796" w:rsidRDefault="00F35D52" w:rsidP="003276B3">
      <w:pPr>
        <w:pStyle w:val="Style14ptBoldJustifiedFirstline095cm"/>
        <w:ind w:firstLine="567"/>
        <w:divId w:val="853542946"/>
        <w:rPr>
          <w:rFonts w:ascii="Times New Roman" w:hAnsi="Times New Roman"/>
          <w:sz w:val="22"/>
          <w:szCs w:val="22"/>
        </w:rPr>
      </w:pPr>
      <w:r w:rsidRPr="008A4796">
        <w:rPr>
          <w:rFonts w:ascii="Times New Roman" w:hAnsi="Times New Roman"/>
          <w:sz w:val="22"/>
          <w:szCs w:val="22"/>
        </w:rPr>
        <w:t xml:space="preserve">7. Права владельца каждой облигации выпуска (дополнительного выпуска): </w:t>
      </w:r>
    </w:p>
    <w:p w:rsidR="0050639E" w:rsidRPr="008A4796" w:rsidRDefault="0050639E" w:rsidP="0050639E">
      <w:pPr>
        <w:ind w:right="-4" w:firstLine="567"/>
        <w:jc w:val="both"/>
        <w:divId w:val="853542946"/>
        <w:rPr>
          <w:rFonts w:eastAsia="Times New Roman"/>
          <w:b/>
          <w:bCs/>
          <w:i/>
          <w:iCs/>
          <w:szCs w:val="22"/>
        </w:rPr>
      </w:pPr>
      <w:r w:rsidRPr="008A4796">
        <w:rPr>
          <w:rFonts w:eastAsia="Times New Roman"/>
          <w:b/>
          <w:bCs/>
          <w:i/>
          <w:iCs/>
          <w:szCs w:val="22"/>
        </w:rPr>
        <w:t>На основании статьи 2 Федерального закона «О рынке ценных бумаг» Биржевые облигации настоящего дополнительного выпуска предоставляют тот же объем прав, что и права, закрепленные для основного выпуска Биржевых облигаций, идентификационный номер выпуска 4В02-01-31296-E-001Р от 11.12.2017.</w:t>
      </w:r>
    </w:p>
    <w:p w:rsidR="0050639E" w:rsidRPr="008A4796" w:rsidRDefault="0050639E" w:rsidP="0050639E">
      <w:pPr>
        <w:ind w:right="-4" w:firstLine="567"/>
        <w:jc w:val="both"/>
        <w:divId w:val="853542946"/>
        <w:rPr>
          <w:rFonts w:eastAsia="Times New Roman"/>
          <w:b/>
          <w:bCs/>
          <w:i/>
          <w:iCs/>
          <w:szCs w:val="22"/>
        </w:rPr>
      </w:pPr>
      <w:r w:rsidRPr="008A4796">
        <w:rPr>
          <w:rFonts w:eastAsia="Times New Roman"/>
          <w:b/>
          <w:bCs/>
          <w:i/>
          <w:iCs/>
          <w:szCs w:val="22"/>
        </w:rPr>
        <w:t>Предоставление обеспечения по Биржевым облигациям не предусмотрено.</w:t>
      </w:r>
    </w:p>
    <w:p w:rsidR="0050639E" w:rsidRPr="008A4796" w:rsidRDefault="0050639E" w:rsidP="0050639E">
      <w:pPr>
        <w:ind w:right="-4" w:firstLine="567"/>
        <w:jc w:val="both"/>
        <w:divId w:val="853542946"/>
        <w:rPr>
          <w:rFonts w:eastAsia="Times New Roman"/>
          <w:b/>
          <w:bCs/>
          <w:i/>
          <w:iCs/>
          <w:szCs w:val="22"/>
        </w:rPr>
      </w:pPr>
      <w:r w:rsidRPr="008A4796">
        <w:rPr>
          <w:rFonts w:eastAsia="Times New Roman"/>
          <w:b/>
          <w:bCs/>
          <w:i/>
          <w:iCs/>
          <w:szCs w:val="22"/>
        </w:rPr>
        <w:t>Биржевые облигации не являются конвертируемыми ценными бумагами.</w:t>
      </w:r>
    </w:p>
    <w:p w:rsidR="0050639E" w:rsidRPr="008A4796" w:rsidRDefault="0050639E" w:rsidP="0050639E">
      <w:pPr>
        <w:ind w:right="-4" w:firstLine="567"/>
        <w:jc w:val="both"/>
        <w:divId w:val="853542946"/>
        <w:rPr>
          <w:rFonts w:eastAsia="Times New Roman"/>
          <w:b/>
          <w:bCs/>
          <w:i/>
          <w:iCs/>
          <w:szCs w:val="22"/>
        </w:rPr>
      </w:pPr>
      <w:r w:rsidRPr="008A4796">
        <w:rPr>
          <w:rFonts w:eastAsia="Times New Roman"/>
          <w:b/>
          <w:bCs/>
          <w:i/>
          <w:iCs/>
          <w:szCs w:val="22"/>
        </w:rPr>
        <w:t>Сведения, подлежащие указанию в настоящем пункте, приведены в п. 7 Программы облигаций.</w:t>
      </w:r>
    </w:p>
    <w:p w:rsidR="00F35D52" w:rsidRPr="008A4796" w:rsidRDefault="00F35D52" w:rsidP="0050639E">
      <w:pPr>
        <w:jc w:val="both"/>
        <w:divId w:val="853542946"/>
        <w:rPr>
          <w:rFonts w:eastAsia="Times New Roman"/>
          <w:szCs w:val="22"/>
        </w:rPr>
      </w:pPr>
    </w:p>
    <w:p w:rsidR="00F35D52" w:rsidRPr="008A4796" w:rsidRDefault="00F35D52" w:rsidP="003276B3">
      <w:pPr>
        <w:pStyle w:val="Style14ptBoldJustifiedFirstline095cm"/>
        <w:ind w:firstLine="567"/>
        <w:divId w:val="853542946"/>
        <w:rPr>
          <w:rFonts w:ascii="Times New Roman" w:hAnsi="Times New Roman"/>
          <w:sz w:val="22"/>
          <w:szCs w:val="22"/>
        </w:rPr>
      </w:pPr>
      <w:r w:rsidRPr="008A4796">
        <w:rPr>
          <w:rFonts w:ascii="Times New Roman" w:hAnsi="Times New Roman"/>
          <w:sz w:val="22"/>
          <w:szCs w:val="22"/>
        </w:rPr>
        <w:t xml:space="preserve">8. Условия и порядок размещения облигаций выпуска (дополнительного выпуска): </w:t>
      </w:r>
    </w:p>
    <w:p w:rsidR="00F35D52" w:rsidRPr="008A4796" w:rsidRDefault="00F35D52" w:rsidP="003276B3">
      <w:pPr>
        <w:ind w:firstLine="567"/>
        <w:rPr>
          <w:rFonts w:eastAsia="Times New Roman"/>
          <w:szCs w:val="22"/>
        </w:rPr>
      </w:pPr>
      <w:r w:rsidRPr="008A4796">
        <w:rPr>
          <w:rFonts w:eastAsia="Times New Roman"/>
          <w:szCs w:val="22"/>
        </w:rPr>
        <w:t> </w:t>
      </w:r>
    </w:p>
    <w:p w:rsidR="00F35D52" w:rsidRPr="008A4796" w:rsidRDefault="00F35D52" w:rsidP="003276B3">
      <w:pPr>
        <w:ind w:firstLine="567"/>
        <w:jc w:val="both"/>
        <w:divId w:val="853542946"/>
        <w:rPr>
          <w:rFonts w:eastAsia="Times New Roman"/>
          <w:szCs w:val="22"/>
        </w:rPr>
      </w:pPr>
      <w:r w:rsidRPr="008A4796">
        <w:rPr>
          <w:rFonts w:eastAsia="Times New Roman"/>
          <w:b/>
          <w:bCs/>
          <w:szCs w:val="22"/>
        </w:rPr>
        <w:t xml:space="preserve">8.1. Способ размещения облигаций: </w:t>
      </w:r>
    </w:p>
    <w:p w:rsidR="00F35D52" w:rsidRPr="008A4796" w:rsidRDefault="00F35D52" w:rsidP="003276B3">
      <w:pPr>
        <w:ind w:firstLine="567"/>
        <w:jc w:val="both"/>
        <w:divId w:val="853542946"/>
        <w:rPr>
          <w:rFonts w:eastAsia="Times New Roman"/>
          <w:szCs w:val="22"/>
        </w:rPr>
      </w:pPr>
      <w:r w:rsidRPr="008A4796">
        <w:rPr>
          <w:rFonts w:eastAsia="Times New Roman"/>
          <w:b/>
          <w:bCs/>
          <w:i/>
          <w:iCs/>
          <w:szCs w:val="22"/>
        </w:rPr>
        <w:t>Открытая подписка.</w:t>
      </w:r>
      <w:r w:rsidRPr="008A4796">
        <w:rPr>
          <w:rFonts w:eastAsia="Times New Roman"/>
          <w:b/>
          <w:bCs/>
          <w:szCs w:val="22"/>
        </w:rPr>
        <w:t xml:space="preserve"> </w:t>
      </w:r>
    </w:p>
    <w:p w:rsidR="00F35D52" w:rsidRPr="008A4796" w:rsidRDefault="00F35D52" w:rsidP="003276B3">
      <w:pPr>
        <w:ind w:firstLine="567"/>
        <w:jc w:val="both"/>
        <w:divId w:val="853542946"/>
        <w:rPr>
          <w:rFonts w:eastAsia="Times New Roman"/>
          <w:szCs w:val="22"/>
        </w:rPr>
      </w:pPr>
    </w:p>
    <w:p w:rsidR="00F35D52" w:rsidRPr="008A4796" w:rsidRDefault="00F35D52" w:rsidP="003276B3">
      <w:pPr>
        <w:ind w:firstLine="567"/>
        <w:jc w:val="both"/>
        <w:divId w:val="853542946"/>
        <w:rPr>
          <w:rFonts w:eastAsia="Times New Roman"/>
          <w:szCs w:val="22"/>
        </w:rPr>
      </w:pPr>
      <w:r w:rsidRPr="008A4796">
        <w:rPr>
          <w:rFonts w:eastAsia="Times New Roman"/>
          <w:b/>
          <w:bCs/>
          <w:szCs w:val="22"/>
        </w:rPr>
        <w:t xml:space="preserve">8.2. Срок размещения облигаций: </w:t>
      </w:r>
    </w:p>
    <w:p w:rsidR="00F123D8" w:rsidRPr="008A4796" w:rsidRDefault="00F123D8" w:rsidP="00F123D8">
      <w:pPr>
        <w:ind w:right="-4" w:firstLine="567"/>
        <w:jc w:val="both"/>
        <w:divId w:val="853542946"/>
        <w:rPr>
          <w:rFonts w:eastAsia="Times New Roman"/>
          <w:b/>
          <w:bCs/>
          <w:i/>
          <w:iCs/>
          <w:szCs w:val="22"/>
        </w:rPr>
      </w:pPr>
      <w:r w:rsidRPr="008A4796">
        <w:rPr>
          <w:rFonts w:eastAsia="Times New Roman"/>
          <w:b/>
          <w:bCs/>
          <w:i/>
          <w:iCs/>
          <w:szCs w:val="22"/>
        </w:rPr>
        <w:t>Дата начала размещения Биржевых облигаций дополнительного выпуска определяется уполномоченным органом Эмитента.</w:t>
      </w:r>
    </w:p>
    <w:p w:rsidR="00F123D8" w:rsidRPr="008A4796" w:rsidRDefault="00F123D8" w:rsidP="00F123D8">
      <w:pPr>
        <w:ind w:right="-4" w:firstLine="567"/>
        <w:jc w:val="both"/>
        <w:divId w:val="853542946"/>
        <w:rPr>
          <w:rFonts w:eastAsia="Times New Roman"/>
          <w:b/>
          <w:bCs/>
          <w:i/>
          <w:iCs/>
          <w:szCs w:val="22"/>
        </w:rPr>
      </w:pPr>
      <w:r w:rsidRPr="008A4796">
        <w:rPr>
          <w:rFonts w:eastAsia="Times New Roman"/>
          <w:b/>
          <w:bCs/>
          <w:i/>
          <w:iCs/>
          <w:szCs w:val="22"/>
        </w:rPr>
        <w:t>Иные сведения приведены в п. 8.2 Программы облигаций.</w:t>
      </w:r>
    </w:p>
    <w:p w:rsidR="00F123D8" w:rsidRPr="008A4796" w:rsidRDefault="00F123D8" w:rsidP="00F123D8">
      <w:pPr>
        <w:ind w:right="-4" w:firstLine="567"/>
        <w:jc w:val="both"/>
        <w:divId w:val="853542946"/>
        <w:rPr>
          <w:rFonts w:eastAsia="Times New Roman"/>
          <w:bCs/>
          <w:iCs/>
          <w:szCs w:val="22"/>
        </w:rPr>
      </w:pPr>
      <w:r w:rsidRPr="008A4796">
        <w:rPr>
          <w:rFonts w:eastAsia="Times New Roman"/>
          <w:bCs/>
          <w:iCs/>
          <w:szCs w:val="22"/>
        </w:rPr>
        <w:t>Дата окончания размещения облигаций или порядок определения срока размещения облигаций:</w:t>
      </w:r>
    </w:p>
    <w:p w:rsidR="00F123D8" w:rsidRPr="008A4796" w:rsidRDefault="00F123D8" w:rsidP="00F123D8">
      <w:pPr>
        <w:ind w:right="-4" w:firstLine="567"/>
        <w:jc w:val="both"/>
        <w:divId w:val="853542946"/>
        <w:rPr>
          <w:rFonts w:eastAsia="Times New Roman"/>
          <w:b/>
          <w:bCs/>
          <w:i/>
          <w:iCs/>
          <w:szCs w:val="22"/>
        </w:rPr>
      </w:pPr>
      <w:r w:rsidRPr="008A4796">
        <w:rPr>
          <w:rFonts w:eastAsia="Times New Roman"/>
          <w:b/>
          <w:bCs/>
          <w:i/>
          <w:iCs/>
          <w:szCs w:val="22"/>
        </w:rPr>
        <w:t xml:space="preserve">Датой окончания размещения Биржевых облигаций дополнительного выпуска является наиболее ранняя из следующих дат: </w:t>
      </w:r>
    </w:p>
    <w:p w:rsidR="00F123D8" w:rsidRPr="008A4796" w:rsidRDefault="00F123D8" w:rsidP="00F123D8">
      <w:pPr>
        <w:ind w:right="-4" w:firstLine="567"/>
        <w:jc w:val="both"/>
        <w:divId w:val="853542946"/>
        <w:rPr>
          <w:rFonts w:eastAsia="Times New Roman"/>
          <w:b/>
          <w:bCs/>
          <w:i/>
          <w:iCs/>
          <w:szCs w:val="22"/>
        </w:rPr>
      </w:pPr>
      <w:r w:rsidRPr="008A4796">
        <w:rPr>
          <w:rFonts w:eastAsia="Times New Roman"/>
          <w:b/>
          <w:bCs/>
          <w:i/>
          <w:iCs/>
          <w:szCs w:val="22"/>
        </w:rPr>
        <w:t>а) 3-й рабочий день с даты начала размещения Биржевых облигаций дополнительного выпуска;</w:t>
      </w:r>
    </w:p>
    <w:p w:rsidR="00F123D8" w:rsidRPr="008A4796" w:rsidRDefault="00F123D8" w:rsidP="00F123D8">
      <w:pPr>
        <w:ind w:right="-4" w:firstLine="567"/>
        <w:jc w:val="both"/>
        <w:divId w:val="853542946"/>
        <w:rPr>
          <w:rFonts w:eastAsia="Times New Roman"/>
          <w:b/>
          <w:bCs/>
          <w:i/>
          <w:iCs/>
          <w:szCs w:val="22"/>
        </w:rPr>
      </w:pPr>
      <w:r w:rsidRPr="008A4796">
        <w:rPr>
          <w:rFonts w:eastAsia="Times New Roman"/>
          <w:b/>
          <w:bCs/>
          <w:i/>
          <w:iCs/>
          <w:szCs w:val="22"/>
        </w:rPr>
        <w:t>б) дата размещения последней Биржевой облигации дополнительного выпуска.</w:t>
      </w:r>
    </w:p>
    <w:p w:rsidR="00F123D8" w:rsidRPr="008A4796" w:rsidRDefault="00F123D8" w:rsidP="00F123D8">
      <w:pPr>
        <w:ind w:right="-4" w:firstLine="567"/>
        <w:jc w:val="both"/>
        <w:divId w:val="853542946"/>
        <w:rPr>
          <w:rFonts w:eastAsia="Times New Roman"/>
          <w:b/>
          <w:bCs/>
          <w:i/>
          <w:iCs/>
          <w:szCs w:val="22"/>
        </w:rPr>
      </w:pPr>
      <w:r w:rsidRPr="008A4796">
        <w:rPr>
          <w:rFonts w:eastAsia="Times New Roman"/>
          <w:b/>
          <w:bCs/>
          <w:i/>
          <w:iCs/>
          <w:szCs w:val="22"/>
        </w:rPr>
        <w:t>Выпуск Биржевых облигаций дополнительного выпуска не предполагается размещать траншами.</w:t>
      </w:r>
    </w:p>
    <w:p w:rsidR="00F35D52" w:rsidRPr="008A4796" w:rsidRDefault="00F35D52" w:rsidP="00F123D8">
      <w:pPr>
        <w:jc w:val="both"/>
        <w:divId w:val="853542946"/>
        <w:rPr>
          <w:rFonts w:eastAsia="Times New Roman"/>
          <w:szCs w:val="22"/>
        </w:rPr>
      </w:pPr>
    </w:p>
    <w:p w:rsidR="00F35D52" w:rsidRPr="008A4796" w:rsidRDefault="00F35D52" w:rsidP="003276B3">
      <w:pPr>
        <w:ind w:firstLine="567"/>
        <w:jc w:val="both"/>
        <w:divId w:val="853542946"/>
        <w:rPr>
          <w:rFonts w:eastAsia="Times New Roman"/>
          <w:szCs w:val="22"/>
        </w:rPr>
      </w:pPr>
      <w:r w:rsidRPr="008A4796">
        <w:rPr>
          <w:rFonts w:eastAsia="Times New Roman"/>
          <w:b/>
          <w:bCs/>
          <w:szCs w:val="22"/>
        </w:rPr>
        <w:t xml:space="preserve">8.3. Порядок размещения облигаций: </w:t>
      </w:r>
    </w:p>
    <w:p w:rsidR="00F35D52" w:rsidRPr="008A4796" w:rsidRDefault="00F35D52" w:rsidP="00B67CCD">
      <w:pPr>
        <w:ind w:firstLine="567"/>
        <w:contextualSpacing/>
        <w:jc w:val="both"/>
        <w:divId w:val="853542946"/>
        <w:rPr>
          <w:rFonts w:eastAsia="Times New Roman"/>
          <w:szCs w:val="22"/>
        </w:rPr>
      </w:pPr>
      <w:r w:rsidRPr="008A4796">
        <w:rPr>
          <w:rFonts w:eastAsia="Times New Roman"/>
          <w:szCs w:val="22"/>
        </w:rPr>
        <w:t>Порядок размещения облигаций:</w:t>
      </w:r>
    </w:p>
    <w:p w:rsidR="00E323CF" w:rsidRPr="008A4796" w:rsidRDefault="00E323CF" w:rsidP="00B67CCD">
      <w:pPr>
        <w:ind w:right="-4" w:firstLine="567"/>
        <w:contextualSpacing/>
        <w:jc w:val="both"/>
        <w:divId w:val="853542946"/>
        <w:rPr>
          <w:rFonts w:eastAsia="Times New Roman"/>
          <w:b/>
          <w:bCs/>
          <w:i/>
          <w:iCs/>
          <w:szCs w:val="22"/>
        </w:rPr>
      </w:pPr>
      <w:r w:rsidRPr="008A4796">
        <w:rPr>
          <w:rFonts w:eastAsia="Times New Roman"/>
          <w:b/>
          <w:bCs/>
          <w:i/>
          <w:iCs/>
          <w:szCs w:val="22"/>
        </w:rPr>
        <w:t>Размещение Биржевых облигаций дополнительного выпуска проводится путём заключения сделок купли-продажи по цене размещения Биржевых облигаций дополнительного выпуска, установленной в пп.2) п. 8.4 Программы (далее – Цена размещения).</w:t>
      </w:r>
    </w:p>
    <w:p w:rsidR="00E323CF" w:rsidRPr="008A4796" w:rsidRDefault="00E323CF" w:rsidP="00B67CCD">
      <w:pPr>
        <w:ind w:right="-4" w:firstLine="567"/>
        <w:contextualSpacing/>
        <w:jc w:val="both"/>
        <w:divId w:val="853542946"/>
        <w:rPr>
          <w:rFonts w:eastAsia="Times New Roman"/>
          <w:b/>
          <w:bCs/>
          <w:i/>
          <w:iCs/>
          <w:szCs w:val="22"/>
        </w:rPr>
      </w:pPr>
      <w:r w:rsidRPr="008A4796">
        <w:rPr>
          <w:rFonts w:eastAsia="Times New Roman"/>
          <w:b/>
          <w:bCs/>
          <w:i/>
          <w:iCs/>
          <w:szCs w:val="22"/>
        </w:rPr>
        <w:t>Размещение осуществляется путем сбора адресных заявок со стороны потенциальных приобретателей на приобретение Биржевых облигаций дополнительного выпуска по единой цене размещения, заранее определенной Эмитентом в порядке и на условиях, предусмотренных Программой (далее – «Размещение по цене размещения путем сбора адресных заявок»).</w:t>
      </w:r>
    </w:p>
    <w:p w:rsidR="00E323CF" w:rsidRPr="008A4796" w:rsidRDefault="00E323CF" w:rsidP="00B67CCD">
      <w:pPr>
        <w:ind w:right="-4" w:firstLine="567"/>
        <w:contextualSpacing/>
        <w:jc w:val="both"/>
        <w:divId w:val="853542946"/>
        <w:rPr>
          <w:rFonts w:eastAsia="Times New Roman"/>
          <w:b/>
          <w:bCs/>
          <w:i/>
          <w:iCs/>
          <w:szCs w:val="22"/>
        </w:rPr>
      </w:pPr>
      <w:r w:rsidRPr="008A4796">
        <w:rPr>
          <w:rFonts w:eastAsia="Times New Roman"/>
          <w:b/>
          <w:bCs/>
          <w:i/>
          <w:iCs/>
          <w:szCs w:val="22"/>
        </w:rPr>
        <w:t>Порядок размещения, в том числе порядок и условия заключения договоров, направленных на отчуждение ценных бумаг первым владельцам в ходе их размещения, приведены в пп.4) п. 8.3 Программы облигаций.</w:t>
      </w:r>
    </w:p>
    <w:p w:rsidR="004066DD" w:rsidRDefault="004066DD" w:rsidP="00B67CCD">
      <w:pPr>
        <w:ind w:firstLine="540"/>
        <w:contextualSpacing/>
        <w:jc w:val="both"/>
        <w:divId w:val="853542946"/>
        <w:rPr>
          <w:rFonts w:eastAsia="Times New Roman"/>
        </w:rPr>
      </w:pPr>
      <w:r>
        <w:rPr>
          <w:rFonts w:eastAsia="Times New Roman"/>
        </w:rPr>
        <w:t>Размещение ценных бумаг осуществляется эмитентом с привлечением брокеров, оказывающих эмитенту услуги по размещению или по организации размещения ценных бумаг:</w:t>
      </w:r>
    </w:p>
    <w:p w:rsidR="004066DD" w:rsidRDefault="004066DD" w:rsidP="00B67CCD">
      <w:pPr>
        <w:ind w:firstLine="540"/>
        <w:contextualSpacing/>
        <w:jc w:val="both"/>
        <w:divId w:val="853542946"/>
        <w:rPr>
          <w:rFonts w:eastAsia="Times New Roman"/>
        </w:rPr>
      </w:pPr>
      <w:r>
        <w:rPr>
          <w:rFonts w:eastAsia="Times New Roman"/>
          <w:b/>
          <w:bCs/>
          <w:i/>
          <w:iCs/>
        </w:rPr>
        <w:t>Информация об организациях, которые могут оказывать Эмитенту услуги по организации размещения Биржевых облигаций</w:t>
      </w:r>
      <w:r w:rsidR="00B67CCD">
        <w:rPr>
          <w:rFonts w:eastAsia="Times New Roman"/>
          <w:b/>
          <w:bCs/>
          <w:i/>
          <w:iCs/>
        </w:rPr>
        <w:t xml:space="preserve"> </w:t>
      </w:r>
      <w:r w:rsidR="00B67CCD" w:rsidRPr="00B67CCD">
        <w:rPr>
          <w:rFonts w:eastAsia="Times New Roman"/>
          <w:b/>
          <w:bCs/>
          <w:i/>
          <w:iCs/>
        </w:rPr>
        <w:t>дополнительного выпуска</w:t>
      </w:r>
      <w:r>
        <w:rPr>
          <w:rFonts w:eastAsia="Times New Roman"/>
          <w:b/>
          <w:bCs/>
          <w:i/>
          <w:iCs/>
        </w:rPr>
        <w:t xml:space="preserve"> (далее – «Организаторы»):</w:t>
      </w:r>
      <w:r>
        <w:rPr>
          <w:rFonts w:eastAsia="Times New Roman"/>
          <w:b/>
          <w:bCs/>
        </w:rPr>
        <w:t xml:space="preserve"> </w:t>
      </w:r>
    </w:p>
    <w:p w:rsidR="004066DD" w:rsidRDefault="004066DD" w:rsidP="00B67CCD">
      <w:pPr>
        <w:ind w:firstLine="540"/>
        <w:contextualSpacing/>
        <w:jc w:val="both"/>
        <w:divId w:val="853542946"/>
        <w:rPr>
          <w:rFonts w:eastAsia="Times New Roman"/>
        </w:rPr>
      </w:pPr>
    </w:p>
    <w:p w:rsidR="004066DD" w:rsidRDefault="004066DD" w:rsidP="006C32C9">
      <w:pPr>
        <w:ind w:firstLine="567"/>
        <w:contextualSpacing/>
        <w:jc w:val="both"/>
        <w:divId w:val="853542946"/>
        <w:rPr>
          <w:rFonts w:eastAsia="Times New Roman"/>
        </w:rPr>
      </w:pPr>
      <w:r>
        <w:rPr>
          <w:rFonts w:eastAsia="Times New Roman"/>
        </w:rPr>
        <w:t xml:space="preserve">Полное фирменное наименование: </w:t>
      </w:r>
      <w:r>
        <w:rPr>
          <w:rFonts w:eastAsia="Times New Roman"/>
          <w:b/>
          <w:bCs/>
          <w:i/>
          <w:iCs/>
        </w:rPr>
        <w:t>Акционерное общество «Сбербанк КИБ»</w:t>
      </w:r>
    </w:p>
    <w:p w:rsidR="004066DD" w:rsidRDefault="004066DD" w:rsidP="006C32C9">
      <w:pPr>
        <w:ind w:firstLine="567"/>
        <w:contextualSpacing/>
        <w:jc w:val="both"/>
        <w:divId w:val="853542946"/>
        <w:rPr>
          <w:rFonts w:eastAsia="Times New Roman"/>
        </w:rPr>
      </w:pPr>
      <w:r>
        <w:rPr>
          <w:rFonts w:eastAsia="Times New Roman"/>
        </w:rPr>
        <w:t xml:space="preserve">Сокращенное фирменное наименование: </w:t>
      </w:r>
      <w:r>
        <w:rPr>
          <w:rFonts w:eastAsia="Times New Roman"/>
          <w:b/>
          <w:bCs/>
          <w:i/>
          <w:iCs/>
        </w:rPr>
        <w:t>АО «Сбербанк КИБ»</w:t>
      </w:r>
    </w:p>
    <w:p w:rsidR="004066DD" w:rsidRDefault="004066DD" w:rsidP="006C32C9">
      <w:pPr>
        <w:ind w:firstLine="567"/>
        <w:contextualSpacing/>
        <w:jc w:val="both"/>
        <w:divId w:val="853542946"/>
        <w:rPr>
          <w:rFonts w:eastAsia="Times New Roman"/>
        </w:rPr>
      </w:pPr>
      <w:r>
        <w:rPr>
          <w:rFonts w:eastAsia="Times New Roman"/>
        </w:rPr>
        <w:t xml:space="preserve">ИНН: </w:t>
      </w:r>
      <w:r>
        <w:rPr>
          <w:rFonts w:eastAsia="Times New Roman"/>
          <w:b/>
          <w:bCs/>
          <w:i/>
          <w:iCs/>
        </w:rPr>
        <w:t>7710048970</w:t>
      </w:r>
    </w:p>
    <w:p w:rsidR="004066DD" w:rsidRDefault="004066DD" w:rsidP="006C32C9">
      <w:pPr>
        <w:ind w:firstLine="567"/>
        <w:contextualSpacing/>
        <w:jc w:val="both"/>
        <w:divId w:val="853542946"/>
        <w:rPr>
          <w:rFonts w:eastAsia="Times New Roman"/>
        </w:rPr>
      </w:pPr>
      <w:r>
        <w:rPr>
          <w:rFonts w:eastAsia="Times New Roman"/>
        </w:rPr>
        <w:t xml:space="preserve">ОГРН: </w:t>
      </w:r>
      <w:r>
        <w:rPr>
          <w:rFonts w:eastAsia="Times New Roman"/>
          <w:b/>
          <w:bCs/>
          <w:i/>
          <w:iCs/>
        </w:rPr>
        <w:t>1027739007768</w:t>
      </w:r>
    </w:p>
    <w:p w:rsidR="004066DD" w:rsidRDefault="004066DD" w:rsidP="006C32C9">
      <w:pPr>
        <w:ind w:firstLine="567"/>
        <w:contextualSpacing/>
        <w:jc w:val="both"/>
        <w:divId w:val="853542946"/>
        <w:rPr>
          <w:rFonts w:eastAsia="Times New Roman"/>
        </w:rPr>
      </w:pPr>
      <w:r>
        <w:rPr>
          <w:rFonts w:eastAsia="Times New Roman"/>
        </w:rPr>
        <w:t xml:space="preserve">Место нахождения: </w:t>
      </w:r>
      <w:r>
        <w:rPr>
          <w:rFonts w:eastAsia="Times New Roman"/>
          <w:b/>
          <w:bCs/>
          <w:i/>
          <w:iCs/>
        </w:rPr>
        <w:t>Российская Федерация, г. Москва</w:t>
      </w:r>
    </w:p>
    <w:p w:rsidR="004066DD" w:rsidRDefault="004066DD" w:rsidP="006C32C9">
      <w:pPr>
        <w:ind w:firstLine="567"/>
        <w:contextualSpacing/>
        <w:jc w:val="both"/>
        <w:divId w:val="853542946"/>
        <w:rPr>
          <w:rFonts w:eastAsia="Times New Roman"/>
        </w:rPr>
      </w:pPr>
      <w:r>
        <w:rPr>
          <w:rFonts w:eastAsia="Times New Roman"/>
        </w:rPr>
        <w:t xml:space="preserve">Номер лицензии: </w:t>
      </w:r>
      <w:r>
        <w:rPr>
          <w:rFonts w:eastAsia="Times New Roman"/>
          <w:b/>
          <w:bCs/>
          <w:i/>
          <w:iCs/>
        </w:rPr>
        <w:t>045-06514-100000</w:t>
      </w:r>
    </w:p>
    <w:p w:rsidR="004066DD" w:rsidRDefault="004066DD" w:rsidP="006C32C9">
      <w:pPr>
        <w:ind w:firstLine="567"/>
        <w:contextualSpacing/>
        <w:jc w:val="both"/>
        <w:divId w:val="853542946"/>
        <w:rPr>
          <w:rFonts w:eastAsia="Times New Roman"/>
        </w:rPr>
      </w:pPr>
      <w:r>
        <w:rPr>
          <w:rFonts w:eastAsia="Times New Roman"/>
        </w:rPr>
        <w:t xml:space="preserve">Дата выдачи: </w:t>
      </w:r>
      <w:r>
        <w:rPr>
          <w:rFonts w:eastAsia="Times New Roman"/>
          <w:b/>
          <w:bCs/>
          <w:i/>
          <w:iCs/>
        </w:rPr>
        <w:t>08.04.2003</w:t>
      </w:r>
    </w:p>
    <w:p w:rsidR="004066DD" w:rsidRDefault="004066DD" w:rsidP="006C32C9">
      <w:pPr>
        <w:ind w:firstLine="567"/>
        <w:contextualSpacing/>
        <w:jc w:val="both"/>
        <w:divId w:val="853542946"/>
        <w:rPr>
          <w:rFonts w:eastAsia="Times New Roman"/>
        </w:rPr>
      </w:pPr>
      <w:r>
        <w:rPr>
          <w:rFonts w:eastAsia="Times New Roman"/>
        </w:rPr>
        <w:t xml:space="preserve">Срок действия: </w:t>
      </w:r>
      <w:r>
        <w:rPr>
          <w:rFonts w:eastAsia="Times New Roman"/>
          <w:b/>
          <w:bCs/>
          <w:i/>
          <w:iCs/>
        </w:rPr>
        <w:t>без ограничения срока действия</w:t>
      </w:r>
    </w:p>
    <w:p w:rsidR="004066DD" w:rsidRDefault="004066DD" w:rsidP="006C32C9">
      <w:pPr>
        <w:ind w:firstLine="567"/>
        <w:contextualSpacing/>
        <w:jc w:val="both"/>
        <w:divId w:val="853542946"/>
        <w:rPr>
          <w:rFonts w:eastAsia="Times New Roman"/>
        </w:rPr>
      </w:pPr>
      <w:r>
        <w:rPr>
          <w:rFonts w:eastAsia="Times New Roman"/>
        </w:rPr>
        <w:t xml:space="preserve">Орган, выдавший указанную лицензию: </w:t>
      </w:r>
      <w:r>
        <w:rPr>
          <w:rFonts w:eastAsia="Times New Roman"/>
          <w:b/>
          <w:bCs/>
          <w:i/>
          <w:iCs/>
        </w:rPr>
        <w:t>ФСФР России</w:t>
      </w:r>
    </w:p>
    <w:p w:rsidR="004066DD" w:rsidRDefault="004066DD" w:rsidP="006C32C9">
      <w:pPr>
        <w:ind w:firstLine="567"/>
        <w:contextualSpacing/>
        <w:jc w:val="both"/>
        <w:divId w:val="853542946"/>
        <w:rPr>
          <w:rFonts w:eastAsia="Times New Roman"/>
        </w:rPr>
      </w:pPr>
      <w:r>
        <w:rPr>
          <w:rFonts w:eastAsia="Times New Roman"/>
        </w:rPr>
        <w:t> </w:t>
      </w:r>
    </w:p>
    <w:p w:rsidR="004066DD" w:rsidRDefault="004066DD" w:rsidP="006C32C9">
      <w:pPr>
        <w:ind w:firstLine="567"/>
        <w:contextualSpacing/>
        <w:jc w:val="both"/>
        <w:divId w:val="853542946"/>
        <w:rPr>
          <w:rFonts w:eastAsia="Times New Roman"/>
        </w:rPr>
      </w:pPr>
      <w:r>
        <w:rPr>
          <w:rFonts w:eastAsia="Times New Roman"/>
        </w:rPr>
        <w:t xml:space="preserve">Полное фирменное наименование: </w:t>
      </w:r>
      <w:r>
        <w:rPr>
          <w:rFonts w:eastAsia="Times New Roman"/>
          <w:b/>
          <w:bCs/>
          <w:i/>
          <w:iCs/>
        </w:rPr>
        <w:t>Общество с ограниченной ответственностью «Брокерская компания «РЕГИОН»</w:t>
      </w:r>
    </w:p>
    <w:p w:rsidR="004066DD" w:rsidRDefault="004066DD" w:rsidP="006C32C9">
      <w:pPr>
        <w:ind w:firstLine="567"/>
        <w:contextualSpacing/>
        <w:jc w:val="both"/>
        <w:divId w:val="853542946"/>
        <w:rPr>
          <w:rFonts w:eastAsia="Times New Roman"/>
        </w:rPr>
      </w:pPr>
      <w:r>
        <w:rPr>
          <w:rFonts w:eastAsia="Times New Roman"/>
        </w:rPr>
        <w:t xml:space="preserve">Сокращенное фирменное наименование: </w:t>
      </w:r>
      <w:r>
        <w:rPr>
          <w:rFonts w:eastAsia="Times New Roman"/>
          <w:b/>
          <w:bCs/>
          <w:i/>
          <w:iCs/>
        </w:rPr>
        <w:t>ООО «БК РЕГИОН»</w:t>
      </w:r>
    </w:p>
    <w:p w:rsidR="004066DD" w:rsidRDefault="004066DD" w:rsidP="006C32C9">
      <w:pPr>
        <w:ind w:firstLine="567"/>
        <w:contextualSpacing/>
        <w:jc w:val="both"/>
        <w:divId w:val="853542946"/>
        <w:rPr>
          <w:rFonts w:eastAsia="Times New Roman"/>
        </w:rPr>
      </w:pPr>
      <w:r>
        <w:rPr>
          <w:rFonts w:eastAsia="Times New Roman"/>
        </w:rPr>
        <w:t xml:space="preserve">ИНН: </w:t>
      </w:r>
      <w:r>
        <w:rPr>
          <w:rFonts w:eastAsia="Times New Roman"/>
          <w:b/>
          <w:bCs/>
          <w:i/>
          <w:iCs/>
        </w:rPr>
        <w:t>7708207809</w:t>
      </w:r>
    </w:p>
    <w:p w:rsidR="004066DD" w:rsidRDefault="004066DD" w:rsidP="006C32C9">
      <w:pPr>
        <w:ind w:firstLine="567"/>
        <w:contextualSpacing/>
        <w:jc w:val="both"/>
        <w:divId w:val="853542946"/>
        <w:rPr>
          <w:rFonts w:eastAsia="Times New Roman"/>
        </w:rPr>
      </w:pPr>
      <w:r>
        <w:rPr>
          <w:rFonts w:eastAsia="Times New Roman"/>
        </w:rPr>
        <w:t xml:space="preserve">ОГРН: </w:t>
      </w:r>
      <w:r>
        <w:rPr>
          <w:rFonts w:eastAsia="Times New Roman"/>
          <w:b/>
          <w:bCs/>
          <w:i/>
          <w:iCs/>
        </w:rPr>
        <w:t>1027708015576</w:t>
      </w:r>
    </w:p>
    <w:p w:rsidR="004066DD" w:rsidRDefault="004066DD" w:rsidP="006C32C9">
      <w:pPr>
        <w:ind w:firstLine="567"/>
        <w:contextualSpacing/>
        <w:jc w:val="both"/>
        <w:divId w:val="853542946"/>
        <w:rPr>
          <w:rFonts w:eastAsia="Times New Roman"/>
        </w:rPr>
      </w:pPr>
      <w:r>
        <w:rPr>
          <w:rFonts w:eastAsia="Times New Roman"/>
        </w:rPr>
        <w:t xml:space="preserve">Место нахождения: </w:t>
      </w:r>
      <w:r w:rsidR="00363A54">
        <w:rPr>
          <w:rFonts w:eastAsia="Times New Roman"/>
          <w:b/>
          <w:bCs/>
          <w:i/>
          <w:iCs/>
        </w:rPr>
        <w:t>Российская Федерация, г. Москва</w:t>
      </w:r>
    </w:p>
    <w:p w:rsidR="004066DD" w:rsidRDefault="004066DD" w:rsidP="006C32C9">
      <w:pPr>
        <w:ind w:firstLine="567"/>
        <w:contextualSpacing/>
        <w:jc w:val="both"/>
        <w:divId w:val="853542946"/>
        <w:rPr>
          <w:rFonts w:eastAsia="Times New Roman"/>
          <w:i/>
          <w:iCs/>
        </w:rPr>
      </w:pPr>
      <w:r>
        <w:rPr>
          <w:rFonts w:eastAsia="Times New Roman"/>
        </w:rPr>
        <w:t xml:space="preserve">Номер лицензии: </w:t>
      </w:r>
      <w:r w:rsidRPr="009C17B6">
        <w:rPr>
          <w:rFonts w:eastAsia="Times New Roman"/>
          <w:b/>
          <w:i/>
          <w:szCs w:val="20"/>
        </w:rPr>
        <w:t>077-08969-100000</w:t>
      </w:r>
    </w:p>
    <w:p w:rsidR="004066DD" w:rsidRPr="0025350E" w:rsidRDefault="004066DD" w:rsidP="006C32C9">
      <w:pPr>
        <w:ind w:firstLine="567"/>
        <w:contextualSpacing/>
        <w:jc w:val="both"/>
        <w:divId w:val="853542946"/>
      </w:pPr>
      <w:r w:rsidRPr="0025350E">
        <w:t xml:space="preserve">Дата выдачи: </w:t>
      </w:r>
      <w:r w:rsidRPr="009C17B6">
        <w:rPr>
          <w:rFonts w:eastAsia="Times New Roman"/>
          <w:b/>
          <w:i/>
          <w:szCs w:val="20"/>
        </w:rPr>
        <w:t>28.02.2006</w:t>
      </w:r>
    </w:p>
    <w:p w:rsidR="004066DD" w:rsidRPr="0025350E" w:rsidRDefault="004066DD" w:rsidP="006C32C9">
      <w:pPr>
        <w:ind w:firstLine="567"/>
        <w:contextualSpacing/>
        <w:jc w:val="both"/>
        <w:divId w:val="853542946"/>
      </w:pPr>
      <w:r w:rsidRPr="0025350E">
        <w:t xml:space="preserve">Срок действия: </w:t>
      </w:r>
      <w:r w:rsidRPr="009C17B6">
        <w:rPr>
          <w:rFonts w:eastAsia="Times New Roman"/>
          <w:b/>
          <w:i/>
          <w:szCs w:val="20"/>
        </w:rPr>
        <w:t>без ограничения срока действия</w:t>
      </w:r>
    </w:p>
    <w:p w:rsidR="004066DD" w:rsidRDefault="004066DD" w:rsidP="006C32C9">
      <w:pPr>
        <w:spacing w:after="200"/>
        <w:ind w:firstLine="567"/>
        <w:contextualSpacing/>
        <w:jc w:val="both"/>
        <w:divId w:val="853542946"/>
        <w:rPr>
          <w:rFonts w:eastAsia="Times New Roman"/>
          <w:b/>
          <w:i/>
          <w:szCs w:val="20"/>
        </w:rPr>
      </w:pPr>
      <w:r w:rsidRPr="0025350E">
        <w:t xml:space="preserve">Орган, выдавший указанную лицензию: </w:t>
      </w:r>
      <w:r w:rsidRPr="009C17B6">
        <w:rPr>
          <w:rFonts w:eastAsia="Times New Roman"/>
          <w:b/>
          <w:i/>
          <w:szCs w:val="20"/>
        </w:rPr>
        <w:t>ФСФР России</w:t>
      </w:r>
    </w:p>
    <w:p w:rsidR="004066DD" w:rsidRDefault="004066DD" w:rsidP="00B67CCD">
      <w:pPr>
        <w:spacing w:after="200"/>
        <w:contextualSpacing/>
        <w:jc w:val="both"/>
        <w:divId w:val="853542946"/>
        <w:rPr>
          <w:rFonts w:eastAsia="Times New Roman"/>
          <w:b/>
          <w:i/>
          <w:szCs w:val="20"/>
        </w:rPr>
      </w:pPr>
    </w:p>
    <w:p w:rsidR="004066DD" w:rsidRPr="002A3B56" w:rsidRDefault="004066DD" w:rsidP="00B67CCD">
      <w:pPr>
        <w:spacing w:after="200"/>
        <w:ind w:firstLine="567"/>
        <w:contextualSpacing/>
        <w:jc w:val="both"/>
        <w:divId w:val="853542946"/>
        <w:rPr>
          <w:rFonts w:eastAsia="Times New Roman"/>
          <w:b/>
          <w:i/>
          <w:szCs w:val="20"/>
        </w:rPr>
      </w:pPr>
      <w:r>
        <w:rPr>
          <w:rFonts w:eastAsia="Times New Roman"/>
          <w:b/>
          <w:bCs/>
          <w:i/>
          <w:iCs/>
        </w:rPr>
        <w:t xml:space="preserve">Основные функции лица, оказывающего Эмитенту услуги по организации размещения Биржевых облигаций, приведены в п. 8.3 Программы облигаций. </w:t>
      </w:r>
    </w:p>
    <w:p w:rsidR="004066DD" w:rsidRDefault="004066DD" w:rsidP="00B67CCD">
      <w:pPr>
        <w:ind w:firstLine="540"/>
        <w:contextualSpacing/>
        <w:jc w:val="both"/>
        <w:divId w:val="853542946"/>
        <w:rPr>
          <w:rFonts w:eastAsia="Times New Roman"/>
          <w:i/>
          <w:iCs/>
        </w:rPr>
      </w:pPr>
    </w:p>
    <w:p w:rsidR="004066DD" w:rsidRDefault="004066DD" w:rsidP="00B67CCD">
      <w:pPr>
        <w:ind w:firstLine="540"/>
        <w:contextualSpacing/>
        <w:jc w:val="both"/>
        <w:divId w:val="853542946"/>
        <w:rPr>
          <w:rFonts w:eastAsia="Times New Roman"/>
          <w:i/>
          <w:iCs/>
        </w:rPr>
      </w:pPr>
      <w:r>
        <w:rPr>
          <w:rFonts w:eastAsia="Times New Roman"/>
          <w:b/>
          <w:bCs/>
          <w:i/>
          <w:iCs/>
        </w:rPr>
        <w:t xml:space="preserve">Информация об организации, которая оказывает Эмитенту услуги по размещению Биржевых облигаций, действующей по поручению и за счёт Эмитента (далее и ранее – Андеррайтер): </w:t>
      </w:r>
    </w:p>
    <w:p w:rsidR="004066DD" w:rsidRDefault="004066DD" w:rsidP="00B67CCD">
      <w:pPr>
        <w:ind w:firstLine="567"/>
        <w:contextualSpacing/>
        <w:jc w:val="both"/>
        <w:divId w:val="853542946"/>
        <w:rPr>
          <w:rFonts w:eastAsia="Times New Roman"/>
          <w:i/>
          <w:iCs/>
        </w:rPr>
      </w:pPr>
    </w:p>
    <w:p w:rsidR="003474CA" w:rsidRDefault="003474CA" w:rsidP="003474CA">
      <w:pPr>
        <w:ind w:firstLine="567"/>
        <w:contextualSpacing/>
        <w:jc w:val="both"/>
        <w:divId w:val="853542946"/>
        <w:rPr>
          <w:rFonts w:eastAsia="Times New Roman"/>
        </w:rPr>
      </w:pPr>
      <w:r>
        <w:rPr>
          <w:rFonts w:eastAsia="Times New Roman"/>
        </w:rPr>
        <w:t xml:space="preserve">Полное фирменное наименование: </w:t>
      </w:r>
      <w:r>
        <w:rPr>
          <w:rFonts w:eastAsia="Times New Roman"/>
          <w:b/>
          <w:bCs/>
          <w:i/>
          <w:iCs/>
        </w:rPr>
        <w:t>Акционерное общество «Сбербанк КИБ»</w:t>
      </w:r>
    </w:p>
    <w:p w:rsidR="003474CA" w:rsidRDefault="003474CA" w:rsidP="003474CA">
      <w:pPr>
        <w:ind w:firstLine="567"/>
        <w:contextualSpacing/>
        <w:jc w:val="both"/>
        <w:divId w:val="853542946"/>
        <w:rPr>
          <w:rFonts w:eastAsia="Times New Roman"/>
        </w:rPr>
      </w:pPr>
      <w:r>
        <w:rPr>
          <w:rFonts w:eastAsia="Times New Roman"/>
        </w:rPr>
        <w:t xml:space="preserve">Сокращенное фирменное наименование: </w:t>
      </w:r>
      <w:r>
        <w:rPr>
          <w:rFonts w:eastAsia="Times New Roman"/>
          <w:b/>
          <w:bCs/>
          <w:i/>
          <w:iCs/>
        </w:rPr>
        <w:t>АО «Сбербанк КИБ»</w:t>
      </w:r>
    </w:p>
    <w:p w:rsidR="003474CA" w:rsidRDefault="003474CA" w:rsidP="003474CA">
      <w:pPr>
        <w:ind w:firstLine="567"/>
        <w:contextualSpacing/>
        <w:jc w:val="both"/>
        <w:divId w:val="853542946"/>
        <w:rPr>
          <w:rFonts w:eastAsia="Times New Roman"/>
        </w:rPr>
      </w:pPr>
      <w:r>
        <w:rPr>
          <w:rFonts w:eastAsia="Times New Roman"/>
        </w:rPr>
        <w:t xml:space="preserve">ИНН: </w:t>
      </w:r>
      <w:r>
        <w:rPr>
          <w:rFonts w:eastAsia="Times New Roman"/>
          <w:b/>
          <w:bCs/>
          <w:i/>
          <w:iCs/>
        </w:rPr>
        <w:t>7710048970</w:t>
      </w:r>
    </w:p>
    <w:p w:rsidR="003474CA" w:rsidRDefault="003474CA" w:rsidP="003474CA">
      <w:pPr>
        <w:ind w:firstLine="567"/>
        <w:contextualSpacing/>
        <w:jc w:val="both"/>
        <w:divId w:val="853542946"/>
        <w:rPr>
          <w:rFonts w:eastAsia="Times New Roman"/>
        </w:rPr>
      </w:pPr>
      <w:r>
        <w:rPr>
          <w:rFonts w:eastAsia="Times New Roman"/>
        </w:rPr>
        <w:t xml:space="preserve">ОГРН: </w:t>
      </w:r>
      <w:r>
        <w:rPr>
          <w:rFonts w:eastAsia="Times New Roman"/>
          <w:b/>
          <w:bCs/>
          <w:i/>
          <w:iCs/>
        </w:rPr>
        <w:t>1027739007768</w:t>
      </w:r>
    </w:p>
    <w:p w:rsidR="003474CA" w:rsidRDefault="003474CA" w:rsidP="003474CA">
      <w:pPr>
        <w:ind w:firstLine="567"/>
        <w:contextualSpacing/>
        <w:jc w:val="both"/>
        <w:divId w:val="853542946"/>
        <w:rPr>
          <w:rFonts w:eastAsia="Times New Roman"/>
        </w:rPr>
      </w:pPr>
      <w:r>
        <w:rPr>
          <w:rFonts w:eastAsia="Times New Roman"/>
        </w:rPr>
        <w:t xml:space="preserve">Место нахождения: </w:t>
      </w:r>
      <w:r>
        <w:rPr>
          <w:rFonts w:eastAsia="Times New Roman"/>
          <w:b/>
          <w:bCs/>
          <w:i/>
          <w:iCs/>
        </w:rPr>
        <w:t>Российская Федерация, г. Москва</w:t>
      </w:r>
    </w:p>
    <w:p w:rsidR="003474CA" w:rsidRDefault="003474CA" w:rsidP="003474CA">
      <w:pPr>
        <w:ind w:firstLine="567"/>
        <w:contextualSpacing/>
        <w:jc w:val="both"/>
        <w:divId w:val="853542946"/>
        <w:rPr>
          <w:rFonts w:eastAsia="Times New Roman"/>
        </w:rPr>
      </w:pPr>
      <w:r>
        <w:rPr>
          <w:rFonts w:eastAsia="Times New Roman"/>
        </w:rPr>
        <w:t xml:space="preserve">Номер лицензии: </w:t>
      </w:r>
      <w:r>
        <w:rPr>
          <w:rFonts w:eastAsia="Times New Roman"/>
          <w:b/>
          <w:bCs/>
          <w:i/>
          <w:iCs/>
        </w:rPr>
        <w:t>045-06514-100000</w:t>
      </w:r>
    </w:p>
    <w:p w:rsidR="003474CA" w:rsidRDefault="003474CA" w:rsidP="003474CA">
      <w:pPr>
        <w:ind w:firstLine="567"/>
        <w:contextualSpacing/>
        <w:jc w:val="both"/>
        <w:divId w:val="853542946"/>
        <w:rPr>
          <w:rFonts w:eastAsia="Times New Roman"/>
        </w:rPr>
      </w:pPr>
      <w:r>
        <w:rPr>
          <w:rFonts w:eastAsia="Times New Roman"/>
        </w:rPr>
        <w:t xml:space="preserve">Дата выдачи: </w:t>
      </w:r>
      <w:r>
        <w:rPr>
          <w:rFonts w:eastAsia="Times New Roman"/>
          <w:b/>
          <w:bCs/>
          <w:i/>
          <w:iCs/>
        </w:rPr>
        <w:t>08.04.2003</w:t>
      </w:r>
    </w:p>
    <w:p w:rsidR="003474CA" w:rsidRDefault="003474CA" w:rsidP="003474CA">
      <w:pPr>
        <w:ind w:firstLine="567"/>
        <w:contextualSpacing/>
        <w:jc w:val="both"/>
        <w:divId w:val="853542946"/>
        <w:rPr>
          <w:rFonts w:eastAsia="Times New Roman"/>
        </w:rPr>
      </w:pPr>
      <w:r>
        <w:rPr>
          <w:rFonts w:eastAsia="Times New Roman"/>
        </w:rPr>
        <w:t xml:space="preserve">Срок действия: </w:t>
      </w:r>
      <w:r>
        <w:rPr>
          <w:rFonts w:eastAsia="Times New Roman"/>
          <w:b/>
          <w:bCs/>
          <w:i/>
          <w:iCs/>
        </w:rPr>
        <w:t>без ограничения срока действия</w:t>
      </w:r>
    </w:p>
    <w:p w:rsidR="003474CA" w:rsidRDefault="003474CA" w:rsidP="003474CA">
      <w:pPr>
        <w:ind w:firstLine="567"/>
        <w:contextualSpacing/>
        <w:jc w:val="both"/>
        <w:divId w:val="853542946"/>
        <w:rPr>
          <w:rFonts w:eastAsia="Times New Roman"/>
        </w:rPr>
      </w:pPr>
      <w:r>
        <w:rPr>
          <w:rFonts w:eastAsia="Times New Roman"/>
        </w:rPr>
        <w:t xml:space="preserve">Орган, выдавший указанную лицензию: </w:t>
      </w:r>
      <w:r>
        <w:rPr>
          <w:rFonts w:eastAsia="Times New Roman"/>
          <w:b/>
          <w:bCs/>
          <w:i/>
          <w:iCs/>
        </w:rPr>
        <w:t>ФСФР России</w:t>
      </w:r>
    </w:p>
    <w:p w:rsidR="003474CA" w:rsidRDefault="003474CA" w:rsidP="00B67CCD">
      <w:pPr>
        <w:ind w:firstLine="540"/>
        <w:contextualSpacing/>
        <w:jc w:val="both"/>
        <w:divId w:val="853542946"/>
        <w:rPr>
          <w:rFonts w:eastAsia="Times New Roman"/>
          <w:b/>
          <w:bCs/>
          <w:i/>
          <w:iCs/>
        </w:rPr>
      </w:pPr>
    </w:p>
    <w:p w:rsidR="004066DD" w:rsidRDefault="004066DD" w:rsidP="00B67CCD">
      <w:pPr>
        <w:ind w:firstLine="540"/>
        <w:contextualSpacing/>
        <w:jc w:val="both"/>
        <w:divId w:val="853542946"/>
        <w:rPr>
          <w:rFonts w:eastAsia="Times New Roman"/>
          <w:b/>
          <w:bCs/>
          <w:i/>
          <w:iCs/>
        </w:rPr>
      </w:pPr>
      <w:r>
        <w:rPr>
          <w:rFonts w:eastAsia="Times New Roman"/>
          <w:b/>
          <w:bCs/>
          <w:i/>
          <w:iCs/>
        </w:rPr>
        <w:t>Основные функции лица, оказывающего Эмитенту услуги по размещению Биржевых облигаций, приведены в п. 8.3 Программы.</w:t>
      </w:r>
    </w:p>
    <w:p w:rsidR="004066DD" w:rsidRDefault="004066DD" w:rsidP="00B67CCD">
      <w:pPr>
        <w:ind w:firstLine="540"/>
        <w:contextualSpacing/>
        <w:jc w:val="both"/>
        <w:divId w:val="853542946"/>
        <w:rPr>
          <w:rFonts w:eastAsia="Times New Roman"/>
          <w:b/>
          <w:bCs/>
          <w:i/>
          <w:iCs/>
        </w:rPr>
      </w:pPr>
    </w:p>
    <w:p w:rsidR="004066DD" w:rsidRPr="00441F5E" w:rsidRDefault="004066DD" w:rsidP="00B67CCD">
      <w:pPr>
        <w:ind w:firstLine="540"/>
        <w:contextualSpacing/>
        <w:jc w:val="both"/>
        <w:divId w:val="853542946"/>
        <w:rPr>
          <w:b/>
          <w:bCs/>
          <w:i/>
          <w:iCs/>
          <w:u w:val="single"/>
        </w:rPr>
      </w:pPr>
      <w:r>
        <w:rPr>
          <w:rFonts w:eastAsia="Times New Roman"/>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1529EE">
        <w:rPr>
          <w:b/>
          <w:bCs/>
          <w:i/>
          <w:iCs/>
          <w:szCs w:val="22"/>
        </w:rPr>
        <w:t>у лиц, оказывающих Эмитенту услуги по размещению и организации размещения Биржевых облигаций, такая обязанность отсутствует.</w:t>
      </w:r>
    </w:p>
    <w:p w:rsidR="004066DD" w:rsidRDefault="004066DD" w:rsidP="00B67CCD">
      <w:pPr>
        <w:ind w:firstLine="540"/>
        <w:contextualSpacing/>
        <w:jc w:val="both"/>
        <w:divId w:val="853542946"/>
        <w:rPr>
          <w:rFonts w:eastAsia="Times New Roman"/>
        </w:rPr>
      </w:pPr>
    </w:p>
    <w:p w:rsidR="004066DD" w:rsidRDefault="004066DD" w:rsidP="00B67CCD">
      <w:pPr>
        <w:ind w:firstLine="540"/>
        <w:contextualSpacing/>
        <w:jc w:val="both"/>
        <w:divId w:val="853542946"/>
        <w:rPr>
          <w:rFonts w:eastAsia="Times New Roman"/>
          <w:i/>
          <w:iCs/>
        </w:rPr>
      </w:pPr>
      <w:r>
        <w:rPr>
          <w:rFonts w:eastAsia="Times New Roman"/>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B72F3A">
        <w:rPr>
          <w:rFonts w:eastAsia="Times New Roman"/>
          <w:b/>
          <w:i/>
        </w:rPr>
        <w:t>у лиц, оказывающих Эмитенту услуги по размещению и организации размещения Биржевых облигаций, такая обязанность отсутствует.</w:t>
      </w:r>
    </w:p>
    <w:p w:rsidR="004066DD" w:rsidRDefault="004066DD" w:rsidP="00B67CCD">
      <w:pPr>
        <w:ind w:firstLine="540"/>
        <w:contextualSpacing/>
        <w:jc w:val="both"/>
        <w:divId w:val="853542946"/>
        <w:rPr>
          <w:rFonts w:eastAsia="Times New Roman"/>
          <w:i/>
          <w:iCs/>
        </w:rPr>
      </w:pPr>
      <w:r>
        <w:rPr>
          <w:rFonts w:eastAsia="Times New Roman"/>
          <w:b/>
          <w:bCs/>
          <w:i/>
          <w:iCs/>
        </w:rPr>
        <w:t xml:space="preserve">Иные сведения, подлежащие указанию в настоящем пункте, приведены в п. 8.3 Программы. </w:t>
      </w:r>
    </w:p>
    <w:p w:rsidR="002A3B56" w:rsidRPr="004066DD" w:rsidRDefault="002A3B56" w:rsidP="004066DD">
      <w:pPr>
        <w:ind w:right="-4" w:firstLine="567"/>
        <w:jc w:val="both"/>
        <w:divId w:val="853542946"/>
        <w:rPr>
          <w:rFonts w:eastAsia="Times New Roman"/>
          <w:i/>
          <w:iCs/>
          <w:szCs w:val="22"/>
        </w:rPr>
      </w:pPr>
    </w:p>
    <w:p w:rsidR="00F35D52" w:rsidRPr="008A4796" w:rsidRDefault="00F35D52" w:rsidP="003276B3">
      <w:pPr>
        <w:ind w:firstLine="567"/>
        <w:jc w:val="both"/>
        <w:rPr>
          <w:rFonts w:eastAsia="Times New Roman"/>
          <w:b/>
          <w:iCs/>
          <w:szCs w:val="22"/>
        </w:rPr>
      </w:pPr>
      <w:r w:rsidRPr="008A4796">
        <w:rPr>
          <w:rFonts w:eastAsia="Times New Roman"/>
          <w:b/>
          <w:bCs/>
          <w:iCs/>
          <w:szCs w:val="22"/>
        </w:rPr>
        <w:t xml:space="preserve">8.4. Цена (цены) или порядок определения цены размещения облигаций: </w:t>
      </w:r>
    </w:p>
    <w:p w:rsidR="00420F1A" w:rsidRPr="008A4796" w:rsidRDefault="00420F1A" w:rsidP="00420F1A">
      <w:pPr>
        <w:ind w:right="-4" w:firstLine="567"/>
        <w:jc w:val="both"/>
        <w:divId w:val="853542946"/>
        <w:rPr>
          <w:rFonts w:eastAsia="Times New Roman"/>
          <w:b/>
          <w:bCs/>
          <w:i/>
          <w:iCs/>
          <w:szCs w:val="22"/>
        </w:rPr>
      </w:pPr>
      <w:r w:rsidRPr="008A4796">
        <w:rPr>
          <w:rFonts w:eastAsia="Times New Roman"/>
          <w:b/>
          <w:bCs/>
          <w:i/>
          <w:iCs/>
          <w:szCs w:val="22"/>
        </w:rPr>
        <w:lastRenderedPageBreak/>
        <w:t>Размещение Биржевых облигаций дополнительного выпуска осуществляется по единой цене размещения Биржевых облигаций дополнительного выпуска, определяемой решением уполномоченного органа управления Эмитента не позднее даты, предшествующей дате начала размещения Биржевых облигаций дополнительного выпуска.</w:t>
      </w:r>
    </w:p>
    <w:p w:rsidR="00420F1A" w:rsidRPr="008A4796" w:rsidRDefault="00420F1A" w:rsidP="00420F1A">
      <w:pPr>
        <w:ind w:right="-4" w:firstLine="567"/>
        <w:jc w:val="both"/>
        <w:divId w:val="853542946"/>
        <w:rPr>
          <w:rFonts w:eastAsia="Times New Roman"/>
          <w:b/>
          <w:bCs/>
          <w:i/>
          <w:iCs/>
          <w:szCs w:val="22"/>
        </w:rPr>
      </w:pPr>
      <w:r w:rsidRPr="008A4796">
        <w:rPr>
          <w:rFonts w:eastAsia="Times New Roman"/>
          <w:b/>
          <w:bCs/>
          <w:i/>
          <w:iCs/>
          <w:szCs w:val="22"/>
        </w:rPr>
        <w:t>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облигаций дополнительного выпуска также уплачивает накопленный купонный доход по Биржевым облигациям, определяемый по формуле, установленной в п. 18 Программы.</w:t>
      </w:r>
    </w:p>
    <w:p w:rsidR="00F35D52" w:rsidRPr="008A4796" w:rsidRDefault="00420F1A" w:rsidP="00420F1A">
      <w:pPr>
        <w:ind w:firstLine="567"/>
        <w:jc w:val="both"/>
        <w:divId w:val="853542946"/>
        <w:rPr>
          <w:rFonts w:eastAsia="Times New Roman"/>
          <w:b/>
          <w:bCs/>
          <w:i/>
          <w:iCs/>
          <w:szCs w:val="22"/>
        </w:rPr>
      </w:pPr>
      <w:r w:rsidRPr="008A4796">
        <w:rPr>
          <w:rFonts w:eastAsia="Times New Roman"/>
          <w:b/>
          <w:bCs/>
          <w:i/>
          <w:iCs/>
          <w:szCs w:val="22"/>
        </w:rPr>
        <w:t>Сообщение об установленной цене размещения ценных бумаг публикуется Эмитентом в порядке и сроки, указанные в п. 11 Программы. Эмитент обязан опубликовать в Ленте новостей и на странице в сети Интернет сообщение о цене размещения ценных бумаг в срок не позднее даты начала размещения ценных бумаг. Размещение Биржевых облигаций дополнительного выпуска не может осуществляться до опубликования Эмитентом сообщения о цене размещения ценных бумаг в Ленте новостей и на странице в сети Интернет.</w:t>
      </w:r>
    </w:p>
    <w:p w:rsidR="00420F1A" w:rsidRPr="008A4796" w:rsidRDefault="00420F1A" w:rsidP="00420F1A">
      <w:pPr>
        <w:ind w:firstLine="567"/>
        <w:jc w:val="both"/>
        <w:divId w:val="853542946"/>
        <w:rPr>
          <w:rFonts w:eastAsia="Times New Roman"/>
          <w:i/>
          <w:iCs/>
          <w:szCs w:val="22"/>
        </w:rPr>
      </w:pPr>
    </w:p>
    <w:p w:rsidR="00F35D52" w:rsidRPr="008A4796" w:rsidRDefault="00F35D52" w:rsidP="003276B3">
      <w:pPr>
        <w:ind w:firstLine="567"/>
        <w:jc w:val="both"/>
        <w:divId w:val="853542946"/>
        <w:rPr>
          <w:rFonts w:eastAsia="Times New Roman"/>
          <w:iCs/>
          <w:szCs w:val="22"/>
        </w:rPr>
      </w:pPr>
      <w:r w:rsidRPr="008A4796">
        <w:rPr>
          <w:rFonts w:eastAsia="Times New Roman"/>
          <w:b/>
          <w:bCs/>
          <w:iCs/>
          <w:szCs w:val="22"/>
        </w:rPr>
        <w:t xml:space="preserve">8.5. Условия и порядок оплаты облигаций: </w:t>
      </w:r>
    </w:p>
    <w:p w:rsidR="00F35D52" w:rsidRPr="008A4796" w:rsidRDefault="00F35D52" w:rsidP="003276B3">
      <w:pPr>
        <w:ind w:firstLine="567"/>
        <w:jc w:val="both"/>
        <w:rPr>
          <w:rFonts w:eastAsia="Times New Roman"/>
          <w:i/>
          <w:iCs/>
          <w:szCs w:val="22"/>
        </w:rPr>
      </w:pPr>
      <w:r w:rsidRPr="008A4796">
        <w:rPr>
          <w:rFonts w:eastAsia="Times New Roman"/>
          <w:b/>
          <w:bCs/>
          <w:i/>
          <w:iCs/>
          <w:szCs w:val="22"/>
        </w:rPr>
        <w:t>Биржевые облигации</w:t>
      </w:r>
      <w:r w:rsidR="00420F1A" w:rsidRPr="008A4796">
        <w:rPr>
          <w:rFonts w:eastAsia="Times New Roman"/>
          <w:b/>
          <w:bCs/>
          <w:i/>
          <w:iCs/>
          <w:szCs w:val="22"/>
        </w:rPr>
        <w:t xml:space="preserve"> дополнительного выпуска</w:t>
      </w:r>
      <w:r w:rsidRPr="008A4796">
        <w:rPr>
          <w:rFonts w:eastAsia="Times New Roman"/>
          <w:b/>
          <w:bCs/>
          <w:i/>
          <w:iCs/>
          <w:szCs w:val="22"/>
        </w:rPr>
        <w:t xml:space="preserve"> оплачиваются в соответствии с правилами клиринга Клиринговой организации в денежной форме в безналичном порядке в российских рублях. </w:t>
      </w:r>
    </w:p>
    <w:p w:rsidR="00F35D52" w:rsidRPr="008A4796" w:rsidRDefault="00F35D52" w:rsidP="003276B3">
      <w:pPr>
        <w:ind w:firstLine="567"/>
        <w:jc w:val="both"/>
        <w:divId w:val="853542946"/>
        <w:rPr>
          <w:rFonts w:eastAsia="Times New Roman"/>
          <w:iCs/>
          <w:szCs w:val="22"/>
        </w:rPr>
      </w:pPr>
      <w:r w:rsidRPr="008A4796">
        <w:rPr>
          <w:rFonts w:eastAsia="Times New Roman"/>
          <w:iCs/>
          <w:szCs w:val="22"/>
        </w:rPr>
        <w:t>Реквизиты счета, на который должны перечисляться денежные средства в оплату ценных бумаг выпуска:</w:t>
      </w:r>
    </w:p>
    <w:p w:rsidR="00F35D52" w:rsidRPr="008A4796" w:rsidRDefault="00F35D52" w:rsidP="003276B3">
      <w:pPr>
        <w:ind w:firstLine="567"/>
        <w:jc w:val="both"/>
        <w:rPr>
          <w:rFonts w:eastAsia="Times New Roman"/>
          <w:i/>
          <w:iCs/>
          <w:szCs w:val="22"/>
        </w:rPr>
      </w:pPr>
      <w:r w:rsidRPr="008A4796">
        <w:rPr>
          <w:rFonts w:eastAsia="Times New Roman"/>
          <w:iCs/>
          <w:szCs w:val="22"/>
        </w:rPr>
        <w:t>Полное фирменное наименование:</w:t>
      </w:r>
      <w:r w:rsidRPr="008A4796">
        <w:rPr>
          <w:rFonts w:eastAsia="Times New Roman"/>
          <w:i/>
          <w:iCs/>
          <w:szCs w:val="22"/>
        </w:rPr>
        <w:t xml:space="preserve"> </w:t>
      </w:r>
      <w:r w:rsidRPr="008A4796">
        <w:rPr>
          <w:rFonts w:eastAsia="Times New Roman"/>
          <w:b/>
          <w:bCs/>
          <w:i/>
          <w:iCs/>
          <w:szCs w:val="22"/>
        </w:rPr>
        <w:t>Акционерное общество «Сбербанк КИБ»</w:t>
      </w:r>
    </w:p>
    <w:p w:rsidR="00F35D52" w:rsidRPr="008A4796" w:rsidRDefault="00F35D52" w:rsidP="003276B3">
      <w:pPr>
        <w:ind w:firstLine="567"/>
        <w:jc w:val="both"/>
        <w:rPr>
          <w:rFonts w:eastAsia="Times New Roman"/>
          <w:i/>
          <w:iCs/>
          <w:szCs w:val="22"/>
        </w:rPr>
      </w:pPr>
      <w:r w:rsidRPr="008A4796">
        <w:rPr>
          <w:rFonts w:eastAsia="Times New Roman"/>
          <w:iCs/>
          <w:szCs w:val="22"/>
        </w:rPr>
        <w:t>Сокращенное фирменное наименование:</w:t>
      </w:r>
      <w:r w:rsidRPr="008A4796">
        <w:rPr>
          <w:rFonts w:eastAsia="Times New Roman"/>
          <w:i/>
          <w:iCs/>
          <w:szCs w:val="22"/>
        </w:rPr>
        <w:t xml:space="preserve"> </w:t>
      </w:r>
      <w:r w:rsidRPr="008A4796">
        <w:rPr>
          <w:rFonts w:eastAsia="Times New Roman"/>
          <w:b/>
          <w:bCs/>
          <w:i/>
          <w:iCs/>
          <w:szCs w:val="22"/>
        </w:rPr>
        <w:t>АО «Сбербанк КИБ»</w:t>
      </w:r>
    </w:p>
    <w:p w:rsidR="00F35D52" w:rsidRPr="008A4796" w:rsidRDefault="00F35D52" w:rsidP="003276B3">
      <w:pPr>
        <w:ind w:firstLine="567"/>
        <w:jc w:val="both"/>
        <w:rPr>
          <w:rFonts w:eastAsia="Times New Roman"/>
          <w:i/>
          <w:iCs/>
          <w:szCs w:val="22"/>
        </w:rPr>
      </w:pPr>
      <w:r w:rsidRPr="008A4796">
        <w:rPr>
          <w:rFonts w:eastAsia="Times New Roman"/>
          <w:iCs/>
          <w:szCs w:val="22"/>
        </w:rPr>
        <w:t>ИНН получателя средств, поступающих в оплату ценных бумаг:</w:t>
      </w:r>
      <w:r w:rsidRPr="008A4796">
        <w:rPr>
          <w:rFonts w:eastAsia="Times New Roman"/>
          <w:i/>
          <w:iCs/>
          <w:szCs w:val="22"/>
        </w:rPr>
        <w:t xml:space="preserve"> </w:t>
      </w:r>
      <w:r w:rsidRPr="008A4796">
        <w:rPr>
          <w:rFonts w:eastAsia="Times New Roman"/>
          <w:b/>
          <w:bCs/>
          <w:i/>
          <w:iCs/>
          <w:szCs w:val="22"/>
        </w:rPr>
        <w:t>7710048970</w:t>
      </w:r>
    </w:p>
    <w:p w:rsidR="00F35D52" w:rsidRPr="008A4796" w:rsidRDefault="00F35D52" w:rsidP="003276B3">
      <w:pPr>
        <w:ind w:firstLine="567"/>
        <w:jc w:val="both"/>
        <w:rPr>
          <w:rFonts w:eastAsia="Times New Roman"/>
          <w:i/>
          <w:iCs/>
          <w:szCs w:val="22"/>
        </w:rPr>
      </w:pPr>
      <w:r w:rsidRPr="008A4796">
        <w:rPr>
          <w:rFonts w:eastAsia="Times New Roman"/>
          <w:iCs/>
          <w:szCs w:val="22"/>
        </w:rPr>
        <w:t>Номер счета:</w:t>
      </w:r>
      <w:r w:rsidRPr="008A4796">
        <w:rPr>
          <w:rFonts w:eastAsia="Times New Roman"/>
          <w:i/>
          <w:iCs/>
          <w:szCs w:val="22"/>
        </w:rPr>
        <w:t xml:space="preserve"> </w:t>
      </w:r>
      <w:r w:rsidRPr="008A4796">
        <w:rPr>
          <w:rFonts w:eastAsia="Times New Roman"/>
          <w:b/>
          <w:bCs/>
          <w:i/>
          <w:iCs/>
          <w:szCs w:val="22"/>
        </w:rPr>
        <w:t>30411810600019000033</w:t>
      </w:r>
    </w:p>
    <w:p w:rsidR="00F35D52" w:rsidRPr="008A4796" w:rsidRDefault="00F35D52" w:rsidP="003276B3">
      <w:pPr>
        <w:ind w:firstLine="567"/>
        <w:jc w:val="both"/>
        <w:divId w:val="853542946"/>
        <w:rPr>
          <w:rFonts w:eastAsia="Times New Roman"/>
          <w:i/>
          <w:iCs/>
          <w:szCs w:val="22"/>
        </w:rPr>
      </w:pPr>
    </w:p>
    <w:p w:rsidR="00F35D52" w:rsidRPr="008A4796" w:rsidRDefault="00F35D52" w:rsidP="003276B3">
      <w:pPr>
        <w:ind w:firstLine="567"/>
        <w:rPr>
          <w:rFonts w:eastAsia="Times New Roman"/>
          <w:iCs/>
          <w:szCs w:val="22"/>
        </w:rPr>
      </w:pPr>
      <w:r w:rsidRPr="008A4796">
        <w:rPr>
          <w:rFonts w:eastAsia="Times New Roman"/>
          <w:iCs/>
          <w:szCs w:val="22"/>
        </w:rPr>
        <w:t>Кредитная организация:</w:t>
      </w:r>
    </w:p>
    <w:p w:rsidR="00F35D52" w:rsidRPr="008A4796" w:rsidRDefault="00F35D52" w:rsidP="003276B3">
      <w:pPr>
        <w:ind w:firstLine="567"/>
        <w:jc w:val="both"/>
        <w:rPr>
          <w:rFonts w:eastAsia="Times New Roman"/>
          <w:i/>
          <w:iCs/>
          <w:szCs w:val="22"/>
        </w:rPr>
      </w:pPr>
      <w:r w:rsidRPr="008A4796">
        <w:rPr>
          <w:rFonts w:eastAsia="Times New Roman"/>
          <w:iCs/>
          <w:szCs w:val="22"/>
        </w:rPr>
        <w:t>Полное фирменное наименование:</w:t>
      </w:r>
      <w:r w:rsidRPr="008A4796">
        <w:rPr>
          <w:rFonts w:eastAsia="Times New Roman"/>
          <w:i/>
          <w:iCs/>
          <w:szCs w:val="22"/>
        </w:rPr>
        <w:t xml:space="preserve"> </w:t>
      </w:r>
      <w:r w:rsidRPr="008A4796">
        <w:rPr>
          <w:rFonts w:eastAsia="Times New Roman"/>
          <w:b/>
          <w:bCs/>
          <w:i/>
          <w:iCs/>
          <w:szCs w:val="22"/>
        </w:rPr>
        <w:t>Небанковская кредитная организация акционерное общество «Национальный расчетный депозитарий»</w:t>
      </w:r>
    </w:p>
    <w:p w:rsidR="00F35D52" w:rsidRPr="008A4796" w:rsidRDefault="00F35D52" w:rsidP="003276B3">
      <w:pPr>
        <w:ind w:firstLine="567"/>
        <w:jc w:val="both"/>
        <w:divId w:val="853542946"/>
        <w:rPr>
          <w:rFonts w:eastAsia="Times New Roman"/>
          <w:i/>
          <w:iCs/>
          <w:szCs w:val="22"/>
        </w:rPr>
      </w:pPr>
      <w:r w:rsidRPr="008A4796">
        <w:rPr>
          <w:rFonts w:eastAsia="Times New Roman"/>
          <w:iCs/>
          <w:szCs w:val="22"/>
        </w:rPr>
        <w:t>Сокращенное фирменное наименование:</w:t>
      </w:r>
      <w:r w:rsidRPr="008A4796">
        <w:rPr>
          <w:rFonts w:eastAsia="Times New Roman"/>
          <w:i/>
          <w:iCs/>
          <w:szCs w:val="22"/>
        </w:rPr>
        <w:t xml:space="preserve"> </w:t>
      </w:r>
      <w:r w:rsidRPr="008A4796">
        <w:rPr>
          <w:rFonts w:eastAsia="Times New Roman"/>
          <w:b/>
          <w:bCs/>
          <w:i/>
          <w:iCs/>
          <w:szCs w:val="22"/>
        </w:rPr>
        <w:t>НКО АО НРД</w:t>
      </w:r>
    </w:p>
    <w:p w:rsidR="00F35D52" w:rsidRPr="008A4796" w:rsidRDefault="00F35D52" w:rsidP="003276B3">
      <w:pPr>
        <w:ind w:firstLine="567"/>
        <w:jc w:val="both"/>
        <w:divId w:val="853542946"/>
        <w:rPr>
          <w:rFonts w:eastAsia="Times New Roman"/>
          <w:i/>
          <w:iCs/>
          <w:szCs w:val="22"/>
        </w:rPr>
      </w:pPr>
      <w:r w:rsidRPr="008A4796">
        <w:rPr>
          <w:rFonts w:eastAsia="Times New Roman"/>
          <w:iCs/>
          <w:szCs w:val="22"/>
        </w:rPr>
        <w:t>Место нахождения:</w:t>
      </w:r>
      <w:r w:rsidRPr="008A4796">
        <w:rPr>
          <w:rFonts w:eastAsia="Times New Roman"/>
          <w:i/>
          <w:iCs/>
          <w:szCs w:val="22"/>
        </w:rPr>
        <w:t xml:space="preserve"> </w:t>
      </w:r>
      <w:r w:rsidRPr="008A4796">
        <w:rPr>
          <w:rFonts w:eastAsia="Times New Roman"/>
          <w:b/>
          <w:bCs/>
          <w:i/>
          <w:iCs/>
          <w:szCs w:val="22"/>
        </w:rPr>
        <w:t>город Москва, улица Спартаковская, дом 12</w:t>
      </w:r>
    </w:p>
    <w:p w:rsidR="00F35D52" w:rsidRPr="008A4796" w:rsidRDefault="00F35D52" w:rsidP="003276B3">
      <w:pPr>
        <w:ind w:firstLine="567"/>
        <w:jc w:val="both"/>
        <w:divId w:val="853542946"/>
        <w:rPr>
          <w:rFonts w:eastAsia="Times New Roman"/>
          <w:i/>
          <w:iCs/>
          <w:szCs w:val="22"/>
        </w:rPr>
      </w:pPr>
      <w:r w:rsidRPr="008A4796">
        <w:rPr>
          <w:rFonts w:eastAsia="Times New Roman"/>
          <w:iCs/>
          <w:szCs w:val="22"/>
        </w:rPr>
        <w:t>Почтовый адрес:</w:t>
      </w:r>
      <w:r w:rsidRPr="008A4796">
        <w:rPr>
          <w:rFonts w:eastAsia="Times New Roman"/>
          <w:i/>
          <w:iCs/>
          <w:szCs w:val="22"/>
        </w:rPr>
        <w:t xml:space="preserve"> </w:t>
      </w:r>
      <w:r w:rsidRPr="008A4796">
        <w:rPr>
          <w:rFonts w:eastAsia="Times New Roman"/>
          <w:b/>
          <w:bCs/>
          <w:i/>
          <w:iCs/>
          <w:szCs w:val="22"/>
        </w:rPr>
        <w:t>105066, г. Москва, ул. Спартаковская, дом 12</w:t>
      </w:r>
    </w:p>
    <w:p w:rsidR="00F35D52" w:rsidRDefault="00F35D52" w:rsidP="003276B3">
      <w:pPr>
        <w:ind w:firstLine="567"/>
        <w:jc w:val="both"/>
        <w:divId w:val="853542946"/>
        <w:rPr>
          <w:rFonts w:eastAsia="Times New Roman"/>
          <w:b/>
          <w:bCs/>
          <w:i/>
          <w:iCs/>
          <w:szCs w:val="22"/>
        </w:rPr>
      </w:pPr>
      <w:r w:rsidRPr="008A4796">
        <w:rPr>
          <w:rFonts w:eastAsia="Times New Roman"/>
          <w:iCs/>
          <w:szCs w:val="22"/>
        </w:rPr>
        <w:t>БИК:</w:t>
      </w:r>
      <w:r w:rsidRPr="008A4796">
        <w:rPr>
          <w:rFonts w:eastAsia="Times New Roman"/>
          <w:i/>
          <w:iCs/>
          <w:szCs w:val="22"/>
        </w:rPr>
        <w:t xml:space="preserve"> </w:t>
      </w:r>
      <w:r w:rsidRPr="008A4796">
        <w:rPr>
          <w:rFonts w:eastAsia="Times New Roman"/>
          <w:b/>
          <w:bCs/>
          <w:i/>
          <w:iCs/>
          <w:szCs w:val="22"/>
        </w:rPr>
        <w:t>044525505</w:t>
      </w:r>
    </w:p>
    <w:p w:rsidR="00B911DE" w:rsidRPr="00B911DE" w:rsidRDefault="00B911DE" w:rsidP="00B911DE">
      <w:pPr>
        <w:ind w:firstLine="539"/>
        <w:jc w:val="both"/>
        <w:divId w:val="853542946"/>
        <w:rPr>
          <w:b/>
          <w:bCs/>
          <w:i/>
          <w:iCs/>
        </w:rPr>
      </w:pPr>
      <w:r>
        <w:t xml:space="preserve">КПП: </w:t>
      </w:r>
      <w:r w:rsidRPr="00507D2F">
        <w:rPr>
          <w:b/>
          <w:i/>
        </w:rPr>
        <w:t>770101001</w:t>
      </w:r>
    </w:p>
    <w:p w:rsidR="00F35D52" w:rsidRPr="008A4796" w:rsidRDefault="00F35D52" w:rsidP="003276B3">
      <w:pPr>
        <w:ind w:firstLine="567"/>
        <w:jc w:val="both"/>
        <w:divId w:val="853542946"/>
        <w:rPr>
          <w:rFonts w:eastAsia="Times New Roman"/>
          <w:i/>
          <w:iCs/>
          <w:szCs w:val="22"/>
        </w:rPr>
      </w:pPr>
      <w:r w:rsidRPr="008A4796">
        <w:rPr>
          <w:rFonts w:eastAsia="Times New Roman"/>
          <w:iCs/>
          <w:szCs w:val="22"/>
        </w:rPr>
        <w:t>К/с:</w:t>
      </w:r>
      <w:r w:rsidRPr="008A4796">
        <w:rPr>
          <w:rFonts w:eastAsia="Times New Roman"/>
          <w:i/>
          <w:iCs/>
          <w:szCs w:val="22"/>
        </w:rPr>
        <w:t xml:space="preserve"> </w:t>
      </w:r>
      <w:r w:rsidRPr="008A4796">
        <w:rPr>
          <w:rFonts w:eastAsia="Times New Roman"/>
          <w:b/>
          <w:bCs/>
          <w:i/>
          <w:iCs/>
          <w:szCs w:val="22"/>
        </w:rPr>
        <w:t>30105810345250000505 в ГУ Банка России по ЦФО</w:t>
      </w:r>
    </w:p>
    <w:p w:rsidR="00F35D52" w:rsidRPr="008A4796" w:rsidRDefault="00F35D52" w:rsidP="003276B3">
      <w:pPr>
        <w:ind w:firstLine="567"/>
        <w:jc w:val="both"/>
        <w:rPr>
          <w:rFonts w:eastAsia="Times New Roman"/>
          <w:i/>
          <w:iCs/>
          <w:szCs w:val="22"/>
        </w:rPr>
      </w:pPr>
      <w:r w:rsidRPr="008A4796">
        <w:rPr>
          <w:rFonts w:eastAsia="Times New Roman"/>
          <w:b/>
          <w:bCs/>
          <w:i/>
          <w:iCs/>
          <w:szCs w:val="22"/>
        </w:rPr>
        <w:t xml:space="preserve">Иные сведения, подлежащие указанию в настоящем пункте, приведены в п. 8.5. Программы облигаций. </w:t>
      </w:r>
    </w:p>
    <w:p w:rsidR="00F35D52" w:rsidRPr="008A4796" w:rsidRDefault="00F35D52" w:rsidP="003276B3">
      <w:pPr>
        <w:ind w:firstLine="567"/>
        <w:jc w:val="both"/>
        <w:divId w:val="853542946"/>
        <w:rPr>
          <w:rFonts w:eastAsia="Times New Roman"/>
          <w:i/>
          <w:iCs/>
          <w:szCs w:val="22"/>
        </w:rPr>
      </w:pPr>
    </w:p>
    <w:p w:rsidR="00F35D52" w:rsidRPr="008A4796" w:rsidRDefault="00F35D52" w:rsidP="003276B3">
      <w:pPr>
        <w:ind w:firstLine="567"/>
        <w:jc w:val="both"/>
        <w:divId w:val="853542946"/>
        <w:rPr>
          <w:rFonts w:eastAsia="Times New Roman"/>
          <w:b/>
          <w:iCs/>
          <w:szCs w:val="22"/>
        </w:rPr>
      </w:pPr>
      <w:r w:rsidRPr="008A4796">
        <w:rPr>
          <w:rFonts w:eastAsia="Times New Roman"/>
          <w:b/>
          <w:bCs/>
          <w:iCs/>
          <w:szCs w:val="22"/>
        </w:rPr>
        <w:t xml:space="preserve">8.6. Сведения о документе, содержащем фактические итоги размещения облигаций, который представляется после завершения размещения облигаций: </w:t>
      </w:r>
    </w:p>
    <w:p w:rsidR="00F35D52" w:rsidRPr="008A4796" w:rsidRDefault="00F35D52" w:rsidP="003276B3">
      <w:pPr>
        <w:ind w:firstLine="567"/>
        <w:jc w:val="both"/>
        <w:divId w:val="853542946"/>
        <w:rPr>
          <w:rFonts w:eastAsia="Times New Roman"/>
          <w:i/>
          <w:iCs/>
          <w:szCs w:val="22"/>
        </w:rPr>
      </w:pPr>
      <w:r w:rsidRPr="008A4796">
        <w:rPr>
          <w:rFonts w:eastAsia="Times New Roman"/>
          <w:b/>
          <w:bCs/>
          <w:i/>
          <w:iCs/>
          <w:szCs w:val="22"/>
        </w:rPr>
        <w:t xml:space="preserve">Сведения, подлежащие указанию в настоящем пункте, приведены в п. 8.6. Программы облигаций. </w:t>
      </w:r>
    </w:p>
    <w:p w:rsidR="00F35D52" w:rsidRPr="008A4796" w:rsidRDefault="00F35D52" w:rsidP="005526CA">
      <w:pPr>
        <w:jc w:val="both"/>
        <w:divId w:val="853542946"/>
        <w:rPr>
          <w:rFonts w:eastAsia="Times New Roman"/>
          <w:i/>
          <w:iCs/>
          <w:szCs w:val="22"/>
        </w:rPr>
      </w:pPr>
    </w:p>
    <w:p w:rsidR="00F35D52" w:rsidRPr="008A4796" w:rsidRDefault="00F35D52" w:rsidP="003276B3">
      <w:pPr>
        <w:pStyle w:val="Style14ptBoldJustifiedFirstline095cm"/>
        <w:ind w:firstLine="567"/>
        <w:divId w:val="853542946"/>
        <w:rPr>
          <w:rFonts w:ascii="Times New Roman" w:hAnsi="Times New Roman"/>
          <w:sz w:val="22"/>
          <w:szCs w:val="22"/>
        </w:rPr>
      </w:pPr>
      <w:r w:rsidRPr="008A4796">
        <w:rPr>
          <w:rFonts w:ascii="Times New Roman" w:hAnsi="Times New Roman"/>
          <w:sz w:val="22"/>
          <w:szCs w:val="22"/>
        </w:rPr>
        <w:t xml:space="preserve">9. Порядок и условия погашения и выплаты доходов по облигациям: </w:t>
      </w:r>
    </w:p>
    <w:p w:rsidR="00F35D52" w:rsidRPr="008A4796" w:rsidRDefault="00F35D52" w:rsidP="003276B3">
      <w:pPr>
        <w:ind w:firstLine="567"/>
        <w:jc w:val="both"/>
        <w:divId w:val="853542946"/>
        <w:rPr>
          <w:rFonts w:eastAsia="Times New Roman"/>
          <w:i/>
          <w:iCs/>
          <w:szCs w:val="22"/>
        </w:rPr>
      </w:pPr>
    </w:p>
    <w:p w:rsidR="00F35D52" w:rsidRPr="008A4796" w:rsidRDefault="00F35D52" w:rsidP="003276B3">
      <w:pPr>
        <w:ind w:firstLine="567"/>
        <w:jc w:val="both"/>
        <w:divId w:val="853542946"/>
        <w:rPr>
          <w:rFonts w:eastAsia="Times New Roman"/>
          <w:iCs/>
          <w:szCs w:val="22"/>
        </w:rPr>
      </w:pPr>
      <w:r w:rsidRPr="008A4796">
        <w:rPr>
          <w:rFonts w:eastAsia="Times New Roman"/>
          <w:b/>
          <w:bCs/>
          <w:iCs/>
          <w:szCs w:val="22"/>
        </w:rPr>
        <w:t xml:space="preserve">9.1. Форма погашения облигаций: </w:t>
      </w:r>
    </w:p>
    <w:p w:rsidR="005526CA" w:rsidRPr="008A4796" w:rsidRDefault="005526CA" w:rsidP="003276B3">
      <w:pPr>
        <w:ind w:firstLine="567"/>
        <w:jc w:val="both"/>
        <w:divId w:val="853542946"/>
        <w:rPr>
          <w:rFonts w:eastAsia="Times New Roman"/>
          <w:b/>
          <w:bCs/>
          <w:i/>
          <w:iCs/>
          <w:szCs w:val="22"/>
        </w:rPr>
      </w:pPr>
      <w:r w:rsidRPr="008A4796">
        <w:rPr>
          <w:rFonts w:eastAsia="Times New Roman"/>
          <w:b/>
          <w:bCs/>
          <w:i/>
          <w:iCs/>
          <w:szCs w:val="22"/>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дополнительного выпуска не предусмотрена.</w:t>
      </w:r>
    </w:p>
    <w:p w:rsidR="00F35D52" w:rsidRPr="008A4796" w:rsidRDefault="00F35D52" w:rsidP="005526CA">
      <w:pPr>
        <w:jc w:val="both"/>
        <w:divId w:val="853542946"/>
        <w:rPr>
          <w:rFonts w:eastAsia="Times New Roman"/>
          <w:i/>
          <w:iCs/>
          <w:szCs w:val="22"/>
        </w:rPr>
      </w:pPr>
    </w:p>
    <w:p w:rsidR="00F35D52" w:rsidRPr="008A4796" w:rsidRDefault="00F35D52" w:rsidP="003276B3">
      <w:pPr>
        <w:ind w:firstLine="567"/>
        <w:jc w:val="both"/>
        <w:divId w:val="853542946"/>
        <w:rPr>
          <w:rFonts w:eastAsia="Times New Roman"/>
          <w:i/>
          <w:iCs/>
          <w:szCs w:val="22"/>
        </w:rPr>
      </w:pPr>
      <w:r w:rsidRPr="008A4796">
        <w:rPr>
          <w:rFonts w:eastAsia="Times New Roman"/>
          <w:b/>
          <w:bCs/>
          <w:i/>
          <w:iCs/>
          <w:szCs w:val="22"/>
        </w:rPr>
        <w:t xml:space="preserve">9.2. Порядок и условия погашения облигаций </w:t>
      </w:r>
    </w:p>
    <w:p w:rsidR="005526CA" w:rsidRPr="008A4796" w:rsidRDefault="005526CA" w:rsidP="005526CA">
      <w:pPr>
        <w:ind w:right="-4" w:firstLine="567"/>
        <w:jc w:val="both"/>
        <w:divId w:val="853542946"/>
        <w:rPr>
          <w:rFonts w:eastAsia="Times New Roman"/>
          <w:iCs/>
          <w:szCs w:val="22"/>
        </w:rPr>
      </w:pPr>
      <w:r w:rsidRPr="008A4796">
        <w:rPr>
          <w:rFonts w:eastAsia="Times New Roman"/>
          <w:iCs/>
          <w:szCs w:val="22"/>
        </w:rPr>
        <w:t>Срок (дата) погашения облигаций или порядок его (ее) определения.</w:t>
      </w:r>
    </w:p>
    <w:p w:rsidR="005526CA" w:rsidRPr="008A4796" w:rsidRDefault="005526CA" w:rsidP="005526CA">
      <w:pPr>
        <w:ind w:right="-4" w:firstLine="567"/>
        <w:jc w:val="both"/>
        <w:divId w:val="853542946"/>
        <w:rPr>
          <w:rFonts w:eastAsia="Times New Roman"/>
          <w:b/>
          <w:i/>
          <w:iCs/>
          <w:szCs w:val="22"/>
        </w:rPr>
      </w:pPr>
      <w:r w:rsidRPr="008A4796">
        <w:rPr>
          <w:rFonts w:eastAsia="Times New Roman"/>
          <w:b/>
          <w:i/>
          <w:iCs/>
          <w:szCs w:val="22"/>
        </w:rPr>
        <w:t>Биржевые облигации погашаются 10.12.2027.</w:t>
      </w:r>
    </w:p>
    <w:p w:rsidR="005526CA" w:rsidRPr="008A4796" w:rsidRDefault="005526CA" w:rsidP="005526CA">
      <w:pPr>
        <w:ind w:right="-4" w:firstLine="567"/>
        <w:jc w:val="both"/>
        <w:divId w:val="853542946"/>
        <w:rPr>
          <w:rFonts w:eastAsia="Times New Roman"/>
          <w:b/>
          <w:i/>
          <w:iCs/>
          <w:szCs w:val="22"/>
        </w:rPr>
      </w:pPr>
      <w:r w:rsidRPr="008A4796">
        <w:rPr>
          <w:rFonts w:eastAsia="Times New Roman"/>
          <w:b/>
          <w:i/>
          <w:iCs/>
          <w:szCs w:val="22"/>
        </w:rPr>
        <w:t>Даты начала и дата окончания погашения Биржевых облигаций совпадают.</w:t>
      </w:r>
    </w:p>
    <w:p w:rsidR="005526CA" w:rsidRPr="008A4796" w:rsidRDefault="005526CA" w:rsidP="005526CA">
      <w:pPr>
        <w:ind w:right="-4" w:firstLine="567"/>
        <w:jc w:val="both"/>
        <w:divId w:val="853542946"/>
        <w:rPr>
          <w:rFonts w:eastAsia="Times New Roman"/>
          <w:b/>
          <w:i/>
          <w:iCs/>
          <w:szCs w:val="22"/>
        </w:rPr>
      </w:pPr>
    </w:p>
    <w:p w:rsidR="005526CA" w:rsidRPr="008A4796" w:rsidRDefault="005526CA" w:rsidP="005526CA">
      <w:pPr>
        <w:ind w:right="-4" w:firstLine="567"/>
        <w:jc w:val="both"/>
        <w:divId w:val="853542946"/>
        <w:rPr>
          <w:rFonts w:eastAsia="Times New Roman"/>
          <w:iCs/>
          <w:szCs w:val="22"/>
        </w:rPr>
      </w:pPr>
      <w:r w:rsidRPr="008A4796">
        <w:rPr>
          <w:rFonts w:eastAsia="Times New Roman"/>
          <w:iCs/>
          <w:szCs w:val="22"/>
        </w:rPr>
        <w:t>Порядок и условия погашения облигаций.</w:t>
      </w:r>
    </w:p>
    <w:p w:rsidR="005526CA" w:rsidRPr="008A4796" w:rsidRDefault="005526CA" w:rsidP="005526CA">
      <w:pPr>
        <w:ind w:right="-4" w:firstLine="567"/>
        <w:jc w:val="both"/>
        <w:divId w:val="853542946"/>
        <w:rPr>
          <w:rFonts w:eastAsia="Times New Roman"/>
          <w:b/>
          <w:i/>
          <w:iCs/>
          <w:szCs w:val="22"/>
        </w:rPr>
      </w:pPr>
      <w:r w:rsidRPr="008A4796">
        <w:rPr>
          <w:rFonts w:eastAsia="Times New Roman"/>
          <w:b/>
          <w:i/>
          <w:iCs/>
          <w:szCs w:val="22"/>
        </w:rPr>
        <w:t>Выплата производится денежными средствами в рублях Российской Федерации в безналичном порядке.</w:t>
      </w:r>
    </w:p>
    <w:p w:rsidR="005526CA" w:rsidRPr="008A4796" w:rsidRDefault="005526CA" w:rsidP="005526CA">
      <w:pPr>
        <w:ind w:right="-4" w:firstLine="567"/>
        <w:jc w:val="both"/>
        <w:divId w:val="853542946"/>
        <w:rPr>
          <w:rFonts w:eastAsia="Times New Roman"/>
          <w:b/>
          <w:i/>
          <w:iCs/>
          <w:szCs w:val="22"/>
        </w:rPr>
      </w:pPr>
    </w:p>
    <w:p w:rsidR="005526CA" w:rsidRPr="008A4796" w:rsidRDefault="005526CA" w:rsidP="005526CA">
      <w:pPr>
        <w:ind w:right="-4" w:firstLine="567"/>
        <w:jc w:val="both"/>
        <w:divId w:val="853542946"/>
        <w:rPr>
          <w:rFonts w:eastAsia="Times New Roman"/>
          <w:b/>
          <w:i/>
          <w:iCs/>
          <w:szCs w:val="22"/>
        </w:rPr>
      </w:pPr>
      <w:r w:rsidRPr="008A4796">
        <w:rPr>
          <w:rFonts w:eastAsia="Times New Roman"/>
          <w:b/>
          <w:i/>
          <w:iCs/>
          <w:szCs w:val="22"/>
        </w:rPr>
        <w:t>Иные сведения, подлежащие указанию в настоящем пункте, приведены в п. 9.2. Программы.</w:t>
      </w:r>
    </w:p>
    <w:p w:rsidR="00F35D52" w:rsidRPr="008A4796" w:rsidRDefault="00F35D52" w:rsidP="003276B3">
      <w:pPr>
        <w:ind w:firstLine="567"/>
        <w:jc w:val="both"/>
        <w:divId w:val="853542946"/>
        <w:rPr>
          <w:rFonts w:eastAsia="Times New Roman"/>
          <w:i/>
          <w:iCs/>
          <w:szCs w:val="22"/>
        </w:rPr>
      </w:pPr>
    </w:p>
    <w:p w:rsidR="008763B0" w:rsidRPr="008A4796" w:rsidRDefault="00F35D52" w:rsidP="003276B3">
      <w:pPr>
        <w:ind w:firstLine="567"/>
        <w:jc w:val="both"/>
        <w:divId w:val="853542946"/>
        <w:rPr>
          <w:rFonts w:eastAsia="Times New Roman"/>
          <w:i/>
          <w:iCs/>
          <w:szCs w:val="22"/>
        </w:rPr>
      </w:pPr>
      <w:r w:rsidRPr="008A4796">
        <w:rPr>
          <w:rFonts w:eastAsia="Times New Roman"/>
          <w:b/>
          <w:bCs/>
          <w:i/>
          <w:iCs/>
          <w:szCs w:val="22"/>
        </w:rPr>
        <w:t xml:space="preserve">9.3. Порядок определения дохода, выплачиваемого по каждой облигации </w:t>
      </w:r>
    </w:p>
    <w:p w:rsidR="00F35D52" w:rsidRPr="008A4796" w:rsidRDefault="00F35D52" w:rsidP="003276B3">
      <w:pPr>
        <w:ind w:firstLine="567"/>
        <w:jc w:val="both"/>
        <w:divId w:val="853542946"/>
        <w:rPr>
          <w:rFonts w:eastAsia="Times New Roman"/>
          <w:iCs/>
          <w:szCs w:val="22"/>
        </w:rPr>
      </w:pPr>
      <w:r w:rsidRPr="008A4796">
        <w:rPr>
          <w:rFonts w:eastAsia="Times New Roman"/>
          <w:iCs/>
          <w:szCs w:val="22"/>
        </w:rPr>
        <w:t>Размер дохода или порядок его определения, в том числе размер дохода, выплачиваемого по каждому купону, или порядок его определения:</w:t>
      </w:r>
    </w:p>
    <w:p w:rsidR="000D52DB" w:rsidRPr="008A4796" w:rsidRDefault="000D52DB" w:rsidP="000D52DB">
      <w:pPr>
        <w:ind w:right="-4" w:firstLine="567"/>
        <w:jc w:val="both"/>
        <w:divId w:val="853542946"/>
        <w:rPr>
          <w:rFonts w:eastAsia="Times New Roman"/>
          <w:b/>
          <w:bCs/>
          <w:i/>
          <w:iCs/>
          <w:szCs w:val="22"/>
        </w:rPr>
      </w:pPr>
      <w:r w:rsidRPr="008A4796">
        <w:rPr>
          <w:rFonts w:eastAsia="Times New Roman"/>
          <w:b/>
          <w:bCs/>
          <w:i/>
          <w:iCs/>
          <w:szCs w:val="22"/>
        </w:rPr>
        <w:t>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w:t>
      </w:r>
    </w:p>
    <w:p w:rsidR="000D52DB" w:rsidRPr="008A4796" w:rsidRDefault="000D52DB" w:rsidP="000D52DB">
      <w:pPr>
        <w:ind w:right="-4" w:firstLine="567"/>
        <w:jc w:val="both"/>
        <w:divId w:val="853542946"/>
        <w:rPr>
          <w:rFonts w:eastAsia="Times New Roman"/>
          <w:b/>
          <w:bCs/>
          <w:i/>
          <w:iCs/>
          <w:szCs w:val="22"/>
        </w:rPr>
      </w:pPr>
      <w:r w:rsidRPr="008A4796">
        <w:rPr>
          <w:rFonts w:eastAsia="Times New Roman"/>
          <w:b/>
          <w:bCs/>
          <w:i/>
          <w:iCs/>
          <w:szCs w:val="22"/>
        </w:rPr>
        <w:t>Размер купонного дохода, выплачиваемого по каждому купону, определяется по следующей формуле:</w:t>
      </w:r>
    </w:p>
    <w:p w:rsidR="000D52DB" w:rsidRPr="008A4796" w:rsidRDefault="000D52DB" w:rsidP="000D52DB">
      <w:pPr>
        <w:ind w:right="-4" w:firstLine="567"/>
        <w:jc w:val="both"/>
        <w:divId w:val="853542946"/>
        <w:rPr>
          <w:rFonts w:eastAsia="Times New Roman"/>
          <w:b/>
          <w:bCs/>
          <w:i/>
          <w:iCs/>
          <w:szCs w:val="22"/>
        </w:rPr>
      </w:pPr>
      <w:r w:rsidRPr="008A4796">
        <w:rPr>
          <w:rFonts w:eastAsia="Times New Roman"/>
          <w:b/>
          <w:bCs/>
          <w:i/>
          <w:iCs/>
          <w:szCs w:val="22"/>
        </w:rPr>
        <w:t>КДj = Cj * Nom * (T(j) -T(j-1)) / (365 * 100%), где</w:t>
      </w:r>
    </w:p>
    <w:p w:rsidR="000D52DB" w:rsidRPr="008A4796" w:rsidRDefault="000D52DB" w:rsidP="000D52DB">
      <w:pPr>
        <w:ind w:right="-4" w:firstLine="567"/>
        <w:jc w:val="both"/>
        <w:divId w:val="853542946"/>
        <w:rPr>
          <w:rFonts w:eastAsia="Times New Roman"/>
          <w:b/>
          <w:bCs/>
          <w:i/>
          <w:iCs/>
          <w:szCs w:val="22"/>
        </w:rPr>
      </w:pPr>
      <w:r w:rsidRPr="008A4796">
        <w:rPr>
          <w:rFonts w:eastAsia="Times New Roman"/>
          <w:b/>
          <w:bCs/>
          <w:i/>
          <w:iCs/>
          <w:szCs w:val="22"/>
        </w:rPr>
        <w:t>КДj - величина купонного дохода по каждой Биржевой облигации по j-му купонному периоду, в рублях Российской Федерации;</w:t>
      </w:r>
    </w:p>
    <w:p w:rsidR="000D52DB" w:rsidRPr="008A4796" w:rsidRDefault="000D52DB" w:rsidP="000D52DB">
      <w:pPr>
        <w:ind w:right="-4" w:firstLine="567"/>
        <w:jc w:val="both"/>
        <w:divId w:val="853542946"/>
        <w:rPr>
          <w:rFonts w:eastAsia="Times New Roman"/>
          <w:b/>
          <w:bCs/>
          <w:i/>
          <w:iCs/>
          <w:szCs w:val="22"/>
        </w:rPr>
      </w:pPr>
      <w:r w:rsidRPr="008A4796">
        <w:rPr>
          <w:rFonts w:eastAsia="Times New Roman"/>
          <w:b/>
          <w:bCs/>
          <w:i/>
          <w:iCs/>
          <w:szCs w:val="22"/>
        </w:rPr>
        <w:t>j – порядковый номер купонного периода, (j=1, 2…, 40);</w:t>
      </w:r>
    </w:p>
    <w:p w:rsidR="000D52DB" w:rsidRPr="008A4796" w:rsidRDefault="000D52DB" w:rsidP="000D52DB">
      <w:pPr>
        <w:ind w:right="-4" w:firstLine="567"/>
        <w:jc w:val="both"/>
        <w:divId w:val="853542946"/>
        <w:rPr>
          <w:rFonts w:eastAsia="Times New Roman"/>
          <w:b/>
          <w:bCs/>
          <w:i/>
          <w:iCs/>
          <w:szCs w:val="22"/>
        </w:rPr>
      </w:pPr>
      <w:r w:rsidRPr="008A4796">
        <w:rPr>
          <w:rFonts w:eastAsia="Times New Roman"/>
          <w:b/>
          <w:bCs/>
          <w:i/>
          <w:iCs/>
          <w:szCs w:val="22"/>
        </w:rPr>
        <w:t>Nom – непогашенная часть номинальной стоимости одной Биржевой облигации, в рублях Российской Федерации;</w:t>
      </w:r>
    </w:p>
    <w:p w:rsidR="000D52DB" w:rsidRPr="008A4796" w:rsidRDefault="000D52DB" w:rsidP="000D52DB">
      <w:pPr>
        <w:ind w:right="-4" w:firstLine="567"/>
        <w:jc w:val="both"/>
        <w:divId w:val="853542946"/>
        <w:rPr>
          <w:rFonts w:eastAsia="Times New Roman"/>
          <w:b/>
          <w:bCs/>
          <w:i/>
          <w:iCs/>
          <w:szCs w:val="22"/>
        </w:rPr>
      </w:pPr>
      <w:r w:rsidRPr="008A4796">
        <w:rPr>
          <w:rFonts w:eastAsia="Times New Roman"/>
          <w:b/>
          <w:bCs/>
          <w:i/>
          <w:iCs/>
          <w:szCs w:val="22"/>
        </w:rPr>
        <w:t>Cj – размер процентной ставки j-го купона по Биржевой облигации, в процентах годовых;</w:t>
      </w:r>
    </w:p>
    <w:p w:rsidR="000D52DB" w:rsidRPr="008A4796" w:rsidRDefault="000D52DB" w:rsidP="000D52DB">
      <w:pPr>
        <w:ind w:right="-4" w:firstLine="567"/>
        <w:jc w:val="both"/>
        <w:divId w:val="853542946"/>
        <w:rPr>
          <w:rFonts w:eastAsia="Times New Roman"/>
          <w:b/>
          <w:bCs/>
          <w:i/>
          <w:iCs/>
          <w:szCs w:val="22"/>
        </w:rPr>
      </w:pPr>
      <w:r w:rsidRPr="008A4796">
        <w:rPr>
          <w:rFonts w:eastAsia="Times New Roman"/>
          <w:b/>
          <w:bCs/>
          <w:i/>
          <w:iCs/>
          <w:szCs w:val="22"/>
        </w:rPr>
        <w:t>T(j-1) – дата начала j-го купонного периода по Биржевой облигации;</w:t>
      </w:r>
    </w:p>
    <w:p w:rsidR="000D52DB" w:rsidRPr="008A4796" w:rsidRDefault="000D52DB" w:rsidP="000D52DB">
      <w:pPr>
        <w:ind w:right="-4" w:firstLine="567"/>
        <w:jc w:val="both"/>
        <w:divId w:val="853542946"/>
        <w:rPr>
          <w:rFonts w:eastAsia="Times New Roman"/>
          <w:b/>
          <w:bCs/>
          <w:i/>
          <w:iCs/>
          <w:szCs w:val="22"/>
        </w:rPr>
      </w:pPr>
      <w:r w:rsidRPr="008A4796">
        <w:rPr>
          <w:rFonts w:eastAsia="Times New Roman"/>
          <w:b/>
          <w:bCs/>
          <w:i/>
          <w:iCs/>
          <w:szCs w:val="22"/>
        </w:rPr>
        <w:t>T(j) – дата окончания j-го купонного периода по Биржевой облигации.</w:t>
      </w:r>
    </w:p>
    <w:p w:rsidR="006D4842" w:rsidRPr="008A4796" w:rsidRDefault="000D52DB" w:rsidP="000D52DB">
      <w:pPr>
        <w:ind w:firstLine="567"/>
        <w:jc w:val="both"/>
        <w:divId w:val="853542946"/>
        <w:rPr>
          <w:rFonts w:eastAsia="Times New Roman"/>
          <w:b/>
          <w:bCs/>
          <w:i/>
          <w:iCs/>
          <w:szCs w:val="22"/>
        </w:rPr>
      </w:pPr>
      <w:r w:rsidRPr="008A4796">
        <w:rPr>
          <w:rFonts w:eastAsia="Times New Roman"/>
          <w:b/>
          <w:bCs/>
          <w:i/>
          <w:iCs/>
          <w:szCs w:val="22"/>
        </w:rPr>
        <w:t>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A240DD" w:rsidRPr="008A4796" w:rsidRDefault="00A240DD" w:rsidP="003276B3">
      <w:pPr>
        <w:ind w:firstLine="567"/>
        <w:jc w:val="both"/>
        <w:rPr>
          <w:rFonts w:eastAsia="Times New Roman"/>
          <w:b/>
          <w:bCs/>
          <w:i/>
          <w:iCs/>
          <w:szCs w:val="22"/>
        </w:rPr>
      </w:pPr>
    </w:p>
    <w:p w:rsidR="005423B6" w:rsidRPr="008A4796" w:rsidRDefault="005423B6" w:rsidP="005423B6">
      <w:pPr>
        <w:ind w:firstLine="567"/>
        <w:jc w:val="both"/>
        <w:rPr>
          <w:rFonts w:eastAsia="Times New Roman"/>
          <w:b/>
          <w:bCs/>
          <w:i/>
          <w:iCs/>
          <w:szCs w:val="22"/>
        </w:rPr>
      </w:pPr>
    </w:p>
    <w:p w:rsidR="005423B6" w:rsidRPr="008A4796" w:rsidRDefault="005423B6" w:rsidP="005423B6">
      <w:pPr>
        <w:ind w:firstLine="567"/>
        <w:jc w:val="both"/>
        <w:rPr>
          <w:rFonts w:eastAsia="Times New Roman"/>
          <w:b/>
          <w:bCs/>
          <w:i/>
          <w:iCs/>
          <w:szCs w:val="22"/>
          <w:u w:val="single"/>
        </w:rPr>
      </w:pPr>
      <w:r w:rsidRPr="008A4796">
        <w:rPr>
          <w:rFonts w:eastAsia="Times New Roman"/>
          <w:b/>
          <w:bCs/>
          <w:i/>
          <w:iCs/>
          <w:szCs w:val="22"/>
          <w:u w:val="single"/>
        </w:rPr>
        <w:t>Порядок определения размера дохода, выплачиваемого по каждому купону:</w:t>
      </w:r>
    </w:p>
    <w:p w:rsidR="005423B6" w:rsidRPr="008A4796" w:rsidRDefault="005423B6" w:rsidP="005423B6">
      <w:pPr>
        <w:ind w:firstLine="567"/>
        <w:jc w:val="both"/>
        <w:rPr>
          <w:rFonts w:eastAsia="Times New Roman"/>
          <w:b/>
          <w:bCs/>
          <w:i/>
          <w:iCs/>
          <w:szCs w:val="22"/>
        </w:rPr>
      </w:pPr>
      <w:r w:rsidRPr="008A4796">
        <w:rPr>
          <w:rFonts w:eastAsia="Times New Roman"/>
          <w:b/>
          <w:bCs/>
          <w:i/>
          <w:iCs/>
          <w:szCs w:val="22"/>
        </w:rPr>
        <w:t xml:space="preserve">Количество купонных периодов: 40 </w:t>
      </w:r>
    </w:p>
    <w:p w:rsidR="005423B6" w:rsidRPr="008A4796" w:rsidRDefault="005423B6" w:rsidP="005423B6">
      <w:pPr>
        <w:ind w:firstLine="567"/>
        <w:jc w:val="both"/>
        <w:rPr>
          <w:rFonts w:eastAsia="Times New Roman"/>
          <w:b/>
          <w:bCs/>
          <w:i/>
          <w:iCs/>
          <w:szCs w:val="22"/>
        </w:rPr>
      </w:pPr>
      <w:r w:rsidRPr="008A4796">
        <w:rPr>
          <w:rFonts w:eastAsia="Times New Roman"/>
          <w:b/>
          <w:bCs/>
          <w:i/>
          <w:iCs/>
          <w:szCs w:val="22"/>
        </w:rPr>
        <w:t xml:space="preserve">Длительность каждого из купонных периодов: 91 дн. </w:t>
      </w:r>
    </w:p>
    <w:tbl>
      <w:tblPr>
        <w:tblStyle w:val="af2"/>
        <w:tblW w:w="0" w:type="auto"/>
        <w:tblLook w:val="04A0" w:firstRow="1" w:lastRow="0" w:firstColumn="1" w:lastColumn="0" w:noHBand="0" w:noVBand="1"/>
      </w:tblPr>
      <w:tblGrid>
        <w:gridCol w:w="1464"/>
        <w:gridCol w:w="1894"/>
        <w:gridCol w:w="1914"/>
        <w:gridCol w:w="2834"/>
        <w:gridCol w:w="2089"/>
      </w:tblGrid>
      <w:tr w:rsidR="005423B6" w:rsidRPr="008A4796" w:rsidTr="00D16F39">
        <w:tc>
          <w:tcPr>
            <w:tcW w:w="0" w:type="auto"/>
            <w:vMerge w:val="restart"/>
            <w:vAlign w:val="center"/>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Номер купона</w:t>
            </w:r>
          </w:p>
        </w:tc>
        <w:tc>
          <w:tcPr>
            <w:tcW w:w="0" w:type="auto"/>
            <w:vMerge w:val="restart"/>
            <w:vAlign w:val="center"/>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Дата начала купонного периода</w:t>
            </w:r>
          </w:p>
        </w:tc>
        <w:tc>
          <w:tcPr>
            <w:tcW w:w="0" w:type="auto"/>
            <w:vMerge w:val="restart"/>
            <w:vAlign w:val="center"/>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Дата окончания купонного периода</w:t>
            </w:r>
          </w:p>
        </w:tc>
        <w:tc>
          <w:tcPr>
            <w:tcW w:w="0" w:type="auto"/>
            <w:gridSpan w:val="2"/>
            <w:vAlign w:val="center"/>
          </w:tcPr>
          <w:p w:rsidR="005423B6" w:rsidRPr="008A4796" w:rsidRDefault="005423B6" w:rsidP="00A56838">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 xml:space="preserve">Размер купонного дохода выплачиваемого на одну Биржевую облигацию </w:t>
            </w:r>
          </w:p>
        </w:tc>
      </w:tr>
      <w:tr w:rsidR="005423B6" w:rsidRPr="008A4796" w:rsidTr="00D16F39">
        <w:tc>
          <w:tcPr>
            <w:tcW w:w="0" w:type="auto"/>
            <w:vMerge/>
          </w:tcPr>
          <w:p w:rsidR="005423B6" w:rsidRPr="008A4796" w:rsidRDefault="005423B6" w:rsidP="005423B6">
            <w:pPr>
              <w:ind w:firstLine="567"/>
              <w:jc w:val="both"/>
              <w:rPr>
                <w:rFonts w:ascii="Times New Roman" w:eastAsia="Times New Roman" w:hAnsi="Times New Roman" w:cs="Times New Roman"/>
                <w:b/>
                <w:bCs/>
                <w:i/>
                <w:iCs/>
                <w:szCs w:val="22"/>
              </w:rPr>
            </w:pPr>
          </w:p>
        </w:tc>
        <w:tc>
          <w:tcPr>
            <w:tcW w:w="0" w:type="auto"/>
            <w:vMerge/>
            <w:vAlign w:val="center"/>
          </w:tcPr>
          <w:p w:rsidR="005423B6" w:rsidRPr="008A4796" w:rsidRDefault="005423B6" w:rsidP="005423B6">
            <w:pPr>
              <w:ind w:firstLine="567"/>
              <w:jc w:val="both"/>
              <w:rPr>
                <w:rFonts w:ascii="Times New Roman" w:eastAsia="Times New Roman" w:hAnsi="Times New Roman" w:cs="Times New Roman"/>
                <w:b/>
                <w:bCs/>
                <w:i/>
                <w:iCs/>
                <w:szCs w:val="22"/>
              </w:rPr>
            </w:pPr>
          </w:p>
        </w:tc>
        <w:tc>
          <w:tcPr>
            <w:tcW w:w="0" w:type="auto"/>
            <w:vMerge/>
            <w:vAlign w:val="center"/>
          </w:tcPr>
          <w:p w:rsidR="005423B6" w:rsidRPr="008A4796" w:rsidRDefault="005423B6" w:rsidP="005423B6">
            <w:pPr>
              <w:ind w:firstLine="567"/>
              <w:jc w:val="both"/>
              <w:rPr>
                <w:rFonts w:ascii="Times New Roman" w:eastAsia="Times New Roman" w:hAnsi="Times New Roman" w:cs="Times New Roman"/>
                <w:b/>
                <w:bCs/>
                <w:i/>
                <w:iCs/>
                <w:szCs w:val="22"/>
              </w:rPr>
            </w:pPr>
          </w:p>
        </w:tc>
        <w:tc>
          <w:tcPr>
            <w:tcW w:w="0" w:type="auto"/>
            <w:vAlign w:val="center"/>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в % годовых</w:t>
            </w:r>
          </w:p>
        </w:tc>
        <w:tc>
          <w:tcPr>
            <w:tcW w:w="0" w:type="auto"/>
            <w:vAlign w:val="center"/>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в рублях</w:t>
            </w:r>
          </w:p>
        </w:tc>
      </w:tr>
      <w:tr w:rsidR="005423B6" w:rsidRPr="008A4796" w:rsidTr="00D16F39">
        <w:tc>
          <w:tcPr>
            <w:tcW w:w="0" w:type="auto"/>
            <w:vAlign w:val="center"/>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22.12.2017</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23.03.2018</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12.5</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31.16</w:t>
            </w:r>
          </w:p>
        </w:tc>
      </w:tr>
      <w:tr w:rsidR="005423B6" w:rsidRPr="008A4796" w:rsidTr="00D16F39">
        <w:tc>
          <w:tcPr>
            <w:tcW w:w="0" w:type="auto"/>
            <w:vAlign w:val="center"/>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2</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23.03.2018</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22.06.2018</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12.5</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31.16</w:t>
            </w:r>
          </w:p>
        </w:tc>
      </w:tr>
      <w:tr w:rsidR="005423B6" w:rsidRPr="008A4796" w:rsidTr="00D16F39">
        <w:tc>
          <w:tcPr>
            <w:tcW w:w="0" w:type="auto"/>
            <w:vAlign w:val="center"/>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3</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22.06.2018</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21.09.2018</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12.5</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31.16</w:t>
            </w:r>
          </w:p>
        </w:tc>
      </w:tr>
      <w:tr w:rsidR="005423B6" w:rsidRPr="008A4796" w:rsidTr="00D16F39">
        <w:tc>
          <w:tcPr>
            <w:tcW w:w="0" w:type="auto"/>
            <w:vAlign w:val="center"/>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4</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21.09.2018</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21.12.2018</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12.5</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31.16</w:t>
            </w:r>
          </w:p>
        </w:tc>
      </w:tr>
      <w:tr w:rsidR="005423B6" w:rsidRPr="008A4796" w:rsidTr="00D16F39">
        <w:tc>
          <w:tcPr>
            <w:tcW w:w="0" w:type="auto"/>
            <w:vAlign w:val="center"/>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5</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21.12.2018</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22.03.2019</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12.5</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31.16</w:t>
            </w:r>
          </w:p>
        </w:tc>
      </w:tr>
      <w:tr w:rsidR="005423B6" w:rsidRPr="008A4796" w:rsidTr="00D16F39">
        <w:tc>
          <w:tcPr>
            <w:tcW w:w="0" w:type="auto"/>
            <w:vAlign w:val="center"/>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6</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22.03.2019</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21.06.2019</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12.5</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31.16</w:t>
            </w:r>
          </w:p>
        </w:tc>
      </w:tr>
      <w:tr w:rsidR="005423B6" w:rsidRPr="008A4796" w:rsidTr="00D16F39">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7</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21.06.2019</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20.09.2019</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12.5</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31.16</w:t>
            </w:r>
          </w:p>
        </w:tc>
      </w:tr>
      <w:tr w:rsidR="005423B6" w:rsidRPr="008A4796" w:rsidTr="00D16F39">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8</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20.09.2019</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20.12.2019</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12.5</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31.16</w:t>
            </w:r>
          </w:p>
        </w:tc>
      </w:tr>
      <w:tr w:rsidR="005423B6" w:rsidRPr="008A4796" w:rsidTr="00D16F39">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9</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20.12.2019</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20.03.2020</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12.5</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31.16</w:t>
            </w:r>
          </w:p>
        </w:tc>
      </w:tr>
      <w:tr w:rsidR="005423B6" w:rsidRPr="008A4796" w:rsidTr="00D16F39">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10</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20.03.2020</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19.06.2020</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12.5</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31.16</w:t>
            </w:r>
          </w:p>
        </w:tc>
      </w:tr>
      <w:tr w:rsidR="005423B6" w:rsidRPr="008A4796" w:rsidTr="00D16F39">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11</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19.06.2020</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18.09.2020</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12.5</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31.16</w:t>
            </w:r>
          </w:p>
        </w:tc>
      </w:tr>
      <w:tr w:rsidR="005423B6" w:rsidRPr="008A4796" w:rsidTr="00D16F39">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12</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18.09.2020</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18.12.2020</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12.5</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31.16</w:t>
            </w:r>
          </w:p>
        </w:tc>
      </w:tr>
      <w:tr w:rsidR="005423B6" w:rsidRPr="008A4796" w:rsidTr="00D16F39">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13</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18.12.2020</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19.03.2021</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12.5</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31.16</w:t>
            </w:r>
          </w:p>
        </w:tc>
      </w:tr>
      <w:tr w:rsidR="005423B6" w:rsidRPr="008A4796" w:rsidTr="00D16F39">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14</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19.03.2021</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18.06.2021</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12.5</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31.16</w:t>
            </w:r>
          </w:p>
        </w:tc>
      </w:tr>
      <w:tr w:rsidR="005423B6" w:rsidRPr="008A4796" w:rsidTr="00D16F39">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15</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18.06.2021</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17.09.2021</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12.5</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31.16</w:t>
            </w:r>
          </w:p>
        </w:tc>
      </w:tr>
      <w:tr w:rsidR="005423B6" w:rsidRPr="008A4796" w:rsidTr="00D16F39">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16</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17.09.2021</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17.12.2021</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12.5</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31.16</w:t>
            </w:r>
          </w:p>
        </w:tc>
      </w:tr>
      <w:tr w:rsidR="005423B6" w:rsidRPr="008A4796" w:rsidTr="00D16F39">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17</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17.12.2021</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18.03.2022</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12.5</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31.16</w:t>
            </w:r>
          </w:p>
        </w:tc>
      </w:tr>
      <w:tr w:rsidR="005423B6" w:rsidRPr="008A4796" w:rsidTr="00D16F39">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18</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18.03.2022</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17.06.2022</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12.5</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31.16</w:t>
            </w:r>
          </w:p>
        </w:tc>
      </w:tr>
      <w:tr w:rsidR="005423B6" w:rsidRPr="008A4796" w:rsidTr="00D16F39">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19</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17.06.2022</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16.09.2022</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12.5</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31.16</w:t>
            </w:r>
          </w:p>
        </w:tc>
      </w:tr>
      <w:tr w:rsidR="005423B6" w:rsidRPr="008A4796" w:rsidTr="00D16F39">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20</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16.09.2022</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16.12.2022</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12.5</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31.16</w:t>
            </w:r>
          </w:p>
        </w:tc>
      </w:tr>
      <w:tr w:rsidR="005423B6" w:rsidRPr="008A4796" w:rsidTr="00D16F39">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21</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16.12.2022</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17.03.2023</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Процентная ставка определяется в соответствии с «Порядком определения процентной</w:t>
            </w:r>
            <w:r w:rsidR="005423B6" w:rsidRPr="008A4796">
              <w:rPr>
                <w:rFonts w:ascii="Times New Roman" w:eastAsia="Times New Roman" w:hAnsi="Times New Roman" w:cs="Times New Roman"/>
                <w:b/>
                <w:bCs/>
                <w:i/>
                <w:iCs/>
                <w:szCs w:val="22"/>
              </w:rPr>
              <w:t xml:space="preserve"> ставки по </w:t>
            </w:r>
            <w:r w:rsidR="005423B6" w:rsidRPr="008A4796">
              <w:rPr>
                <w:rFonts w:ascii="Times New Roman" w:eastAsia="Times New Roman" w:hAnsi="Times New Roman" w:cs="Times New Roman"/>
                <w:b/>
                <w:bCs/>
                <w:i/>
                <w:iCs/>
                <w:szCs w:val="22"/>
              </w:rPr>
              <w:lastRenderedPageBreak/>
              <w:t>купонам, начиная с двадцать первого</w:t>
            </w:r>
            <w:r w:rsidRPr="008A4796">
              <w:rPr>
                <w:rFonts w:ascii="Times New Roman" w:eastAsia="Times New Roman" w:hAnsi="Times New Roman" w:cs="Times New Roman"/>
                <w:b/>
                <w:bCs/>
                <w:i/>
                <w:iCs/>
                <w:szCs w:val="22"/>
              </w:rPr>
              <w:t>», описанным ниже.</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lastRenderedPageBreak/>
              <w:t>Расчёт суммы вы</w:t>
            </w:r>
            <w:r w:rsidR="005423B6" w:rsidRPr="008A4796">
              <w:rPr>
                <w:rFonts w:ascii="Times New Roman" w:eastAsia="Times New Roman" w:hAnsi="Times New Roman" w:cs="Times New Roman"/>
                <w:b/>
                <w:bCs/>
                <w:i/>
                <w:iCs/>
                <w:szCs w:val="22"/>
              </w:rPr>
              <w:t xml:space="preserve">плат на одну Биржевую облигацию </w:t>
            </w:r>
            <w:r w:rsidRPr="008A4796">
              <w:rPr>
                <w:rFonts w:ascii="Times New Roman" w:eastAsia="Times New Roman" w:hAnsi="Times New Roman" w:cs="Times New Roman"/>
                <w:b/>
                <w:bCs/>
                <w:i/>
                <w:iCs/>
                <w:szCs w:val="22"/>
              </w:rPr>
              <w:t xml:space="preserve">производится по </w:t>
            </w:r>
            <w:r w:rsidRPr="008A4796">
              <w:rPr>
                <w:rFonts w:ascii="Times New Roman" w:eastAsia="Times New Roman" w:hAnsi="Times New Roman" w:cs="Times New Roman"/>
                <w:b/>
                <w:bCs/>
                <w:i/>
                <w:iCs/>
                <w:szCs w:val="22"/>
              </w:rPr>
              <w:lastRenderedPageBreak/>
              <w:t>формуле, приведенной выше.</w:t>
            </w:r>
          </w:p>
        </w:tc>
      </w:tr>
      <w:tr w:rsidR="005423B6" w:rsidRPr="008A4796" w:rsidTr="00D16F39">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lastRenderedPageBreak/>
              <w:t>22</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17.03.2023</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16.06.2023</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Процентная ставка определяется в соответствии с «Порядком определения процентной ставки по купонам, начиная с двадцать первого», описанным ниже.</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Расчёт суммы выплат на одну Биржевую облигацию производится по формуле, приведенной выше.</w:t>
            </w:r>
          </w:p>
        </w:tc>
      </w:tr>
      <w:tr w:rsidR="005423B6" w:rsidRPr="008A4796" w:rsidTr="00D16F39">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23</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16.06.2023</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15.09.2023</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Процентная ставка определяется в соответствии с «Порядком определения процентной ставки по купонам, начиная с двадцать первого», описанным ниже.</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Расчёт суммы выплат на одну Биржевую облигацию производится по формуле, приведенной выше.</w:t>
            </w:r>
          </w:p>
        </w:tc>
      </w:tr>
      <w:tr w:rsidR="005423B6" w:rsidRPr="008A4796" w:rsidTr="00D16F39">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24</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15.09.2023</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15.12.2023</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Процентная ставка определяется в соответствии с «Порядком определения процентной ставки по купонам, начиная с двадцать первого», описанным ниже.</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Расчёт суммы выплат на одну Биржевую облигацию производится по формуле, приведенной выше.</w:t>
            </w:r>
          </w:p>
        </w:tc>
      </w:tr>
      <w:tr w:rsidR="005423B6" w:rsidRPr="008A4796" w:rsidTr="00D16F39">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25</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15.12.2023</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15.03.2024</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Процентная ставка определяется в соответствии с «Порядком определения процентной ставки по купонам, начиная с двадцать первого», описанным ниже.</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Расчёт суммы выплат на одну Биржевую облигацию производится по формуле, приведенной выше.</w:t>
            </w:r>
          </w:p>
        </w:tc>
      </w:tr>
      <w:tr w:rsidR="005423B6" w:rsidRPr="008A4796" w:rsidTr="00D16F39">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26</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15.03.2024</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14.06.2024</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Процентная ставка определяется в соответствии с «Порядком определения процентной ставки по купонам, начиная с двадцать первого», описанным ниже.</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Расчёт суммы выплат на одну Биржевую облигацию производится по формуле, приведенной выше.</w:t>
            </w:r>
          </w:p>
        </w:tc>
      </w:tr>
      <w:tr w:rsidR="005423B6" w:rsidRPr="008A4796" w:rsidTr="00D16F39">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27</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14.06.2024</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13.09.2024</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Процентная ставка определяется в соответствии с «Порядком определения процентной ставки по купонам, начиная с двадцать первого», описанным ниже.</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Расчёт суммы выплат на одну Биржевую облигацию производится по формуле, приведенной выше.</w:t>
            </w:r>
          </w:p>
        </w:tc>
      </w:tr>
      <w:tr w:rsidR="005423B6" w:rsidRPr="008A4796" w:rsidTr="00D16F39">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28</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13.09.2024</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13.12.2024</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Процентная ставка определяется в соответствии с «Порядком определения процентной ставки по купонам, начиная с двадцать первого», описанным ниже.</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Расчёт суммы выплат на одну Биржевую облигацию производится по формуле, приведенной выше.</w:t>
            </w:r>
          </w:p>
        </w:tc>
      </w:tr>
      <w:tr w:rsidR="005423B6" w:rsidRPr="008A4796" w:rsidTr="00D16F39">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lastRenderedPageBreak/>
              <w:t>29</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13.12.2024</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14.03.2025</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Процентная ставка определяется в соответствии с «Порядком определения процентной ставки по купонам, начиная с двадцать первого», описанным ниже.</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Расчёт суммы выплат на одну Биржевую облигацию производится по формуле, приведенной выше.</w:t>
            </w:r>
          </w:p>
        </w:tc>
      </w:tr>
      <w:tr w:rsidR="005423B6" w:rsidRPr="008A4796" w:rsidTr="00D16F39">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30</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14.03.2025</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13.06.2025</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Процентная ставка определяется в соответствии с «Порядком определения процентной ставки по купонам, начиная с двадцать первого», описанным ниже.</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Расчёт суммы выплат на одну Биржевую облигацию производится по формуле, приведенной выше.</w:t>
            </w:r>
          </w:p>
        </w:tc>
      </w:tr>
      <w:tr w:rsidR="005423B6" w:rsidRPr="008A4796" w:rsidTr="00D16F39">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31</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13.06.2025</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12.09.2025</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Процентная ставка определяется в соответствии с «Порядком определения процентной ставки по купонам, начиная с двадцать первого», описанным ниже.</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Расчёт суммы выплат на одну Биржевую облигацию производится по формуле, приведенной выше.</w:t>
            </w:r>
          </w:p>
        </w:tc>
      </w:tr>
      <w:tr w:rsidR="005423B6" w:rsidRPr="008A4796" w:rsidTr="00D16F39">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32</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12.09.2025</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12.12.2025</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Процентная ставка определяется в соответствии с «Порядком определения процентной ставки по купонам, начиная с двадцать первого», описанным ниже.</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Расчёт суммы выплат на одну Биржевую облигацию производится по формуле, приведенной выше.</w:t>
            </w:r>
          </w:p>
        </w:tc>
      </w:tr>
      <w:tr w:rsidR="005423B6" w:rsidRPr="008A4796" w:rsidTr="00D16F39">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33</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12.12.2025</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13.03.2026</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Процентная ставка определяется в соответствии с «Порядком определения процентной ставки по купонам, начиная с двадцать первого», описанным ниже.</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Расчёт суммы выплат на одну Биржевую облигацию производится по формуле, приведенной выше.</w:t>
            </w:r>
          </w:p>
        </w:tc>
      </w:tr>
      <w:tr w:rsidR="005423B6" w:rsidRPr="008A4796" w:rsidTr="00D16F39">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34</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13.03.2026</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12.06.2026</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Процентная ставка определяется в соответствии с «Порядком определения процентной ставки по купонам, начиная с двадцать первого», описанным ниже.</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Расчёт суммы выплат на одну Биржевую облигацию производится по формуле, приведенной выше.</w:t>
            </w:r>
          </w:p>
        </w:tc>
      </w:tr>
      <w:tr w:rsidR="005423B6" w:rsidRPr="008A4796" w:rsidTr="00D16F39">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35</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12.06.2026</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11.09.2026</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Процентная ставка определяется в соответствии с «Порядком определения процентной ставки по купонам, начиная с двадцать первого», описанным ниже.</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Расчёт суммы выплат на одну Биржевую облигацию производится по формуле, приведенной выше.</w:t>
            </w:r>
          </w:p>
        </w:tc>
      </w:tr>
      <w:tr w:rsidR="005423B6" w:rsidRPr="008A4796" w:rsidTr="00D16F39">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36</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11.09.2026</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11.12.2026</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 xml:space="preserve">Процентная ставка определяется в соответствии с </w:t>
            </w:r>
            <w:r w:rsidRPr="008A4796">
              <w:rPr>
                <w:rFonts w:ascii="Times New Roman" w:eastAsia="Times New Roman" w:hAnsi="Times New Roman" w:cs="Times New Roman"/>
                <w:b/>
                <w:bCs/>
                <w:i/>
                <w:iCs/>
                <w:szCs w:val="22"/>
              </w:rPr>
              <w:lastRenderedPageBreak/>
              <w:t>«Порядком определения процентной ставки по купонам, начиная с двадцать первого», описанным ниже.</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lastRenderedPageBreak/>
              <w:t xml:space="preserve">Расчёт суммы выплат на одну Биржевую </w:t>
            </w:r>
            <w:r w:rsidRPr="008A4796">
              <w:rPr>
                <w:rFonts w:ascii="Times New Roman" w:eastAsia="Times New Roman" w:hAnsi="Times New Roman" w:cs="Times New Roman"/>
                <w:b/>
                <w:bCs/>
                <w:i/>
                <w:iCs/>
                <w:szCs w:val="22"/>
              </w:rPr>
              <w:lastRenderedPageBreak/>
              <w:t>облигацию производится по формуле, приведенной выше.</w:t>
            </w:r>
          </w:p>
        </w:tc>
      </w:tr>
      <w:tr w:rsidR="005423B6" w:rsidRPr="008A4796" w:rsidTr="00D16F39">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lastRenderedPageBreak/>
              <w:t>37</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11.12.2026</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12.03.2027</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Процентная ставка определяется в соответствии с «Порядком определения процентной ставки по купонам, начиная с двадцать первого», описанным ниже.</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Расчёт суммы выплат на одну Биржевую облигацию производится по формуле, приведенной выше.</w:t>
            </w:r>
          </w:p>
        </w:tc>
      </w:tr>
      <w:tr w:rsidR="005423B6" w:rsidRPr="008A4796" w:rsidTr="00D16F39">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38</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12.03.2027</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11.06.2027</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Процентная ставка определяется в соответствии с «Порядком определения процентной ставки по купонам, начиная с двадцать первого», описанным ниже.</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Расчёт суммы выплат на одну Биржевую облигацию производится по формуле, приведенной выше.</w:t>
            </w:r>
          </w:p>
        </w:tc>
      </w:tr>
      <w:tr w:rsidR="005423B6" w:rsidRPr="008A4796" w:rsidTr="00D16F39">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39</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11.06.2027</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10.09.2027</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Процентная ставка определяется в соответствии с «Порядком определения процентной ставки по купонам, начиная с двадцать первого», описанным ниже.</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Расчёт суммы выплат на одну Биржевую облигацию производится по формуле, приведенной выше.</w:t>
            </w:r>
          </w:p>
        </w:tc>
      </w:tr>
      <w:tr w:rsidR="005423B6" w:rsidRPr="008A4796" w:rsidTr="00D16F39">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40</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10.09.2027</w:t>
            </w:r>
          </w:p>
        </w:tc>
        <w:tc>
          <w:tcPr>
            <w:tcW w:w="0" w:type="auto"/>
          </w:tcPr>
          <w:p w:rsidR="00471FE9" w:rsidRPr="008A4796" w:rsidRDefault="00CA7B3C"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10.12.2027</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Процентная ставка определяется в соответствии с «Порядком определения процентной ставки по купонам, начиная с двадцать первого», описанным ниже.</w:t>
            </w:r>
          </w:p>
        </w:tc>
        <w:tc>
          <w:tcPr>
            <w:tcW w:w="0" w:type="auto"/>
          </w:tcPr>
          <w:p w:rsidR="005423B6" w:rsidRPr="008A4796" w:rsidRDefault="005423B6" w:rsidP="005423B6">
            <w:pPr>
              <w:ind w:firstLine="567"/>
              <w:jc w:val="both"/>
              <w:rPr>
                <w:rFonts w:ascii="Times New Roman" w:eastAsia="Times New Roman" w:hAnsi="Times New Roman" w:cs="Times New Roman"/>
                <w:b/>
                <w:bCs/>
                <w:i/>
                <w:iCs/>
                <w:szCs w:val="22"/>
              </w:rPr>
            </w:pPr>
            <w:r w:rsidRPr="008A4796">
              <w:rPr>
                <w:rFonts w:ascii="Times New Roman" w:eastAsia="Times New Roman" w:hAnsi="Times New Roman" w:cs="Times New Roman"/>
                <w:b/>
                <w:bCs/>
                <w:i/>
                <w:iCs/>
                <w:szCs w:val="22"/>
              </w:rPr>
              <w:t>Расчёт суммы выплат на одну Биржевую облигацию производится по формуле, приведенной выше.</w:t>
            </w:r>
          </w:p>
        </w:tc>
      </w:tr>
    </w:tbl>
    <w:p w:rsidR="005423B6" w:rsidRPr="008A4796" w:rsidRDefault="005423B6" w:rsidP="005423B6">
      <w:pPr>
        <w:ind w:firstLine="567"/>
        <w:jc w:val="both"/>
        <w:rPr>
          <w:rFonts w:eastAsia="Times New Roman"/>
          <w:b/>
          <w:bCs/>
          <w:i/>
          <w:iCs/>
          <w:szCs w:val="22"/>
        </w:rPr>
      </w:pPr>
    </w:p>
    <w:p w:rsidR="005423B6" w:rsidRPr="008A4796" w:rsidRDefault="005423B6" w:rsidP="005423B6">
      <w:pPr>
        <w:ind w:firstLine="567"/>
        <w:jc w:val="both"/>
        <w:rPr>
          <w:rFonts w:eastAsia="Times New Roman"/>
          <w:b/>
          <w:bCs/>
          <w:i/>
          <w:iCs/>
          <w:szCs w:val="22"/>
          <w:u w:val="single"/>
        </w:rPr>
      </w:pPr>
      <w:r w:rsidRPr="008A4796">
        <w:rPr>
          <w:rFonts w:eastAsia="Times New Roman"/>
          <w:b/>
          <w:bCs/>
          <w:i/>
          <w:iCs/>
          <w:szCs w:val="22"/>
          <w:u w:val="single"/>
        </w:rPr>
        <w:t>Порядок определения процентной ставки по купонам, начиная с двадцать первого:</w:t>
      </w:r>
    </w:p>
    <w:p w:rsidR="005423B6" w:rsidRPr="008A4796" w:rsidRDefault="005423B6" w:rsidP="005423B6">
      <w:pPr>
        <w:ind w:firstLine="567"/>
        <w:jc w:val="both"/>
        <w:rPr>
          <w:rFonts w:eastAsia="Times New Roman"/>
          <w:b/>
          <w:bCs/>
          <w:i/>
          <w:iCs/>
          <w:szCs w:val="22"/>
        </w:rPr>
      </w:pPr>
      <w:r w:rsidRPr="008A4796">
        <w:rPr>
          <w:rFonts w:eastAsia="Times New Roman"/>
          <w:b/>
          <w:bCs/>
          <w:i/>
          <w:iCs/>
          <w:szCs w:val="22"/>
        </w:rPr>
        <w:t>Процентные ставки по купонам, начиная с 21 (Двадцать первого) по 40 (Сороковой) включительно устанавливаются в соответствии с пп.</w:t>
      </w:r>
      <w:r w:rsidR="00A56838">
        <w:rPr>
          <w:rFonts w:eastAsia="Times New Roman"/>
          <w:b/>
          <w:bCs/>
          <w:i/>
          <w:iCs/>
          <w:szCs w:val="22"/>
        </w:rPr>
        <w:t xml:space="preserve"> б) пп.</w:t>
      </w:r>
      <w:r w:rsidRPr="008A4796">
        <w:rPr>
          <w:rFonts w:eastAsia="Times New Roman"/>
          <w:b/>
          <w:bCs/>
          <w:i/>
          <w:iCs/>
          <w:szCs w:val="22"/>
        </w:rPr>
        <w:t xml:space="preserve"> «Порядок определения процентной ставки по купонам, начиная со второго» п. 9.3. Программы облигаций. </w:t>
      </w:r>
    </w:p>
    <w:p w:rsidR="005423B6" w:rsidRPr="008A4796" w:rsidRDefault="005423B6" w:rsidP="005423B6">
      <w:pPr>
        <w:ind w:firstLine="567"/>
        <w:jc w:val="both"/>
        <w:rPr>
          <w:rFonts w:eastAsia="Times New Roman"/>
          <w:b/>
          <w:bCs/>
          <w:i/>
          <w:iCs/>
          <w:szCs w:val="22"/>
        </w:rPr>
      </w:pPr>
      <w:r w:rsidRPr="008A4796">
        <w:rPr>
          <w:rFonts w:eastAsia="Times New Roman"/>
          <w:b/>
          <w:bCs/>
          <w:i/>
          <w:iCs/>
          <w:szCs w:val="22"/>
        </w:rPr>
        <w:t>Иные сведения, подлежащие указанию в настоящем пункте, приведены</w:t>
      </w:r>
      <w:r w:rsidR="00A40E44">
        <w:rPr>
          <w:rFonts w:eastAsia="Times New Roman"/>
          <w:b/>
          <w:bCs/>
          <w:i/>
          <w:iCs/>
          <w:szCs w:val="22"/>
        </w:rPr>
        <w:t xml:space="preserve"> в п. 9.3. Программы облигаций.</w:t>
      </w:r>
    </w:p>
    <w:p w:rsidR="005423B6" w:rsidRPr="008A4796" w:rsidRDefault="005423B6" w:rsidP="005423B6">
      <w:pPr>
        <w:jc w:val="both"/>
        <w:rPr>
          <w:rFonts w:eastAsia="Times New Roman"/>
          <w:b/>
          <w:bCs/>
          <w:i/>
          <w:iCs/>
          <w:szCs w:val="22"/>
        </w:rPr>
      </w:pPr>
    </w:p>
    <w:p w:rsidR="00F35D52" w:rsidRPr="008A4796" w:rsidRDefault="00F35D52" w:rsidP="003276B3">
      <w:pPr>
        <w:ind w:firstLine="567"/>
        <w:jc w:val="both"/>
        <w:rPr>
          <w:rFonts w:eastAsia="Times New Roman"/>
          <w:iCs/>
          <w:szCs w:val="22"/>
        </w:rPr>
      </w:pPr>
      <w:r w:rsidRPr="008A4796">
        <w:rPr>
          <w:rFonts w:eastAsia="Times New Roman"/>
          <w:b/>
          <w:bCs/>
          <w:iCs/>
          <w:szCs w:val="22"/>
        </w:rPr>
        <w:t xml:space="preserve">9.4. Порядок и срок выплаты дохода по облигациям: </w:t>
      </w:r>
    </w:p>
    <w:p w:rsidR="00A42629" w:rsidRPr="008A4796" w:rsidRDefault="00A42629" w:rsidP="00A42629">
      <w:pPr>
        <w:ind w:firstLine="567"/>
        <w:jc w:val="both"/>
        <w:rPr>
          <w:rFonts w:eastAsia="Times New Roman"/>
          <w:b/>
          <w:bCs/>
          <w:i/>
          <w:iCs/>
          <w:szCs w:val="22"/>
        </w:rPr>
      </w:pPr>
      <w:r w:rsidRPr="008A4796">
        <w:rPr>
          <w:rFonts w:eastAsia="Times New Roman"/>
          <w:b/>
          <w:bCs/>
          <w:i/>
          <w:iCs/>
          <w:szCs w:val="22"/>
        </w:rPr>
        <w:t>Выплата купонного дохода по Биржевым облигациям производится денежными средствами в российских рублях, в безналичном порядке.</w:t>
      </w:r>
    </w:p>
    <w:p w:rsidR="00A42629" w:rsidRPr="008A4796" w:rsidRDefault="00A42629" w:rsidP="00A42629">
      <w:pPr>
        <w:ind w:firstLine="567"/>
        <w:jc w:val="both"/>
        <w:rPr>
          <w:rFonts w:eastAsia="Times New Roman"/>
          <w:b/>
          <w:bCs/>
          <w:i/>
          <w:iCs/>
          <w:szCs w:val="22"/>
        </w:rPr>
      </w:pPr>
      <w:r w:rsidRPr="008A4796">
        <w:rPr>
          <w:rFonts w:eastAsia="Times New Roman"/>
          <w:b/>
          <w:bCs/>
          <w:i/>
          <w:iCs/>
          <w:szCs w:val="22"/>
        </w:rPr>
        <w:t>Выплата купонного дохода по Биржевым облигациям за каждый купонный период производится в дату окончания соответствующего купонного периода. Дата окончания соответствующего купонного периода указана в п. 9.3 настоящих Условий дополнительного выпуска.</w:t>
      </w:r>
    </w:p>
    <w:p w:rsidR="00A42629" w:rsidRPr="008A4796" w:rsidRDefault="00A42629" w:rsidP="00A42629">
      <w:pPr>
        <w:ind w:firstLine="567"/>
        <w:jc w:val="both"/>
        <w:rPr>
          <w:rFonts w:eastAsia="Times New Roman"/>
          <w:b/>
          <w:bCs/>
          <w:i/>
          <w:iCs/>
          <w:szCs w:val="22"/>
        </w:rPr>
      </w:pPr>
      <w:r w:rsidRPr="008A4796">
        <w:rPr>
          <w:rFonts w:eastAsia="Times New Roman"/>
          <w:b/>
          <w:bCs/>
          <w:i/>
          <w:iCs/>
          <w:szCs w:val="22"/>
        </w:rPr>
        <w:t>Иные сведения, подлежащие указанию в настоящем пункте, приведены в п. 9.4 Программы облигаций.</w:t>
      </w:r>
    </w:p>
    <w:p w:rsidR="006D4842" w:rsidRPr="008A4796" w:rsidRDefault="006D4842" w:rsidP="003276B3">
      <w:pPr>
        <w:ind w:firstLine="567"/>
        <w:jc w:val="both"/>
        <w:rPr>
          <w:rFonts w:eastAsia="Times New Roman"/>
          <w:b/>
          <w:bCs/>
          <w:i/>
          <w:iCs/>
          <w:szCs w:val="22"/>
        </w:rPr>
      </w:pPr>
    </w:p>
    <w:p w:rsidR="00F35D52" w:rsidRPr="008A4796" w:rsidRDefault="00F35D52" w:rsidP="003276B3">
      <w:pPr>
        <w:ind w:firstLine="567"/>
        <w:jc w:val="both"/>
        <w:rPr>
          <w:rFonts w:eastAsia="Times New Roman"/>
          <w:iCs/>
          <w:szCs w:val="22"/>
        </w:rPr>
      </w:pPr>
      <w:r w:rsidRPr="008A4796">
        <w:rPr>
          <w:rFonts w:eastAsia="Times New Roman"/>
          <w:b/>
          <w:bCs/>
          <w:iCs/>
          <w:szCs w:val="22"/>
        </w:rPr>
        <w:t xml:space="preserve">9.5. Порядок и условия досрочного погашения облигаций: </w:t>
      </w:r>
    </w:p>
    <w:p w:rsidR="007C65F8" w:rsidRPr="007C65F8" w:rsidRDefault="007C65F8" w:rsidP="007C65F8">
      <w:pPr>
        <w:spacing w:before="60" w:after="60"/>
        <w:ind w:firstLine="567"/>
        <w:contextualSpacing/>
        <w:jc w:val="both"/>
        <w:divId w:val="853542946"/>
        <w:rPr>
          <w:rFonts w:eastAsia="Calibri"/>
          <w:b/>
          <w:i/>
          <w:szCs w:val="22"/>
        </w:rPr>
      </w:pPr>
      <w:r w:rsidRPr="007C65F8">
        <w:rPr>
          <w:rFonts w:eastAsia="Calibri"/>
          <w:b/>
          <w:i/>
          <w:szCs w:val="22"/>
        </w:rPr>
        <w:t xml:space="preserve">Предусмотрена возможность досрочного погашения Биржевых облигаций по требованию их владельцев в порядке и на условиях, установленных п. 9.5.1 Программы облигаций. </w:t>
      </w:r>
    </w:p>
    <w:p w:rsidR="007C65F8" w:rsidRPr="007C65F8" w:rsidRDefault="007C65F8" w:rsidP="007C65F8">
      <w:pPr>
        <w:spacing w:before="60" w:after="60"/>
        <w:ind w:firstLine="567"/>
        <w:contextualSpacing/>
        <w:jc w:val="both"/>
        <w:divId w:val="853542946"/>
        <w:rPr>
          <w:rFonts w:eastAsia="Calibri"/>
          <w:b/>
          <w:i/>
          <w:szCs w:val="22"/>
        </w:rPr>
      </w:pPr>
      <w:r w:rsidRPr="007C65F8">
        <w:rPr>
          <w:rFonts w:eastAsia="Calibri"/>
          <w:b/>
          <w:i/>
          <w:szCs w:val="22"/>
        </w:rPr>
        <w:t xml:space="preserve">Иные сведения, подлежащие указанию в настоящем пункте, приведены </w:t>
      </w:r>
      <w:r w:rsidRPr="008A4796">
        <w:rPr>
          <w:rFonts w:eastAsia="Calibri"/>
          <w:b/>
          <w:i/>
          <w:szCs w:val="22"/>
        </w:rPr>
        <w:t>в п. 9.5.1 Программы облигаций.</w:t>
      </w:r>
    </w:p>
    <w:p w:rsidR="007C65F8" w:rsidRPr="007C65F8" w:rsidRDefault="007C65F8" w:rsidP="007C65F8">
      <w:pPr>
        <w:spacing w:before="60" w:after="60"/>
        <w:ind w:firstLine="567"/>
        <w:contextualSpacing/>
        <w:jc w:val="both"/>
        <w:divId w:val="853542946"/>
        <w:rPr>
          <w:rFonts w:eastAsia="Calibri"/>
          <w:b/>
          <w:i/>
          <w:szCs w:val="22"/>
        </w:rPr>
      </w:pPr>
      <w:r w:rsidRPr="007C65F8">
        <w:rPr>
          <w:rFonts w:eastAsia="Calibri"/>
          <w:b/>
          <w:i/>
          <w:szCs w:val="22"/>
        </w:rPr>
        <w:lastRenderedPageBreak/>
        <w:t xml:space="preserve">Возможность досрочного погашения Биржевых облигаций по усмотрению Эмитента в порядке и на условиях, установленных пп. 9.5.2.1 Программы облигаций, не предусмотрена.  </w:t>
      </w:r>
    </w:p>
    <w:p w:rsidR="007C65F8" w:rsidRPr="007C65F8" w:rsidRDefault="007C65F8" w:rsidP="007C65F8">
      <w:pPr>
        <w:spacing w:before="60" w:after="60"/>
        <w:ind w:firstLine="567"/>
        <w:contextualSpacing/>
        <w:jc w:val="both"/>
        <w:divId w:val="853542946"/>
        <w:rPr>
          <w:rFonts w:eastAsia="Calibri"/>
          <w:b/>
          <w:i/>
          <w:szCs w:val="22"/>
        </w:rPr>
      </w:pPr>
      <w:r w:rsidRPr="007C65F8">
        <w:rPr>
          <w:rFonts w:eastAsia="Calibri"/>
          <w:b/>
          <w:i/>
          <w:szCs w:val="22"/>
        </w:rPr>
        <w:t xml:space="preserve">Предусмотрена возможность досрочного погашения Биржевых облигаций по усмотрению Эмитента в порядке и на условиях, установленных пп. 9.5.2.3 Программы облигаций.  </w:t>
      </w:r>
    </w:p>
    <w:p w:rsidR="007C65F8" w:rsidRPr="007C65F8" w:rsidRDefault="007C65F8" w:rsidP="007C65F8">
      <w:pPr>
        <w:spacing w:before="60" w:after="60"/>
        <w:ind w:firstLine="567"/>
        <w:contextualSpacing/>
        <w:jc w:val="both"/>
        <w:divId w:val="853542946"/>
        <w:rPr>
          <w:rFonts w:eastAsia="Calibri"/>
          <w:b/>
          <w:i/>
          <w:szCs w:val="22"/>
        </w:rPr>
      </w:pPr>
      <w:r w:rsidRPr="007C65F8">
        <w:rPr>
          <w:rFonts w:eastAsia="Calibri"/>
          <w:b/>
          <w:i/>
          <w:szCs w:val="22"/>
        </w:rPr>
        <w:t xml:space="preserve">Возможность частичного досрочного погашения Биржевых облигаций по усмотрению Эмитента в порядке и на условиях, установленных пп. 9.5.2.2 Программы облигаций, не предусмотрена.  </w:t>
      </w:r>
    </w:p>
    <w:p w:rsidR="007C65F8" w:rsidRPr="007C65F8" w:rsidRDefault="007C65F8" w:rsidP="007C65F8">
      <w:pPr>
        <w:spacing w:before="60" w:after="60"/>
        <w:ind w:firstLine="567"/>
        <w:contextualSpacing/>
        <w:jc w:val="both"/>
        <w:divId w:val="853542946"/>
        <w:rPr>
          <w:rFonts w:eastAsia="Calibri"/>
          <w:b/>
          <w:i/>
          <w:szCs w:val="22"/>
        </w:rPr>
      </w:pPr>
      <w:r w:rsidRPr="007C65F8">
        <w:rPr>
          <w:rFonts w:eastAsia="Calibri"/>
          <w:b/>
          <w:i/>
          <w:szCs w:val="22"/>
        </w:rPr>
        <w:t xml:space="preserve">Иные сведения, подлежащие указанию в настоящем пункте, приведены в п. 9.5.2 Программы облигаций. Досрочное погашение Биржевых облигаций допускается только после их полной оплаты. </w:t>
      </w:r>
    </w:p>
    <w:p w:rsidR="007C65F8" w:rsidRPr="007C65F8" w:rsidRDefault="007C65F8" w:rsidP="007C65F8">
      <w:pPr>
        <w:spacing w:before="60" w:after="60"/>
        <w:ind w:firstLine="567"/>
        <w:contextualSpacing/>
        <w:jc w:val="both"/>
        <w:divId w:val="853542946"/>
        <w:rPr>
          <w:rFonts w:eastAsia="Calibri"/>
          <w:b/>
          <w:szCs w:val="22"/>
        </w:rPr>
      </w:pPr>
      <w:r w:rsidRPr="007C65F8">
        <w:rPr>
          <w:rFonts w:eastAsia="Calibri"/>
          <w:b/>
          <w:i/>
          <w:szCs w:val="22"/>
        </w:rPr>
        <w:t>Биржевые облигации, погашенные Эмитентом досрочно, не могут быть вновь выпущены в обращение.</w:t>
      </w:r>
    </w:p>
    <w:p w:rsidR="00F35D52" w:rsidRPr="008A4796" w:rsidRDefault="00F35D52" w:rsidP="008908A4">
      <w:pPr>
        <w:jc w:val="both"/>
        <w:divId w:val="853542946"/>
        <w:rPr>
          <w:rFonts w:eastAsia="Times New Roman"/>
          <w:i/>
          <w:iCs/>
          <w:szCs w:val="22"/>
        </w:rPr>
      </w:pPr>
    </w:p>
    <w:p w:rsidR="00F35D52" w:rsidRPr="008A4796" w:rsidRDefault="00F35D52" w:rsidP="003276B3">
      <w:pPr>
        <w:ind w:firstLine="567"/>
        <w:jc w:val="both"/>
        <w:divId w:val="853542946"/>
        <w:rPr>
          <w:rFonts w:eastAsia="Times New Roman"/>
          <w:iCs/>
          <w:szCs w:val="22"/>
        </w:rPr>
      </w:pPr>
      <w:r w:rsidRPr="008A4796">
        <w:rPr>
          <w:rFonts w:eastAsia="Times New Roman"/>
          <w:b/>
          <w:bCs/>
          <w:iCs/>
          <w:szCs w:val="22"/>
        </w:rPr>
        <w:t>9.6. Сведения о платежных агентах по облигациям</w:t>
      </w:r>
      <w:r w:rsidR="008908A4" w:rsidRPr="008A4796">
        <w:rPr>
          <w:rFonts w:eastAsia="Times New Roman"/>
          <w:b/>
          <w:bCs/>
          <w:iCs/>
          <w:szCs w:val="22"/>
        </w:rPr>
        <w:t>:</w:t>
      </w:r>
    </w:p>
    <w:p w:rsidR="00F35D52" w:rsidRPr="008A4796" w:rsidRDefault="008908A4" w:rsidP="003276B3">
      <w:pPr>
        <w:ind w:firstLine="567"/>
        <w:divId w:val="853542946"/>
        <w:rPr>
          <w:b/>
          <w:i/>
          <w:szCs w:val="22"/>
        </w:rPr>
      </w:pPr>
      <w:r w:rsidRPr="008A4796">
        <w:rPr>
          <w:b/>
          <w:i/>
          <w:szCs w:val="22"/>
        </w:rPr>
        <w:t>На дату утверждения Условий дополнительного выпуска платежный агент не назначен. Сведения о возможности назначения платежных агентов, отмене их назначения, а также о порядке раскрытия информации о таких действиях указаны в п. 9.6 и п. 11 Программы облигаций.</w:t>
      </w:r>
    </w:p>
    <w:p w:rsidR="008908A4" w:rsidRPr="008A4796" w:rsidRDefault="008908A4" w:rsidP="003276B3">
      <w:pPr>
        <w:ind w:firstLine="567"/>
        <w:divId w:val="853542946"/>
        <w:rPr>
          <w:szCs w:val="22"/>
        </w:rPr>
      </w:pPr>
    </w:p>
    <w:p w:rsidR="00AC21A1" w:rsidRPr="008A4796" w:rsidRDefault="00F35D52" w:rsidP="00AC21A1">
      <w:pPr>
        <w:pStyle w:val="Style14ptBoldJustifiedFirstline095cm"/>
        <w:ind w:firstLine="567"/>
        <w:contextualSpacing/>
        <w:divId w:val="853542946"/>
        <w:rPr>
          <w:rFonts w:ascii="Times New Roman" w:hAnsi="Times New Roman"/>
          <w:sz w:val="22"/>
          <w:szCs w:val="22"/>
        </w:rPr>
      </w:pPr>
      <w:r w:rsidRPr="008A4796">
        <w:rPr>
          <w:rFonts w:ascii="Times New Roman" w:hAnsi="Times New Roman"/>
          <w:sz w:val="22"/>
          <w:szCs w:val="22"/>
        </w:rPr>
        <w:t xml:space="preserve">10. Сведения о приобретении облигаций </w:t>
      </w:r>
    </w:p>
    <w:p w:rsidR="00AC21A1" w:rsidRPr="008A4796" w:rsidRDefault="00A1328A" w:rsidP="00AC21A1">
      <w:pPr>
        <w:ind w:right="-4" w:firstLine="567"/>
        <w:contextualSpacing/>
        <w:jc w:val="both"/>
        <w:divId w:val="853542946"/>
        <w:rPr>
          <w:rFonts w:eastAsia="Times New Roman"/>
          <w:b/>
          <w:bCs/>
          <w:iCs/>
          <w:szCs w:val="22"/>
        </w:rPr>
      </w:pPr>
      <w:r w:rsidRPr="008A4796">
        <w:rPr>
          <w:rFonts w:eastAsia="Times New Roman"/>
          <w:b/>
          <w:bCs/>
          <w:iCs/>
          <w:szCs w:val="22"/>
        </w:rPr>
        <w:t xml:space="preserve">10.1. Приобретение биржевых облигаций по требованию владельцев: </w:t>
      </w:r>
    </w:p>
    <w:p w:rsidR="00AC21A1" w:rsidRPr="008A4796" w:rsidRDefault="00A1328A" w:rsidP="00AC21A1">
      <w:pPr>
        <w:ind w:right="-4" w:firstLine="567"/>
        <w:contextualSpacing/>
        <w:jc w:val="both"/>
        <w:divId w:val="853542946"/>
        <w:rPr>
          <w:rFonts w:eastAsia="Times New Roman"/>
          <w:b/>
          <w:bCs/>
          <w:iCs/>
          <w:szCs w:val="22"/>
        </w:rPr>
      </w:pPr>
      <w:r w:rsidRPr="008A4796">
        <w:rPr>
          <w:rFonts w:eastAsia="Times New Roman"/>
          <w:b/>
          <w:bCs/>
          <w:i/>
          <w:iCs/>
          <w:szCs w:val="22"/>
        </w:rPr>
        <w:t>Предусматривается возможность приобретения Биржевых облигаций Эмитентом по требованию их владельца (владельцев) с возможностью их последующего обращения в порядке и на условиях, установленных п. 10.1 Программы облигаций.</w:t>
      </w:r>
    </w:p>
    <w:p w:rsidR="00A1328A" w:rsidRPr="008A4796" w:rsidRDefault="00A1328A" w:rsidP="00AC21A1">
      <w:pPr>
        <w:ind w:right="-4" w:firstLine="567"/>
        <w:contextualSpacing/>
        <w:jc w:val="both"/>
        <w:divId w:val="853542946"/>
        <w:rPr>
          <w:rFonts w:eastAsia="Times New Roman"/>
          <w:b/>
          <w:bCs/>
          <w:i/>
          <w:iCs/>
          <w:szCs w:val="22"/>
        </w:rPr>
      </w:pPr>
      <w:r w:rsidRPr="008A4796">
        <w:rPr>
          <w:rFonts w:eastAsia="Times New Roman"/>
          <w:b/>
          <w:bCs/>
          <w:i/>
          <w:iCs/>
          <w:szCs w:val="22"/>
        </w:rPr>
        <w:t>Владельцы Биржевых облигаций могут требовать приобретения Биржевых облигаций Эмитентом в течение последних 5 (Пяти) рабочих дней двадцатого купонного периода, а также перед иными купонными периодами, ставка по которым определяется после завершения размещения.</w:t>
      </w:r>
    </w:p>
    <w:p w:rsidR="00A1328A" w:rsidRPr="008A4796" w:rsidRDefault="00A1328A" w:rsidP="00AC21A1">
      <w:pPr>
        <w:ind w:right="-4" w:firstLine="567"/>
        <w:contextualSpacing/>
        <w:jc w:val="both"/>
        <w:divId w:val="853542946"/>
        <w:rPr>
          <w:rFonts w:eastAsia="Times New Roman"/>
          <w:b/>
          <w:bCs/>
          <w:i/>
          <w:iCs/>
          <w:szCs w:val="22"/>
        </w:rPr>
      </w:pPr>
      <w:r w:rsidRPr="008A4796">
        <w:rPr>
          <w:rFonts w:eastAsia="Times New Roman"/>
          <w:b/>
          <w:bCs/>
          <w:i/>
          <w:iCs/>
          <w:szCs w:val="22"/>
        </w:rPr>
        <w:t xml:space="preserve">Биржевые облигации приобретаются Эмитентом в дату, на которую приходится 3-й рабочий день с даты окончания Периода предъявления Биржевых облигаций к приобретению ("Дата приобретения по требованию владельцев"). </w:t>
      </w:r>
    </w:p>
    <w:p w:rsidR="00A1328A" w:rsidRPr="008A4796" w:rsidRDefault="00A1328A" w:rsidP="00AC21A1">
      <w:pPr>
        <w:ind w:right="-4" w:firstLine="567"/>
        <w:contextualSpacing/>
        <w:jc w:val="both"/>
        <w:divId w:val="853542946"/>
        <w:rPr>
          <w:rFonts w:eastAsia="Times New Roman"/>
          <w:b/>
          <w:bCs/>
          <w:i/>
          <w:iCs/>
          <w:szCs w:val="22"/>
        </w:rPr>
      </w:pPr>
      <w:r w:rsidRPr="008A4796">
        <w:rPr>
          <w:rFonts w:eastAsia="Times New Roman"/>
          <w:b/>
          <w:bCs/>
          <w:i/>
          <w:iCs/>
          <w:szCs w:val="22"/>
        </w:rPr>
        <w:t xml:space="preserve">Иные сведения, подлежащие указанию в настоящем пункте, приведены в п.10 и п. 10.1 Программы облигаций. </w:t>
      </w:r>
    </w:p>
    <w:p w:rsidR="00A1328A" w:rsidRPr="008A4796" w:rsidRDefault="00A1328A" w:rsidP="00AC21A1">
      <w:pPr>
        <w:ind w:right="-4" w:firstLine="567"/>
        <w:contextualSpacing/>
        <w:jc w:val="both"/>
        <w:divId w:val="853542946"/>
        <w:rPr>
          <w:rFonts w:eastAsia="Times New Roman"/>
          <w:b/>
          <w:bCs/>
          <w:iCs/>
          <w:szCs w:val="22"/>
        </w:rPr>
      </w:pPr>
      <w:r w:rsidRPr="008A4796">
        <w:rPr>
          <w:rFonts w:eastAsia="Times New Roman"/>
          <w:b/>
          <w:bCs/>
          <w:iCs/>
          <w:szCs w:val="22"/>
        </w:rPr>
        <w:t xml:space="preserve">10.2. Приобретение эмитентом биржевых облигаций по соглашению с их владельцем (владельцами): </w:t>
      </w:r>
    </w:p>
    <w:p w:rsidR="00F35D52" w:rsidRPr="008A4796" w:rsidRDefault="00A1328A" w:rsidP="00AC21A1">
      <w:pPr>
        <w:ind w:firstLine="567"/>
        <w:contextualSpacing/>
        <w:jc w:val="both"/>
        <w:divId w:val="853542946"/>
        <w:rPr>
          <w:rFonts w:eastAsia="Times New Roman"/>
          <w:b/>
          <w:bCs/>
          <w:i/>
          <w:iCs/>
          <w:szCs w:val="22"/>
        </w:rPr>
      </w:pPr>
      <w:r w:rsidRPr="008A4796">
        <w:rPr>
          <w:rFonts w:eastAsia="Times New Roman"/>
          <w:b/>
          <w:bCs/>
          <w:i/>
          <w:iCs/>
          <w:szCs w:val="22"/>
        </w:rPr>
        <w:t>Возможность приобретения Эмитентом Биржевых облигаций по соглашению с их владельцем (владельцами) с возможностью их последующего обращения не предусмотрена.</w:t>
      </w:r>
    </w:p>
    <w:p w:rsidR="00A1328A" w:rsidRPr="008A4796" w:rsidRDefault="00A1328A" w:rsidP="00A1328A">
      <w:pPr>
        <w:ind w:firstLine="567"/>
        <w:contextualSpacing/>
        <w:jc w:val="both"/>
        <w:divId w:val="853542946"/>
        <w:rPr>
          <w:rFonts w:eastAsia="Times New Roman"/>
          <w:i/>
          <w:iCs/>
          <w:szCs w:val="22"/>
        </w:rPr>
      </w:pPr>
    </w:p>
    <w:p w:rsidR="00F35D52" w:rsidRPr="008A4796" w:rsidRDefault="00F35D52" w:rsidP="003276B3">
      <w:pPr>
        <w:pStyle w:val="Style14ptBoldJustifiedFirstline095cm"/>
        <w:ind w:firstLine="567"/>
        <w:divId w:val="853542946"/>
        <w:rPr>
          <w:rFonts w:ascii="Times New Roman" w:hAnsi="Times New Roman"/>
          <w:sz w:val="22"/>
          <w:szCs w:val="22"/>
        </w:rPr>
      </w:pPr>
      <w:r w:rsidRPr="008A4796">
        <w:rPr>
          <w:rFonts w:ascii="Times New Roman" w:hAnsi="Times New Roman"/>
          <w:sz w:val="22"/>
          <w:szCs w:val="22"/>
        </w:rPr>
        <w:t xml:space="preserve">11. Порядок раскрытия эмитентом информации о выпуске (дополнительном выпуске) облигаций: </w:t>
      </w:r>
    </w:p>
    <w:p w:rsidR="00B15187" w:rsidRPr="008A4796" w:rsidRDefault="00B15187" w:rsidP="003276B3">
      <w:pPr>
        <w:ind w:firstLine="567"/>
        <w:jc w:val="both"/>
        <w:divId w:val="853542946"/>
        <w:rPr>
          <w:rFonts w:eastAsia="Times New Roman"/>
          <w:b/>
          <w:bCs/>
          <w:i/>
          <w:iCs/>
          <w:szCs w:val="22"/>
        </w:rPr>
      </w:pPr>
      <w:r w:rsidRPr="008A4796">
        <w:rPr>
          <w:rFonts w:eastAsia="Times New Roman"/>
          <w:b/>
          <w:bCs/>
          <w:i/>
          <w:iCs/>
          <w:szCs w:val="22"/>
        </w:rPr>
        <w:t>Сведения, подлежащие указанию в настоящем пункте, приведены в п. 11 Программы облигаций.</w:t>
      </w:r>
    </w:p>
    <w:p w:rsidR="00F35D52" w:rsidRPr="008A4796" w:rsidRDefault="00F35D52" w:rsidP="00B15187">
      <w:pPr>
        <w:jc w:val="both"/>
        <w:divId w:val="853542946"/>
        <w:rPr>
          <w:rFonts w:eastAsia="Times New Roman"/>
          <w:i/>
          <w:iCs/>
          <w:szCs w:val="22"/>
        </w:rPr>
      </w:pPr>
    </w:p>
    <w:p w:rsidR="00F35D52" w:rsidRPr="008A4796" w:rsidRDefault="00F35D52" w:rsidP="003276B3">
      <w:pPr>
        <w:pStyle w:val="Style14ptBoldJustifiedFirstline095cm"/>
        <w:ind w:firstLine="567"/>
        <w:divId w:val="853542946"/>
        <w:rPr>
          <w:rFonts w:ascii="Times New Roman" w:hAnsi="Times New Roman"/>
          <w:sz w:val="22"/>
          <w:szCs w:val="22"/>
        </w:rPr>
      </w:pPr>
      <w:r w:rsidRPr="008A4796">
        <w:rPr>
          <w:rFonts w:ascii="Times New Roman" w:hAnsi="Times New Roman"/>
          <w:sz w:val="22"/>
          <w:szCs w:val="22"/>
        </w:rPr>
        <w:t xml:space="preserve">12. Сведения об обеспечении исполнения обязательств по облигациям выпуска (дополнительного выпуска): </w:t>
      </w:r>
    </w:p>
    <w:p w:rsidR="00AC21A1" w:rsidRPr="008A4796" w:rsidRDefault="00AC21A1" w:rsidP="00B4636D">
      <w:pPr>
        <w:ind w:firstLine="567"/>
        <w:jc w:val="both"/>
        <w:divId w:val="853542946"/>
        <w:rPr>
          <w:rFonts w:eastAsia="Times New Roman"/>
          <w:b/>
          <w:bCs/>
          <w:i/>
          <w:iCs/>
          <w:szCs w:val="22"/>
        </w:rPr>
      </w:pPr>
      <w:r w:rsidRPr="008A4796">
        <w:rPr>
          <w:rFonts w:eastAsia="Times New Roman"/>
          <w:b/>
          <w:bCs/>
          <w:i/>
          <w:iCs/>
          <w:szCs w:val="22"/>
        </w:rPr>
        <w:t>Предоставление обеспечения исполнения обязательств Эмитента перед владельцами Биржевых облигаций не предусмотрено.</w:t>
      </w:r>
    </w:p>
    <w:p w:rsidR="00F35D52" w:rsidRPr="008A4796" w:rsidRDefault="00F35D52" w:rsidP="00AC21A1">
      <w:pPr>
        <w:jc w:val="both"/>
        <w:divId w:val="853542946"/>
        <w:rPr>
          <w:rFonts w:eastAsia="Times New Roman"/>
          <w:i/>
          <w:iCs/>
          <w:szCs w:val="22"/>
        </w:rPr>
      </w:pPr>
    </w:p>
    <w:p w:rsidR="00F35D52" w:rsidRPr="008A4796" w:rsidRDefault="00F35D52" w:rsidP="003276B3">
      <w:pPr>
        <w:pStyle w:val="Style14ptBoldJustifiedFirstline095cm"/>
        <w:ind w:firstLine="567"/>
        <w:divId w:val="853542946"/>
        <w:rPr>
          <w:rFonts w:ascii="Times New Roman" w:hAnsi="Times New Roman"/>
          <w:sz w:val="22"/>
          <w:szCs w:val="22"/>
        </w:rPr>
      </w:pPr>
      <w:r w:rsidRPr="008A4796">
        <w:rPr>
          <w:rFonts w:ascii="Times New Roman" w:hAnsi="Times New Roman"/>
          <w:sz w:val="22"/>
          <w:szCs w:val="22"/>
        </w:rPr>
        <w:t xml:space="preserve">13. Сведения о представителе владельцев облигаций </w:t>
      </w:r>
    </w:p>
    <w:p w:rsidR="00F35D52" w:rsidRPr="008A4796" w:rsidRDefault="00F35D52" w:rsidP="003276B3">
      <w:pPr>
        <w:ind w:firstLine="567"/>
        <w:jc w:val="both"/>
        <w:divId w:val="853542946"/>
        <w:rPr>
          <w:rFonts w:eastAsia="Times New Roman"/>
          <w:i/>
          <w:iCs/>
          <w:szCs w:val="22"/>
        </w:rPr>
      </w:pPr>
      <w:r w:rsidRPr="008A4796">
        <w:rPr>
          <w:rFonts w:eastAsia="Times New Roman"/>
          <w:b/>
          <w:bCs/>
          <w:i/>
          <w:iCs/>
          <w:szCs w:val="22"/>
        </w:rPr>
        <w:t>Представитель владельцев Биржевых облигаций определен: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58"/>
        <w:gridCol w:w="1964"/>
        <w:gridCol w:w="1678"/>
        <w:gridCol w:w="2008"/>
        <w:gridCol w:w="1787"/>
      </w:tblGrid>
      <w:tr w:rsidR="00F35D52" w:rsidRPr="008A4796" w:rsidTr="00F80534">
        <w:trPr>
          <w:divId w:val="853542946"/>
          <w:tblHeader/>
        </w:trPr>
        <w:tc>
          <w:tcPr>
            <w:tcW w:w="0" w:type="auto"/>
            <w:shd w:val="clear" w:color="auto" w:fill="auto"/>
            <w:tcMar>
              <w:top w:w="0" w:type="dxa"/>
              <w:left w:w="0" w:type="dxa"/>
              <w:bottom w:w="0" w:type="dxa"/>
              <w:right w:w="0" w:type="dxa"/>
            </w:tcMar>
            <w:hideMark/>
          </w:tcPr>
          <w:p w:rsidR="00F35D52" w:rsidRPr="008A4796" w:rsidRDefault="00F35D52" w:rsidP="003276B3">
            <w:pPr>
              <w:ind w:firstLine="567"/>
              <w:rPr>
                <w:szCs w:val="22"/>
              </w:rPr>
            </w:pPr>
            <w:r w:rsidRPr="008A4796">
              <w:rPr>
                <w:szCs w:val="22"/>
              </w:rPr>
              <w:t>Полное наименование представителя владельцев облигаций</w:t>
            </w:r>
          </w:p>
        </w:tc>
        <w:tc>
          <w:tcPr>
            <w:tcW w:w="0" w:type="auto"/>
            <w:shd w:val="clear" w:color="auto" w:fill="auto"/>
            <w:tcMar>
              <w:top w:w="0" w:type="dxa"/>
              <w:left w:w="0" w:type="dxa"/>
              <w:bottom w:w="0" w:type="dxa"/>
              <w:right w:w="0" w:type="dxa"/>
            </w:tcMar>
            <w:hideMark/>
          </w:tcPr>
          <w:p w:rsidR="00F35D52" w:rsidRPr="008A4796" w:rsidRDefault="00F35D52" w:rsidP="003276B3">
            <w:pPr>
              <w:ind w:firstLine="567"/>
              <w:rPr>
                <w:szCs w:val="22"/>
              </w:rPr>
            </w:pPr>
            <w:r w:rsidRPr="008A4796">
              <w:rPr>
                <w:szCs w:val="22"/>
              </w:rPr>
              <w:t>Место нахождения</w:t>
            </w:r>
          </w:p>
        </w:tc>
        <w:tc>
          <w:tcPr>
            <w:tcW w:w="0" w:type="auto"/>
            <w:shd w:val="clear" w:color="auto" w:fill="auto"/>
            <w:tcMar>
              <w:top w:w="0" w:type="dxa"/>
              <w:left w:w="0" w:type="dxa"/>
              <w:bottom w:w="0" w:type="dxa"/>
              <w:right w:w="0" w:type="dxa"/>
            </w:tcMar>
            <w:hideMark/>
          </w:tcPr>
          <w:p w:rsidR="00F35D52" w:rsidRPr="008A4796" w:rsidRDefault="00F35D52" w:rsidP="003276B3">
            <w:pPr>
              <w:ind w:firstLine="567"/>
              <w:rPr>
                <w:szCs w:val="22"/>
              </w:rPr>
            </w:pPr>
            <w:r w:rsidRPr="008A4796">
              <w:rPr>
                <w:szCs w:val="22"/>
              </w:rPr>
              <w:t>ИНН</w:t>
            </w:r>
          </w:p>
        </w:tc>
        <w:tc>
          <w:tcPr>
            <w:tcW w:w="0" w:type="auto"/>
            <w:shd w:val="clear" w:color="auto" w:fill="auto"/>
            <w:tcMar>
              <w:top w:w="0" w:type="dxa"/>
              <w:left w:w="0" w:type="dxa"/>
              <w:bottom w:w="0" w:type="dxa"/>
              <w:right w:w="0" w:type="dxa"/>
            </w:tcMar>
            <w:hideMark/>
          </w:tcPr>
          <w:p w:rsidR="00F35D52" w:rsidRPr="008A4796" w:rsidRDefault="00F35D52" w:rsidP="003276B3">
            <w:pPr>
              <w:ind w:firstLine="567"/>
              <w:rPr>
                <w:szCs w:val="22"/>
              </w:rPr>
            </w:pPr>
            <w:r w:rsidRPr="008A4796">
              <w:rPr>
                <w:szCs w:val="22"/>
              </w:rPr>
              <w:t>ОГРН</w:t>
            </w:r>
          </w:p>
        </w:tc>
        <w:tc>
          <w:tcPr>
            <w:tcW w:w="0" w:type="auto"/>
            <w:shd w:val="clear" w:color="auto" w:fill="auto"/>
            <w:tcMar>
              <w:top w:w="0" w:type="dxa"/>
              <w:left w:w="0" w:type="dxa"/>
              <w:bottom w:w="0" w:type="dxa"/>
              <w:right w:w="0" w:type="dxa"/>
            </w:tcMar>
            <w:hideMark/>
          </w:tcPr>
          <w:p w:rsidR="00F35D52" w:rsidRPr="008A4796" w:rsidRDefault="00F35D52" w:rsidP="003276B3">
            <w:pPr>
              <w:ind w:firstLine="567"/>
              <w:rPr>
                <w:szCs w:val="22"/>
              </w:rPr>
            </w:pPr>
            <w:r w:rsidRPr="008A4796">
              <w:rPr>
                <w:szCs w:val="22"/>
              </w:rPr>
              <w:t>Дата внесения записи в ЕРГЮЛ</w:t>
            </w:r>
          </w:p>
        </w:tc>
      </w:tr>
      <w:tr w:rsidR="00F80534" w:rsidRPr="008A4796" w:rsidTr="00F80534">
        <w:trPr>
          <w:divId w:val="853542946"/>
          <w:tblHeader/>
        </w:trPr>
        <w:tc>
          <w:tcPr>
            <w:tcW w:w="0" w:type="auto"/>
            <w:shd w:val="clear" w:color="auto" w:fill="auto"/>
            <w:tcMar>
              <w:top w:w="0" w:type="dxa"/>
              <w:left w:w="0" w:type="dxa"/>
              <w:bottom w:w="0" w:type="dxa"/>
              <w:right w:w="0" w:type="dxa"/>
            </w:tcMar>
          </w:tcPr>
          <w:p w:rsidR="00F80534" w:rsidRPr="008A4796" w:rsidRDefault="009732DC" w:rsidP="003276B3">
            <w:pPr>
              <w:ind w:firstLine="567"/>
              <w:rPr>
                <w:b/>
                <w:i/>
                <w:szCs w:val="22"/>
              </w:rPr>
            </w:pPr>
            <w:r w:rsidRPr="008A4796">
              <w:rPr>
                <w:b/>
                <w:i/>
                <w:szCs w:val="22"/>
              </w:rPr>
              <w:t>Общество с ограниченной ответственностью «Лигал Кэпитал Инвестор Сервисез»</w:t>
            </w:r>
          </w:p>
        </w:tc>
        <w:tc>
          <w:tcPr>
            <w:tcW w:w="0" w:type="auto"/>
            <w:shd w:val="clear" w:color="auto" w:fill="auto"/>
            <w:tcMar>
              <w:top w:w="0" w:type="dxa"/>
              <w:left w:w="0" w:type="dxa"/>
              <w:bottom w:w="0" w:type="dxa"/>
              <w:right w:w="0" w:type="dxa"/>
            </w:tcMar>
          </w:tcPr>
          <w:p w:rsidR="00F80534" w:rsidRPr="008A4796" w:rsidRDefault="00FB3FFA" w:rsidP="003276B3">
            <w:pPr>
              <w:ind w:firstLine="567"/>
              <w:rPr>
                <w:b/>
                <w:i/>
                <w:szCs w:val="22"/>
              </w:rPr>
            </w:pPr>
            <w:r w:rsidRPr="008A4796">
              <w:rPr>
                <w:b/>
                <w:i/>
                <w:szCs w:val="22"/>
              </w:rPr>
              <w:t>109428, Российская Федерация, г. Москва, Рязанский проспект, дом 53</w:t>
            </w:r>
          </w:p>
        </w:tc>
        <w:tc>
          <w:tcPr>
            <w:tcW w:w="0" w:type="auto"/>
            <w:shd w:val="clear" w:color="auto" w:fill="auto"/>
            <w:tcMar>
              <w:top w:w="0" w:type="dxa"/>
              <w:left w:w="0" w:type="dxa"/>
              <w:bottom w:w="0" w:type="dxa"/>
              <w:right w:w="0" w:type="dxa"/>
            </w:tcMar>
          </w:tcPr>
          <w:p w:rsidR="00F80534" w:rsidRPr="008A4796" w:rsidRDefault="00561A0D" w:rsidP="003276B3">
            <w:pPr>
              <w:ind w:firstLine="567"/>
              <w:rPr>
                <w:b/>
                <w:i/>
                <w:szCs w:val="22"/>
              </w:rPr>
            </w:pPr>
            <w:r w:rsidRPr="008A4796">
              <w:rPr>
                <w:b/>
                <w:i/>
                <w:szCs w:val="22"/>
              </w:rPr>
              <w:t>5406218286</w:t>
            </w:r>
          </w:p>
        </w:tc>
        <w:tc>
          <w:tcPr>
            <w:tcW w:w="0" w:type="auto"/>
            <w:shd w:val="clear" w:color="auto" w:fill="auto"/>
            <w:tcMar>
              <w:top w:w="0" w:type="dxa"/>
              <w:left w:w="0" w:type="dxa"/>
              <w:bottom w:w="0" w:type="dxa"/>
              <w:right w:w="0" w:type="dxa"/>
            </w:tcMar>
          </w:tcPr>
          <w:p w:rsidR="00F80534" w:rsidRPr="008A4796" w:rsidRDefault="00561A0D" w:rsidP="003276B3">
            <w:pPr>
              <w:ind w:firstLine="567"/>
              <w:rPr>
                <w:b/>
                <w:i/>
                <w:szCs w:val="22"/>
              </w:rPr>
            </w:pPr>
            <w:r w:rsidRPr="008A4796">
              <w:rPr>
                <w:b/>
                <w:i/>
                <w:szCs w:val="22"/>
              </w:rPr>
              <w:t>1025402483809</w:t>
            </w:r>
          </w:p>
        </w:tc>
        <w:tc>
          <w:tcPr>
            <w:tcW w:w="0" w:type="auto"/>
            <w:shd w:val="clear" w:color="auto" w:fill="auto"/>
            <w:tcMar>
              <w:top w:w="0" w:type="dxa"/>
              <w:left w:w="0" w:type="dxa"/>
              <w:bottom w:w="0" w:type="dxa"/>
              <w:right w:w="0" w:type="dxa"/>
            </w:tcMar>
          </w:tcPr>
          <w:p w:rsidR="00F80534" w:rsidRPr="008A4796" w:rsidRDefault="009732DC" w:rsidP="003276B3">
            <w:pPr>
              <w:ind w:firstLine="567"/>
              <w:rPr>
                <w:b/>
                <w:i/>
                <w:szCs w:val="22"/>
              </w:rPr>
            </w:pPr>
            <w:r w:rsidRPr="008A4796">
              <w:rPr>
                <w:b/>
                <w:i/>
                <w:szCs w:val="22"/>
              </w:rPr>
              <w:t>17.12.2002</w:t>
            </w:r>
          </w:p>
        </w:tc>
      </w:tr>
    </w:tbl>
    <w:p w:rsidR="00F35D52" w:rsidRPr="008A4796" w:rsidRDefault="00F35D52" w:rsidP="00AC21A1">
      <w:pPr>
        <w:jc w:val="both"/>
        <w:divId w:val="853542946"/>
        <w:rPr>
          <w:rFonts w:eastAsia="Times New Roman"/>
          <w:i/>
          <w:iCs/>
          <w:szCs w:val="22"/>
        </w:rPr>
      </w:pPr>
    </w:p>
    <w:p w:rsidR="00AC21A1" w:rsidRPr="008A4796" w:rsidRDefault="00F35D52" w:rsidP="00AC21A1">
      <w:pPr>
        <w:pStyle w:val="Style14ptBoldJustifiedFirstline095cm"/>
        <w:ind w:firstLine="567"/>
        <w:contextualSpacing/>
        <w:divId w:val="853542946"/>
        <w:rPr>
          <w:rFonts w:ascii="Times New Roman" w:hAnsi="Times New Roman"/>
          <w:sz w:val="22"/>
          <w:szCs w:val="22"/>
        </w:rPr>
      </w:pPr>
      <w:r w:rsidRPr="008A4796">
        <w:rPr>
          <w:rFonts w:ascii="Times New Roman" w:hAnsi="Times New Roman"/>
          <w:sz w:val="22"/>
          <w:szCs w:val="22"/>
        </w:rPr>
        <w:lastRenderedPageBreak/>
        <w:t xml:space="preserve">14. Обязательство эмитента по требованию заинтересованного лица предоставить ему копию настоящих условий выпуска (дополнительного выпуска) облигаций в рамках программы биржевых облигаций за плату, не превышающую затраты на ее изготовление: </w:t>
      </w:r>
    </w:p>
    <w:p w:rsidR="00F35D52" w:rsidRPr="008A4796" w:rsidRDefault="00AC21A1" w:rsidP="00A56838">
      <w:pPr>
        <w:pStyle w:val="Style14ptBoldJustifiedFirstline095cm"/>
        <w:ind w:firstLine="567"/>
        <w:contextualSpacing/>
        <w:divId w:val="853542946"/>
        <w:rPr>
          <w:rFonts w:ascii="Times New Roman" w:hAnsi="Times New Roman"/>
          <w:sz w:val="22"/>
          <w:szCs w:val="22"/>
        </w:rPr>
      </w:pPr>
      <w:r w:rsidRPr="008A4796">
        <w:rPr>
          <w:rFonts w:ascii="Times New Roman" w:hAnsi="Times New Roman"/>
          <w:i/>
          <w:iCs/>
          <w:sz w:val="22"/>
          <w:szCs w:val="22"/>
        </w:rPr>
        <w:t>Эмитент обязуется по требованию заинтересованного лица предоставить ему копию</w:t>
      </w:r>
      <w:r w:rsidR="00A56838">
        <w:rPr>
          <w:rFonts w:ascii="Times New Roman" w:hAnsi="Times New Roman"/>
          <w:i/>
          <w:iCs/>
          <w:sz w:val="22"/>
          <w:szCs w:val="22"/>
        </w:rPr>
        <w:t xml:space="preserve"> </w:t>
      </w:r>
      <w:r w:rsidRPr="008A4796">
        <w:rPr>
          <w:rFonts w:ascii="Times New Roman" w:hAnsi="Times New Roman"/>
          <w:i/>
          <w:iCs/>
          <w:sz w:val="22"/>
          <w:szCs w:val="22"/>
        </w:rPr>
        <w:t>Условий дополнительного выпуска за плату, не превышающую затраты на ее изготовление.</w:t>
      </w:r>
    </w:p>
    <w:p w:rsidR="00AC21A1" w:rsidRPr="008A4796" w:rsidRDefault="00AC21A1" w:rsidP="00AC21A1">
      <w:pPr>
        <w:jc w:val="both"/>
        <w:divId w:val="853542946"/>
        <w:rPr>
          <w:rFonts w:eastAsia="Times New Roman"/>
          <w:i/>
          <w:iCs/>
          <w:szCs w:val="22"/>
        </w:rPr>
      </w:pPr>
    </w:p>
    <w:p w:rsidR="00F35D52" w:rsidRPr="008A4796" w:rsidRDefault="00F35D52" w:rsidP="003276B3">
      <w:pPr>
        <w:pStyle w:val="Style14ptBoldJustifiedFirstline095cm"/>
        <w:ind w:firstLine="567"/>
        <w:divId w:val="853542946"/>
        <w:rPr>
          <w:rFonts w:ascii="Times New Roman" w:hAnsi="Times New Roman"/>
          <w:sz w:val="22"/>
          <w:szCs w:val="22"/>
        </w:rPr>
      </w:pPr>
      <w:r w:rsidRPr="008A4796">
        <w:rPr>
          <w:rFonts w:ascii="Times New Roman" w:hAnsi="Times New Roman"/>
          <w:sz w:val="22"/>
          <w:szCs w:val="22"/>
        </w:rPr>
        <w:t xml:space="preserve">15. Обязательство лиц, предоставивших обеспечение по облигациям,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w:t>
      </w:r>
    </w:p>
    <w:p w:rsidR="00AC21A1" w:rsidRPr="008A4796" w:rsidRDefault="00AC21A1" w:rsidP="00A56838">
      <w:pPr>
        <w:ind w:firstLine="567"/>
        <w:jc w:val="both"/>
        <w:divId w:val="853542946"/>
        <w:rPr>
          <w:rFonts w:eastAsia="Times New Roman"/>
          <w:b/>
          <w:bCs/>
          <w:i/>
          <w:iCs/>
          <w:szCs w:val="22"/>
        </w:rPr>
      </w:pPr>
      <w:r w:rsidRPr="008A4796">
        <w:rPr>
          <w:rFonts w:eastAsia="Times New Roman"/>
          <w:b/>
          <w:bCs/>
          <w:i/>
          <w:iCs/>
          <w:szCs w:val="22"/>
        </w:rPr>
        <w:t>Предоставление обеспечения исполнения обязательств Эмитента перед владельцами Биржевых облигаций не предусмотрено.</w:t>
      </w:r>
    </w:p>
    <w:p w:rsidR="00AC21A1" w:rsidRPr="008A4796" w:rsidRDefault="00AC21A1" w:rsidP="00AC21A1">
      <w:pPr>
        <w:ind w:firstLine="567"/>
        <w:jc w:val="both"/>
        <w:divId w:val="853542946"/>
        <w:rPr>
          <w:rFonts w:eastAsia="Times New Roman"/>
          <w:b/>
          <w:bCs/>
          <w:i/>
          <w:iCs/>
          <w:szCs w:val="22"/>
        </w:rPr>
      </w:pPr>
    </w:p>
    <w:p w:rsidR="00F35D52" w:rsidRPr="008A4796" w:rsidRDefault="00F35D52" w:rsidP="00AC21A1">
      <w:pPr>
        <w:ind w:firstLine="567"/>
        <w:jc w:val="both"/>
        <w:divId w:val="853542946"/>
        <w:rPr>
          <w:rFonts w:eastAsia="Times New Roman"/>
          <w:b/>
          <w:i/>
          <w:iCs/>
          <w:szCs w:val="22"/>
        </w:rPr>
      </w:pPr>
      <w:r w:rsidRPr="008A4796">
        <w:rPr>
          <w:b/>
          <w:szCs w:val="22"/>
        </w:rPr>
        <w:t xml:space="preserve">16. Иные сведения: </w:t>
      </w:r>
    </w:p>
    <w:p w:rsidR="00AC21A1" w:rsidRPr="008A4796" w:rsidRDefault="00AC21A1" w:rsidP="00AC21A1">
      <w:pPr>
        <w:ind w:right="-8" w:firstLine="567"/>
        <w:jc w:val="both"/>
        <w:divId w:val="853542946"/>
        <w:rPr>
          <w:rFonts w:eastAsia="Times New Roman"/>
          <w:b/>
          <w:bCs/>
          <w:i/>
          <w:iCs/>
          <w:szCs w:val="22"/>
        </w:rPr>
      </w:pPr>
      <w:r w:rsidRPr="008A4796">
        <w:rPr>
          <w:rFonts w:eastAsia="Times New Roman"/>
          <w:b/>
          <w:bCs/>
          <w:i/>
          <w:iCs/>
          <w:szCs w:val="22"/>
        </w:rPr>
        <w:t xml:space="preserve">Иные сведения, подлежащие включению в Условия </w:t>
      </w:r>
      <w:r w:rsidR="00A56838">
        <w:rPr>
          <w:rFonts w:eastAsia="Times New Roman"/>
          <w:b/>
          <w:bCs/>
          <w:i/>
          <w:iCs/>
          <w:szCs w:val="22"/>
        </w:rPr>
        <w:t xml:space="preserve">дополнительного </w:t>
      </w:r>
      <w:r w:rsidRPr="008A4796">
        <w:rPr>
          <w:rFonts w:eastAsia="Times New Roman"/>
          <w:b/>
          <w:bCs/>
          <w:i/>
          <w:iCs/>
          <w:szCs w:val="22"/>
        </w:rPr>
        <w:t>выпуска биржевых облигаций в рамках Программы биржевых облигаций, в соответствии с Положением Банка России от 11.08.2014 № 428-П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 облигаций.</w:t>
      </w:r>
    </w:p>
    <w:p w:rsidR="00AC21A1" w:rsidRPr="008A4796" w:rsidRDefault="00AC21A1" w:rsidP="00AC21A1">
      <w:pPr>
        <w:ind w:right="-4" w:firstLine="567"/>
        <w:jc w:val="both"/>
        <w:divId w:val="853542946"/>
        <w:rPr>
          <w:rFonts w:eastAsia="Times New Roman"/>
          <w:b/>
          <w:bCs/>
          <w:i/>
          <w:iCs/>
          <w:szCs w:val="22"/>
        </w:rPr>
      </w:pPr>
      <w:r w:rsidRPr="008A4796">
        <w:rPr>
          <w:rFonts w:eastAsia="Times New Roman"/>
          <w:b/>
          <w:bCs/>
          <w:i/>
          <w:iCs/>
          <w:szCs w:val="22"/>
        </w:rPr>
        <w:t>Иные сведения, раскрываемые Эмитентом по собственному усмотрению, приведены в п. 18 Программы облигаций.</w:t>
      </w:r>
    </w:p>
    <w:p w:rsidR="00F35D52" w:rsidRPr="00AC21A1" w:rsidRDefault="00AC21A1" w:rsidP="0025350E">
      <w:pPr>
        <w:rPr>
          <w:rFonts w:eastAsia="Times New Roman"/>
          <w:b/>
          <w:bCs/>
          <w:i/>
          <w:iCs/>
        </w:rPr>
      </w:pPr>
      <w:r>
        <w:rPr>
          <w:rFonts w:eastAsia="Times New Roman"/>
          <w:b/>
          <w:bCs/>
          <w:i/>
          <w:iCs/>
        </w:rPr>
        <w:br w:type="page"/>
      </w:r>
      <w:r w:rsidR="00F35D52" w:rsidRPr="0025350E">
        <w:lastRenderedPageBreak/>
        <w:t>ОБРАЗЕЦ</w:t>
      </w:r>
      <w:r w:rsidR="00F35D52" w:rsidRPr="00F80534">
        <w:t xml:space="preserve"> СЕРТИФИКАТА </w:t>
      </w:r>
    </w:p>
    <w:p w:rsidR="0025350E" w:rsidRDefault="0025350E" w:rsidP="00F80534">
      <w:pPr>
        <w:jc w:val="center"/>
        <w:rPr>
          <w:rFonts w:eastAsia="Times New Roman"/>
          <w:b/>
          <w:bCs/>
          <w:i/>
          <w:iCs/>
          <w:sz w:val="32"/>
          <w:szCs w:val="32"/>
        </w:rPr>
      </w:pPr>
    </w:p>
    <w:p w:rsidR="0025350E" w:rsidRDefault="0025350E" w:rsidP="00F80534">
      <w:pPr>
        <w:jc w:val="center"/>
        <w:rPr>
          <w:rFonts w:eastAsia="Times New Roman"/>
          <w:b/>
          <w:bCs/>
          <w:i/>
          <w:iCs/>
          <w:sz w:val="32"/>
          <w:szCs w:val="32"/>
        </w:rPr>
      </w:pPr>
    </w:p>
    <w:p w:rsidR="00F35D52" w:rsidRPr="00F80534" w:rsidRDefault="00F35D52" w:rsidP="00F80534">
      <w:pPr>
        <w:jc w:val="center"/>
        <w:rPr>
          <w:rFonts w:eastAsia="Times New Roman"/>
          <w:b/>
          <w:bCs/>
          <w:i/>
          <w:iCs/>
          <w:sz w:val="32"/>
        </w:rPr>
      </w:pPr>
      <w:r w:rsidRPr="00F80534">
        <w:rPr>
          <w:rFonts w:eastAsia="Times New Roman"/>
          <w:b/>
          <w:bCs/>
          <w:i/>
          <w:iCs/>
          <w:sz w:val="32"/>
          <w:szCs w:val="32"/>
        </w:rPr>
        <w:t xml:space="preserve">Открытое акционерное общество </w:t>
      </w:r>
      <w:r w:rsidR="00F80534">
        <w:rPr>
          <w:rFonts w:eastAsia="Times New Roman"/>
          <w:b/>
          <w:bCs/>
          <w:i/>
          <w:iCs/>
          <w:sz w:val="32"/>
          <w:szCs w:val="32"/>
        </w:rPr>
        <w:br/>
      </w:r>
      <w:r w:rsidRPr="00F80534">
        <w:rPr>
          <w:rFonts w:eastAsia="Times New Roman"/>
          <w:b/>
          <w:bCs/>
          <w:i/>
          <w:iCs/>
          <w:sz w:val="32"/>
          <w:szCs w:val="32"/>
        </w:rPr>
        <w:t>"Верхнебаканский цементный завод"</w:t>
      </w:r>
      <w:r w:rsidRPr="00F80534">
        <w:rPr>
          <w:rFonts w:eastAsia="Times New Roman"/>
          <w:b/>
          <w:bCs/>
          <w:i/>
          <w:iCs/>
          <w:sz w:val="32"/>
        </w:rPr>
        <w:t xml:space="preserve"> </w:t>
      </w:r>
    </w:p>
    <w:p w:rsidR="00F35D52" w:rsidRDefault="00F35D52">
      <w:pPr>
        <w:jc w:val="center"/>
        <w:rPr>
          <w:rFonts w:eastAsia="Times New Roman"/>
          <w:i/>
          <w:iCs/>
        </w:rPr>
      </w:pPr>
      <w:r>
        <w:rPr>
          <w:rFonts w:eastAsia="Times New Roman"/>
          <w:i/>
          <w:iCs/>
        </w:rPr>
        <w:t xml:space="preserve">Место нахождения: </w:t>
      </w:r>
      <w:r>
        <w:rPr>
          <w:rFonts w:eastAsia="Times New Roman"/>
          <w:b/>
          <w:bCs/>
          <w:i/>
          <w:iCs/>
        </w:rPr>
        <w:t>Российская Федерация, 353971, Краснодарский край, г. Новороссийск, п. Верхнебаканский, ул. Орловская, д.11.</w:t>
      </w:r>
    </w:p>
    <w:p w:rsidR="00F35D52" w:rsidRDefault="00F35D52">
      <w:pPr>
        <w:jc w:val="center"/>
        <w:rPr>
          <w:rFonts w:eastAsia="Times New Roman"/>
          <w:i/>
          <w:iCs/>
        </w:rPr>
      </w:pPr>
      <w:r>
        <w:rPr>
          <w:rFonts w:eastAsia="Times New Roman"/>
          <w:i/>
          <w:iCs/>
        </w:rPr>
        <w:t xml:space="preserve">Почтовый адрес: </w:t>
      </w:r>
      <w:r>
        <w:rPr>
          <w:rFonts w:eastAsia="Times New Roman"/>
          <w:b/>
          <w:bCs/>
          <w:i/>
          <w:iCs/>
        </w:rPr>
        <w:t>Российская Федерация, 353971, Краснодарский край, г. Новороссийск, п. Верхнебаканский, ул. Орловская, д.11.</w:t>
      </w:r>
    </w:p>
    <w:p w:rsidR="00F35D52" w:rsidRDefault="00F35D52">
      <w:pPr>
        <w:jc w:val="center"/>
        <w:rPr>
          <w:rFonts w:eastAsia="Times New Roman"/>
          <w:i/>
          <w:iCs/>
        </w:rPr>
      </w:pPr>
      <w:r>
        <w:rPr>
          <w:rFonts w:eastAsia="Times New Roman"/>
          <w:b/>
          <w:bCs/>
          <w:i/>
          <w:iCs/>
        </w:rPr>
        <w:t> </w:t>
      </w:r>
      <w:r>
        <w:rPr>
          <w:rFonts w:eastAsia="Times New Roman"/>
          <w:i/>
          <w:iCs/>
        </w:rPr>
        <w:t xml:space="preserve"> </w:t>
      </w:r>
    </w:p>
    <w:p w:rsidR="00F35D52" w:rsidRPr="00F80534" w:rsidRDefault="00F35D52" w:rsidP="00F80534">
      <w:pPr>
        <w:jc w:val="center"/>
        <w:rPr>
          <w:b/>
          <w:bCs/>
          <w:i/>
          <w:iCs/>
          <w:sz w:val="32"/>
        </w:rPr>
      </w:pPr>
      <w:r w:rsidRPr="00F80534">
        <w:rPr>
          <w:b/>
          <w:bCs/>
          <w:i/>
          <w:iCs/>
          <w:sz w:val="32"/>
        </w:rPr>
        <w:t>СЕРТИФИКАТ</w:t>
      </w:r>
    </w:p>
    <w:p w:rsidR="00F35D52" w:rsidRDefault="00F35D52">
      <w:pPr>
        <w:autoSpaceDE w:val="0"/>
        <w:autoSpaceDN w:val="0"/>
        <w:jc w:val="center"/>
        <w:rPr>
          <w:rFonts w:eastAsia="Times New Roman"/>
          <w:i/>
          <w:iCs/>
        </w:rPr>
      </w:pPr>
      <w:r>
        <w:rPr>
          <w:rFonts w:eastAsia="Times New Roman"/>
          <w:b/>
          <w:bCs/>
          <w:i/>
          <w:iCs/>
        </w:rPr>
        <w:t xml:space="preserve">биржевых облигаций документарных процентных неконвертируемых на предъявителя с обязательным централизованным хранением серии 001Р-01R </w:t>
      </w:r>
    </w:p>
    <w:p w:rsidR="00F35D52" w:rsidRDefault="00F35D52">
      <w:pPr>
        <w:autoSpaceDE w:val="0"/>
        <w:autoSpaceDN w:val="0"/>
        <w:jc w:val="center"/>
        <w:rPr>
          <w:rFonts w:eastAsia="Times New Roman"/>
          <w:i/>
          <w:iCs/>
        </w:rPr>
      </w:pPr>
      <w:r>
        <w:rPr>
          <w:rFonts w:eastAsia="Times New Roman"/>
          <w:i/>
          <w:iCs/>
        </w:rPr>
        <w:t> </w:t>
      </w:r>
    </w:p>
    <w:p w:rsidR="0025350E" w:rsidRDefault="0025350E">
      <w:pPr>
        <w:autoSpaceDE w:val="0"/>
        <w:autoSpaceDN w:val="0"/>
        <w:jc w:val="center"/>
        <w:rPr>
          <w:rFonts w:eastAsia="Times New Roman"/>
          <w:i/>
          <w:iCs/>
        </w:rPr>
      </w:pPr>
    </w:p>
    <w:p w:rsidR="0025350E" w:rsidRDefault="0025350E">
      <w:pPr>
        <w:autoSpaceDE w:val="0"/>
        <w:autoSpaceDN w:val="0"/>
        <w:jc w:val="center"/>
        <w:rPr>
          <w:rFonts w:eastAsia="Times New Roman"/>
          <w:i/>
          <w:iCs/>
        </w:rPr>
      </w:pPr>
    </w:p>
    <w:p w:rsidR="00F35D52" w:rsidRDefault="00F35D52">
      <w:pPr>
        <w:jc w:val="center"/>
        <w:rPr>
          <w:rFonts w:eastAsia="Times New Roman"/>
          <w:i/>
          <w:iCs/>
        </w:rPr>
      </w:pPr>
      <w:r>
        <w:rPr>
          <w:rFonts w:eastAsia="Times New Roman"/>
          <w:i/>
          <w:iCs/>
        </w:rPr>
        <w:t>Идентификационный номер выпуска:</w:t>
      </w:r>
    </w:p>
    <w:tbl>
      <w:tblPr>
        <w:tblW w:w="2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4"/>
        <w:gridCol w:w="254"/>
        <w:gridCol w:w="255"/>
        <w:gridCol w:w="255"/>
        <w:gridCol w:w="255"/>
        <w:gridCol w:w="255"/>
        <w:gridCol w:w="255"/>
        <w:gridCol w:w="255"/>
        <w:gridCol w:w="255"/>
        <w:gridCol w:w="255"/>
        <w:gridCol w:w="255"/>
        <w:gridCol w:w="255"/>
        <w:gridCol w:w="255"/>
        <w:gridCol w:w="255"/>
        <w:gridCol w:w="255"/>
        <w:gridCol w:w="255"/>
        <w:gridCol w:w="255"/>
        <w:gridCol w:w="255"/>
        <w:gridCol w:w="255"/>
        <w:gridCol w:w="255"/>
      </w:tblGrid>
      <w:tr w:rsidR="00F35D52" w:rsidRPr="00F80534" w:rsidTr="00F80534">
        <w:trPr>
          <w:trHeight w:val="300"/>
          <w:jc w:val="center"/>
        </w:trPr>
        <w:tc>
          <w:tcPr>
            <w:tcW w:w="0" w:type="auto"/>
            <w:shd w:val="clear" w:color="auto" w:fill="auto"/>
            <w:tcMar>
              <w:top w:w="0" w:type="dxa"/>
              <w:left w:w="0" w:type="dxa"/>
              <w:bottom w:w="0" w:type="dxa"/>
              <w:right w:w="0" w:type="dxa"/>
            </w:tcMar>
            <w:vAlign w:val="bottom"/>
            <w:hideMark/>
          </w:tcPr>
          <w:p w:rsidR="00F35D52" w:rsidRPr="00F80534" w:rsidRDefault="00F35D52" w:rsidP="00F80534"/>
        </w:tc>
        <w:tc>
          <w:tcPr>
            <w:tcW w:w="0" w:type="auto"/>
            <w:shd w:val="clear" w:color="auto" w:fill="auto"/>
            <w:tcMar>
              <w:top w:w="0" w:type="dxa"/>
              <w:left w:w="0" w:type="dxa"/>
              <w:bottom w:w="0" w:type="dxa"/>
              <w:right w:w="0" w:type="dxa"/>
            </w:tcMar>
            <w:vAlign w:val="bottom"/>
            <w:hideMark/>
          </w:tcPr>
          <w:p w:rsidR="00F35D52" w:rsidRPr="00F80534" w:rsidRDefault="00F35D52" w:rsidP="00F80534"/>
        </w:tc>
        <w:tc>
          <w:tcPr>
            <w:tcW w:w="0" w:type="auto"/>
            <w:shd w:val="clear" w:color="auto" w:fill="auto"/>
            <w:tcMar>
              <w:top w:w="0" w:type="dxa"/>
              <w:left w:w="0" w:type="dxa"/>
              <w:bottom w:w="0" w:type="dxa"/>
              <w:right w:w="0" w:type="dxa"/>
            </w:tcMar>
            <w:vAlign w:val="bottom"/>
            <w:hideMark/>
          </w:tcPr>
          <w:p w:rsidR="00F35D52" w:rsidRPr="00F80534" w:rsidRDefault="00F35D52" w:rsidP="00F80534"/>
        </w:tc>
        <w:tc>
          <w:tcPr>
            <w:tcW w:w="0" w:type="auto"/>
            <w:shd w:val="clear" w:color="auto" w:fill="auto"/>
            <w:tcMar>
              <w:top w:w="0" w:type="dxa"/>
              <w:left w:w="0" w:type="dxa"/>
              <w:bottom w:w="0" w:type="dxa"/>
              <w:right w:w="0" w:type="dxa"/>
            </w:tcMar>
            <w:vAlign w:val="bottom"/>
            <w:hideMark/>
          </w:tcPr>
          <w:p w:rsidR="00F35D52" w:rsidRPr="00F80534" w:rsidRDefault="00F35D52" w:rsidP="00F80534"/>
        </w:tc>
        <w:tc>
          <w:tcPr>
            <w:tcW w:w="0" w:type="auto"/>
            <w:shd w:val="clear" w:color="auto" w:fill="auto"/>
            <w:tcMar>
              <w:top w:w="0" w:type="dxa"/>
              <w:left w:w="0" w:type="dxa"/>
              <w:bottom w:w="0" w:type="dxa"/>
              <w:right w:w="0" w:type="dxa"/>
            </w:tcMar>
            <w:vAlign w:val="bottom"/>
            <w:hideMark/>
          </w:tcPr>
          <w:p w:rsidR="00F35D52" w:rsidRPr="00F80534" w:rsidRDefault="00F35D52" w:rsidP="00F80534"/>
        </w:tc>
        <w:tc>
          <w:tcPr>
            <w:tcW w:w="0" w:type="auto"/>
            <w:shd w:val="clear" w:color="auto" w:fill="auto"/>
            <w:tcMar>
              <w:top w:w="0" w:type="dxa"/>
              <w:left w:w="0" w:type="dxa"/>
              <w:bottom w:w="0" w:type="dxa"/>
              <w:right w:w="0" w:type="dxa"/>
            </w:tcMar>
            <w:vAlign w:val="bottom"/>
            <w:hideMark/>
          </w:tcPr>
          <w:p w:rsidR="00F35D52" w:rsidRPr="00F80534" w:rsidRDefault="00F35D52" w:rsidP="00F80534"/>
        </w:tc>
        <w:tc>
          <w:tcPr>
            <w:tcW w:w="0" w:type="auto"/>
            <w:shd w:val="clear" w:color="auto" w:fill="auto"/>
            <w:tcMar>
              <w:top w:w="0" w:type="dxa"/>
              <w:left w:w="0" w:type="dxa"/>
              <w:bottom w:w="0" w:type="dxa"/>
              <w:right w:w="0" w:type="dxa"/>
            </w:tcMar>
            <w:vAlign w:val="bottom"/>
            <w:hideMark/>
          </w:tcPr>
          <w:p w:rsidR="00F35D52" w:rsidRPr="00F80534" w:rsidRDefault="00F35D52" w:rsidP="00F80534"/>
        </w:tc>
        <w:tc>
          <w:tcPr>
            <w:tcW w:w="0" w:type="auto"/>
            <w:shd w:val="clear" w:color="auto" w:fill="auto"/>
            <w:tcMar>
              <w:top w:w="0" w:type="dxa"/>
              <w:left w:w="0" w:type="dxa"/>
              <w:bottom w:w="0" w:type="dxa"/>
              <w:right w:w="0" w:type="dxa"/>
            </w:tcMar>
            <w:vAlign w:val="bottom"/>
            <w:hideMark/>
          </w:tcPr>
          <w:p w:rsidR="00F35D52" w:rsidRPr="00F80534" w:rsidRDefault="00F35D52" w:rsidP="00F80534"/>
        </w:tc>
        <w:tc>
          <w:tcPr>
            <w:tcW w:w="0" w:type="auto"/>
            <w:shd w:val="clear" w:color="auto" w:fill="auto"/>
            <w:tcMar>
              <w:top w:w="0" w:type="dxa"/>
              <w:left w:w="0" w:type="dxa"/>
              <w:bottom w:w="0" w:type="dxa"/>
              <w:right w:w="0" w:type="dxa"/>
            </w:tcMar>
            <w:vAlign w:val="bottom"/>
            <w:hideMark/>
          </w:tcPr>
          <w:p w:rsidR="00F35D52" w:rsidRPr="00F80534" w:rsidRDefault="00F35D52" w:rsidP="00F80534"/>
        </w:tc>
        <w:tc>
          <w:tcPr>
            <w:tcW w:w="0" w:type="auto"/>
            <w:shd w:val="clear" w:color="auto" w:fill="auto"/>
            <w:tcMar>
              <w:top w:w="0" w:type="dxa"/>
              <w:left w:w="0" w:type="dxa"/>
              <w:bottom w:w="0" w:type="dxa"/>
              <w:right w:w="0" w:type="dxa"/>
            </w:tcMar>
            <w:vAlign w:val="bottom"/>
            <w:hideMark/>
          </w:tcPr>
          <w:p w:rsidR="00F35D52" w:rsidRPr="00F80534" w:rsidRDefault="00F35D52" w:rsidP="00F80534"/>
        </w:tc>
        <w:tc>
          <w:tcPr>
            <w:tcW w:w="0" w:type="auto"/>
            <w:shd w:val="clear" w:color="auto" w:fill="auto"/>
            <w:tcMar>
              <w:top w:w="0" w:type="dxa"/>
              <w:left w:w="0" w:type="dxa"/>
              <w:bottom w:w="0" w:type="dxa"/>
              <w:right w:w="0" w:type="dxa"/>
            </w:tcMar>
            <w:vAlign w:val="bottom"/>
            <w:hideMark/>
          </w:tcPr>
          <w:p w:rsidR="00F35D52" w:rsidRPr="00F80534" w:rsidRDefault="00F35D52" w:rsidP="00F80534"/>
        </w:tc>
        <w:tc>
          <w:tcPr>
            <w:tcW w:w="0" w:type="auto"/>
            <w:shd w:val="clear" w:color="auto" w:fill="auto"/>
            <w:tcMar>
              <w:top w:w="0" w:type="dxa"/>
              <w:left w:w="0" w:type="dxa"/>
              <w:bottom w:w="0" w:type="dxa"/>
              <w:right w:w="0" w:type="dxa"/>
            </w:tcMar>
            <w:vAlign w:val="bottom"/>
            <w:hideMark/>
          </w:tcPr>
          <w:p w:rsidR="00F35D52" w:rsidRPr="00F80534" w:rsidRDefault="00F35D52" w:rsidP="00F80534"/>
        </w:tc>
        <w:tc>
          <w:tcPr>
            <w:tcW w:w="0" w:type="auto"/>
            <w:shd w:val="clear" w:color="auto" w:fill="auto"/>
            <w:tcMar>
              <w:top w:w="0" w:type="dxa"/>
              <w:left w:w="0" w:type="dxa"/>
              <w:bottom w:w="0" w:type="dxa"/>
              <w:right w:w="0" w:type="dxa"/>
            </w:tcMar>
            <w:vAlign w:val="bottom"/>
            <w:hideMark/>
          </w:tcPr>
          <w:p w:rsidR="00F35D52" w:rsidRPr="00F80534" w:rsidRDefault="00F35D52" w:rsidP="00F80534"/>
        </w:tc>
        <w:tc>
          <w:tcPr>
            <w:tcW w:w="0" w:type="auto"/>
            <w:shd w:val="clear" w:color="auto" w:fill="auto"/>
            <w:tcMar>
              <w:top w:w="0" w:type="dxa"/>
              <w:left w:w="0" w:type="dxa"/>
              <w:bottom w:w="0" w:type="dxa"/>
              <w:right w:w="0" w:type="dxa"/>
            </w:tcMar>
            <w:vAlign w:val="bottom"/>
            <w:hideMark/>
          </w:tcPr>
          <w:p w:rsidR="00F35D52" w:rsidRPr="00F80534" w:rsidRDefault="00F35D52" w:rsidP="00F80534"/>
        </w:tc>
        <w:tc>
          <w:tcPr>
            <w:tcW w:w="0" w:type="auto"/>
            <w:shd w:val="clear" w:color="auto" w:fill="auto"/>
            <w:tcMar>
              <w:top w:w="0" w:type="dxa"/>
              <w:left w:w="0" w:type="dxa"/>
              <w:bottom w:w="0" w:type="dxa"/>
              <w:right w:w="0" w:type="dxa"/>
            </w:tcMar>
            <w:vAlign w:val="bottom"/>
            <w:hideMark/>
          </w:tcPr>
          <w:p w:rsidR="00F35D52" w:rsidRPr="00F80534" w:rsidRDefault="00F35D52" w:rsidP="00F80534"/>
        </w:tc>
        <w:tc>
          <w:tcPr>
            <w:tcW w:w="0" w:type="auto"/>
            <w:shd w:val="clear" w:color="auto" w:fill="auto"/>
            <w:tcMar>
              <w:top w:w="0" w:type="dxa"/>
              <w:left w:w="0" w:type="dxa"/>
              <w:bottom w:w="0" w:type="dxa"/>
              <w:right w:w="0" w:type="dxa"/>
            </w:tcMar>
            <w:vAlign w:val="bottom"/>
            <w:hideMark/>
          </w:tcPr>
          <w:p w:rsidR="00F35D52" w:rsidRPr="00F80534" w:rsidRDefault="00F35D52" w:rsidP="00F80534"/>
        </w:tc>
        <w:tc>
          <w:tcPr>
            <w:tcW w:w="0" w:type="auto"/>
            <w:shd w:val="clear" w:color="auto" w:fill="auto"/>
            <w:tcMar>
              <w:top w:w="0" w:type="dxa"/>
              <w:left w:w="0" w:type="dxa"/>
              <w:bottom w:w="0" w:type="dxa"/>
              <w:right w:w="0" w:type="dxa"/>
            </w:tcMar>
            <w:vAlign w:val="bottom"/>
            <w:hideMark/>
          </w:tcPr>
          <w:p w:rsidR="00F35D52" w:rsidRPr="00F80534" w:rsidRDefault="00F35D52" w:rsidP="00F80534"/>
        </w:tc>
        <w:tc>
          <w:tcPr>
            <w:tcW w:w="0" w:type="auto"/>
            <w:shd w:val="clear" w:color="auto" w:fill="auto"/>
            <w:tcMar>
              <w:top w:w="0" w:type="dxa"/>
              <w:left w:w="0" w:type="dxa"/>
              <w:bottom w:w="0" w:type="dxa"/>
              <w:right w:w="0" w:type="dxa"/>
            </w:tcMar>
            <w:vAlign w:val="bottom"/>
            <w:hideMark/>
          </w:tcPr>
          <w:p w:rsidR="00F35D52" w:rsidRPr="00F80534" w:rsidRDefault="00F35D52" w:rsidP="00F80534"/>
        </w:tc>
        <w:tc>
          <w:tcPr>
            <w:tcW w:w="0" w:type="auto"/>
            <w:shd w:val="clear" w:color="auto" w:fill="auto"/>
            <w:tcMar>
              <w:top w:w="0" w:type="dxa"/>
              <w:left w:w="0" w:type="dxa"/>
              <w:bottom w:w="0" w:type="dxa"/>
              <w:right w:w="0" w:type="dxa"/>
            </w:tcMar>
            <w:vAlign w:val="bottom"/>
            <w:hideMark/>
          </w:tcPr>
          <w:p w:rsidR="00F35D52" w:rsidRPr="00F80534" w:rsidRDefault="00F35D52" w:rsidP="00F80534"/>
        </w:tc>
        <w:tc>
          <w:tcPr>
            <w:tcW w:w="0" w:type="auto"/>
            <w:shd w:val="clear" w:color="auto" w:fill="auto"/>
            <w:tcMar>
              <w:top w:w="0" w:type="dxa"/>
              <w:left w:w="0" w:type="dxa"/>
              <w:bottom w:w="0" w:type="dxa"/>
              <w:right w:w="0" w:type="dxa"/>
            </w:tcMar>
            <w:vAlign w:val="bottom"/>
            <w:hideMark/>
          </w:tcPr>
          <w:p w:rsidR="00F35D52" w:rsidRPr="00F80534" w:rsidRDefault="00F35D52" w:rsidP="00F80534"/>
        </w:tc>
      </w:tr>
    </w:tbl>
    <w:p w:rsidR="0025350E" w:rsidRDefault="0025350E">
      <w:pPr>
        <w:jc w:val="center"/>
        <w:rPr>
          <w:rFonts w:eastAsia="Times New Roman"/>
          <w:i/>
          <w:iCs/>
        </w:rPr>
      </w:pPr>
    </w:p>
    <w:p w:rsidR="00F35D52" w:rsidRDefault="00E25DDC">
      <w:pPr>
        <w:jc w:val="center"/>
        <w:rPr>
          <w:rFonts w:eastAsia="Times New Roman"/>
          <w:i/>
          <w:iCs/>
        </w:rPr>
      </w:pPr>
      <w:r w:rsidRPr="00E25DDC">
        <w:rPr>
          <w:rFonts w:eastAsia="Times New Roman"/>
          <w:i/>
          <w:iCs/>
        </w:rPr>
        <w:t>Дата присвоения идентификационного номера дополнительному выпуску №1:</w:t>
      </w:r>
    </w:p>
    <w:tbl>
      <w:tblPr>
        <w:tblW w:w="1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5"/>
        <w:gridCol w:w="306"/>
        <w:gridCol w:w="306"/>
        <w:gridCol w:w="306"/>
        <w:gridCol w:w="306"/>
        <w:gridCol w:w="306"/>
        <w:gridCol w:w="306"/>
        <w:gridCol w:w="306"/>
        <w:gridCol w:w="306"/>
        <w:gridCol w:w="306"/>
      </w:tblGrid>
      <w:tr w:rsidR="00F35D52" w:rsidRPr="00F80534" w:rsidTr="00F80534">
        <w:trPr>
          <w:trHeight w:val="300"/>
          <w:jc w:val="center"/>
        </w:trPr>
        <w:tc>
          <w:tcPr>
            <w:tcW w:w="0" w:type="auto"/>
            <w:shd w:val="clear" w:color="auto" w:fill="auto"/>
            <w:tcMar>
              <w:top w:w="0" w:type="dxa"/>
              <w:left w:w="0" w:type="dxa"/>
              <w:bottom w:w="0" w:type="dxa"/>
              <w:right w:w="0" w:type="dxa"/>
            </w:tcMar>
            <w:vAlign w:val="bottom"/>
            <w:hideMark/>
          </w:tcPr>
          <w:p w:rsidR="00F35D52" w:rsidRPr="00F80534" w:rsidRDefault="00F35D52" w:rsidP="00F80534"/>
        </w:tc>
        <w:tc>
          <w:tcPr>
            <w:tcW w:w="0" w:type="auto"/>
            <w:shd w:val="clear" w:color="auto" w:fill="auto"/>
            <w:tcMar>
              <w:top w:w="0" w:type="dxa"/>
              <w:left w:w="0" w:type="dxa"/>
              <w:bottom w:w="0" w:type="dxa"/>
              <w:right w:w="0" w:type="dxa"/>
            </w:tcMar>
            <w:vAlign w:val="bottom"/>
            <w:hideMark/>
          </w:tcPr>
          <w:p w:rsidR="00F35D52" w:rsidRPr="00F80534" w:rsidRDefault="00F35D52" w:rsidP="00F80534"/>
        </w:tc>
        <w:tc>
          <w:tcPr>
            <w:tcW w:w="0" w:type="auto"/>
            <w:shd w:val="clear" w:color="auto" w:fill="auto"/>
            <w:tcMar>
              <w:top w:w="0" w:type="dxa"/>
              <w:left w:w="0" w:type="dxa"/>
              <w:bottom w:w="0" w:type="dxa"/>
              <w:right w:w="0" w:type="dxa"/>
            </w:tcMar>
            <w:vAlign w:val="bottom"/>
            <w:hideMark/>
          </w:tcPr>
          <w:p w:rsidR="00F35D52" w:rsidRPr="00F80534" w:rsidRDefault="00F35D52" w:rsidP="00F80534"/>
        </w:tc>
        <w:tc>
          <w:tcPr>
            <w:tcW w:w="0" w:type="auto"/>
            <w:shd w:val="clear" w:color="auto" w:fill="auto"/>
            <w:tcMar>
              <w:top w:w="0" w:type="dxa"/>
              <w:left w:w="0" w:type="dxa"/>
              <w:bottom w:w="0" w:type="dxa"/>
              <w:right w:w="0" w:type="dxa"/>
            </w:tcMar>
            <w:vAlign w:val="bottom"/>
            <w:hideMark/>
          </w:tcPr>
          <w:p w:rsidR="00F35D52" w:rsidRPr="00F80534" w:rsidRDefault="00F35D52" w:rsidP="00F80534"/>
        </w:tc>
        <w:tc>
          <w:tcPr>
            <w:tcW w:w="0" w:type="auto"/>
            <w:shd w:val="clear" w:color="auto" w:fill="auto"/>
            <w:tcMar>
              <w:top w:w="0" w:type="dxa"/>
              <w:left w:w="0" w:type="dxa"/>
              <w:bottom w:w="0" w:type="dxa"/>
              <w:right w:w="0" w:type="dxa"/>
            </w:tcMar>
            <w:vAlign w:val="bottom"/>
            <w:hideMark/>
          </w:tcPr>
          <w:p w:rsidR="00F35D52" w:rsidRPr="00F80534" w:rsidRDefault="00F35D52" w:rsidP="00F80534"/>
        </w:tc>
        <w:tc>
          <w:tcPr>
            <w:tcW w:w="0" w:type="auto"/>
            <w:shd w:val="clear" w:color="auto" w:fill="auto"/>
            <w:tcMar>
              <w:top w:w="0" w:type="dxa"/>
              <w:left w:w="0" w:type="dxa"/>
              <w:bottom w:w="0" w:type="dxa"/>
              <w:right w:w="0" w:type="dxa"/>
            </w:tcMar>
            <w:vAlign w:val="bottom"/>
            <w:hideMark/>
          </w:tcPr>
          <w:p w:rsidR="00F35D52" w:rsidRPr="00F80534" w:rsidRDefault="00F35D52" w:rsidP="00F80534"/>
        </w:tc>
        <w:tc>
          <w:tcPr>
            <w:tcW w:w="0" w:type="auto"/>
            <w:shd w:val="clear" w:color="auto" w:fill="auto"/>
            <w:tcMar>
              <w:top w:w="0" w:type="dxa"/>
              <w:left w:w="0" w:type="dxa"/>
              <w:bottom w:w="0" w:type="dxa"/>
              <w:right w:w="0" w:type="dxa"/>
            </w:tcMar>
            <w:vAlign w:val="bottom"/>
            <w:hideMark/>
          </w:tcPr>
          <w:p w:rsidR="00F35D52" w:rsidRPr="00F80534" w:rsidRDefault="00F35D52" w:rsidP="00F80534"/>
        </w:tc>
        <w:tc>
          <w:tcPr>
            <w:tcW w:w="0" w:type="auto"/>
            <w:shd w:val="clear" w:color="auto" w:fill="auto"/>
            <w:tcMar>
              <w:top w:w="0" w:type="dxa"/>
              <w:left w:w="0" w:type="dxa"/>
              <w:bottom w:w="0" w:type="dxa"/>
              <w:right w:w="0" w:type="dxa"/>
            </w:tcMar>
            <w:vAlign w:val="bottom"/>
            <w:hideMark/>
          </w:tcPr>
          <w:p w:rsidR="00F35D52" w:rsidRPr="00F80534" w:rsidRDefault="00F35D52" w:rsidP="00F80534"/>
        </w:tc>
        <w:tc>
          <w:tcPr>
            <w:tcW w:w="0" w:type="auto"/>
            <w:shd w:val="clear" w:color="auto" w:fill="auto"/>
            <w:tcMar>
              <w:top w:w="0" w:type="dxa"/>
              <w:left w:w="0" w:type="dxa"/>
              <w:bottom w:w="0" w:type="dxa"/>
              <w:right w:w="0" w:type="dxa"/>
            </w:tcMar>
            <w:vAlign w:val="bottom"/>
            <w:hideMark/>
          </w:tcPr>
          <w:p w:rsidR="00F35D52" w:rsidRPr="00F80534" w:rsidRDefault="00F35D52" w:rsidP="00F80534"/>
        </w:tc>
        <w:tc>
          <w:tcPr>
            <w:tcW w:w="0" w:type="auto"/>
            <w:shd w:val="clear" w:color="auto" w:fill="auto"/>
            <w:tcMar>
              <w:top w:w="0" w:type="dxa"/>
              <w:left w:w="0" w:type="dxa"/>
              <w:bottom w:w="0" w:type="dxa"/>
              <w:right w:w="0" w:type="dxa"/>
            </w:tcMar>
            <w:vAlign w:val="bottom"/>
            <w:hideMark/>
          </w:tcPr>
          <w:p w:rsidR="00F35D52" w:rsidRPr="00F80534" w:rsidRDefault="00F35D52" w:rsidP="00F80534"/>
        </w:tc>
      </w:tr>
    </w:tbl>
    <w:p w:rsidR="00F35D52" w:rsidRDefault="00F35D52">
      <w:pPr>
        <w:autoSpaceDE w:val="0"/>
        <w:autoSpaceDN w:val="0"/>
        <w:jc w:val="center"/>
        <w:rPr>
          <w:rFonts w:eastAsia="Times New Roman"/>
          <w:i/>
          <w:iCs/>
        </w:rPr>
      </w:pPr>
      <w:r>
        <w:rPr>
          <w:rFonts w:eastAsia="Times New Roman"/>
          <w:i/>
          <w:iCs/>
        </w:rPr>
        <w:t> </w:t>
      </w:r>
    </w:p>
    <w:p w:rsidR="0025350E" w:rsidRDefault="0025350E">
      <w:pPr>
        <w:autoSpaceDE w:val="0"/>
        <w:autoSpaceDN w:val="0"/>
        <w:jc w:val="center"/>
        <w:rPr>
          <w:rFonts w:eastAsia="Times New Roman"/>
          <w:i/>
          <w:iCs/>
        </w:rPr>
      </w:pPr>
    </w:p>
    <w:p w:rsidR="0025350E" w:rsidRDefault="0025350E">
      <w:pPr>
        <w:autoSpaceDE w:val="0"/>
        <w:autoSpaceDN w:val="0"/>
        <w:jc w:val="center"/>
        <w:rPr>
          <w:rFonts w:eastAsia="Times New Roman"/>
          <w:i/>
          <w:iCs/>
        </w:rPr>
      </w:pPr>
    </w:p>
    <w:p w:rsidR="00F35D52" w:rsidRDefault="00E25DDC">
      <w:pPr>
        <w:autoSpaceDE w:val="0"/>
        <w:autoSpaceDN w:val="0"/>
        <w:jc w:val="center"/>
        <w:rPr>
          <w:rFonts w:eastAsia="Times New Roman"/>
          <w:i/>
          <w:iCs/>
        </w:rPr>
      </w:pPr>
      <w:r w:rsidRPr="00E25DDC">
        <w:rPr>
          <w:rFonts w:eastAsia="Times New Roman"/>
          <w:i/>
          <w:iCs/>
        </w:rPr>
        <w:t>Биржевые облигации дополнительного выпуска №1 размещаются путем открытой подписки</w:t>
      </w:r>
      <w:r w:rsidR="00F35D52">
        <w:rPr>
          <w:rFonts w:eastAsia="Times New Roman"/>
          <w:i/>
          <w:iCs/>
        </w:rPr>
        <w:t>.</w:t>
      </w:r>
    </w:p>
    <w:p w:rsidR="00F35D52" w:rsidRDefault="00F35D52">
      <w:pPr>
        <w:autoSpaceDE w:val="0"/>
        <w:autoSpaceDN w:val="0"/>
        <w:jc w:val="center"/>
        <w:rPr>
          <w:rFonts w:eastAsia="Times New Roman"/>
          <w:i/>
          <w:iCs/>
        </w:rPr>
      </w:pPr>
      <w:r>
        <w:rPr>
          <w:rFonts w:eastAsia="Times New Roman"/>
          <w:i/>
          <w:iCs/>
        </w:rPr>
        <w:t xml:space="preserve">Срок погашения: </w:t>
      </w:r>
      <w:r w:rsidR="00E25DDC" w:rsidRPr="00E25DDC">
        <w:rPr>
          <w:rFonts w:eastAsia="Times New Roman"/>
          <w:i/>
          <w:iCs/>
        </w:rPr>
        <w:t>10.12.2027</w:t>
      </w:r>
      <w:r w:rsidR="00E25DDC">
        <w:rPr>
          <w:rFonts w:eastAsia="Times New Roman"/>
          <w:i/>
          <w:iCs/>
        </w:rPr>
        <w:t>.</w:t>
      </w:r>
    </w:p>
    <w:p w:rsidR="00F35D52" w:rsidRDefault="00F35D52">
      <w:pPr>
        <w:autoSpaceDE w:val="0"/>
        <w:autoSpaceDN w:val="0"/>
        <w:jc w:val="center"/>
        <w:rPr>
          <w:rFonts w:eastAsia="Times New Roman"/>
          <w:i/>
          <w:iCs/>
        </w:rPr>
      </w:pPr>
      <w:r>
        <w:rPr>
          <w:rFonts w:eastAsia="Times New Roman"/>
          <w:i/>
          <w:iCs/>
        </w:rPr>
        <w:t>Открытое акционерное общество "Верхнебаканский цементный завод" (далее – «Эмитент»)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25350E" w:rsidRDefault="0025350E">
      <w:pPr>
        <w:autoSpaceDE w:val="0"/>
        <w:autoSpaceDN w:val="0"/>
        <w:jc w:val="center"/>
        <w:rPr>
          <w:rFonts w:eastAsia="Times New Roman"/>
          <w:i/>
          <w:iCs/>
        </w:rPr>
      </w:pPr>
    </w:p>
    <w:p w:rsidR="00F35D52" w:rsidRDefault="00F35D52" w:rsidP="0025350E">
      <w:pPr>
        <w:autoSpaceDE w:val="0"/>
        <w:autoSpaceDN w:val="0"/>
        <w:jc w:val="center"/>
        <w:rPr>
          <w:rFonts w:eastAsia="Times New Roman"/>
          <w:i/>
          <w:iCs/>
        </w:rPr>
      </w:pPr>
      <w:r>
        <w:rPr>
          <w:rFonts w:eastAsia="Times New Roman"/>
          <w:i/>
          <w:iCs/>
        </w:rPr>
        <w:t>Настоящий сертификат удостоверяет права на </w:t>
      </w:r>
      <w:r w:rsidR="003276B3">
        <w:rPr>
          <w:rFonts w:eastAsia="Times New Roman"/>
          <w:i/>
          <w:iCs/>
        </w:rPr>
        <w:t>4</w:t>
      </w:r>
      <w:r w:rsidR="00E25DDC">
        <w:rPr>
          <w:rFonts w:eastAsia="Times New Roman"/>
          <w:i/>
          <w:iCs/>
        </w:rPr>
        <w:t xml:space="preserve"> 000 000</w:t>
      </w:r>
      <w:r w:rsidR="003276B3">
        <w:rPr>
          <w:rFonts w:eastAsia="Times New Roman"/>
          <w:i/>
          <w:iCs/>
        </w:rPr>
        <w:t xml:space="preserve"> (Четыре миллиона)</w:t>
      </w:r>
      <w:r>
        <w:rPr>
          <w:rFonts w:eastAsia="Times New Roman"/>
          <w:i/>
          <w:iCs/>
        </w:rPr>
        <w:t xml:space="preserve"> штук Биржевых облигаций номинальной стоимостью 1 000 (Одна тысяча) российских рублей каждая общей номинальной стоимостью </w:t>
      </w:r>
      <w:r w:rsidR="003276B3">
        <w:rPr>
          <w:rFonts w:eastAsia="Times New Roman"/>
          <w:i/>
          <w:iCs/>
        </w:rPr>
        <w:t xml:space="preserve">4 000 000 000 (Четыре </w:t>
      </w:r>
      <w:r w:rsidR="00CF5690">
        <w:rPr>
          <w:rFonts w:eastAsia="Times New Roman"/>
          <w:i/>
          <w:iCs/>
        </w:rPr>
        <w:t>миллиарда</w:t>
      </w:r>
      <w:r w:rsidR="003276B3">
        <w:rPr>
          <w:rFonts w:eastAsia="Times New Roman"/>
          <w:i/>
          <w:iCs/>
        </w:rPr>
        <w:t>)</w:t>
      </w:r>
      <w:r>
        <w:rPr>
          <w:rFonts w:eastAsia="Times New Roman"/>
          <w:i/>
          <w:iCs/>
        </w:rPr>
        <w:t xml:space="preserve"> российских рублей.</w:t>
      </w:r>
    </w:p>
    <w:p w:rsidR="0025350E" w:rsidRPr="0025350E" w:rsidRDefault="0025350E" w:rsidP="0025350E"/>
    <w:p w:rsidR="0025350E" w:rsidRDefault="00E25DDC" w:rsidP="0025350E">
      <w:pPr>
        <w:jc w:val="both"/>
      </w:pPr>
      <w:r w:rsidRPr="00E25DDC">
        <w:t>Общее количество Биржевых облигаций, имеющих идентификационный номер ________________________, составляет ______________ (_______________________) штук Биржевых облигаций номинальной стоимостью 1 000 (Одна тысяча) российских рублей каждая и общей номинальной стоимостью ______________ (______________________) российских рублей.</w:t>
      </w:r>
    </w:p>
    <w:p w:rsidR="00E25DDC" w:rsidRDefault="00E25DDC" w:rsidP="0025350E">
      <w:pPr>
        <w:jc w:val="both"/>
      </w:pPr>
    </w:p>
    <w:p w:rsidR="00F35D52" w:rsidRPr="0025350E" w:rsidRDefault="00F35D52" w:rsidP="0025350E">
      <w:pPr>
        <w:jc w:val="both"/>
      </w:pPr>
    </w:p>
    <w:p w:rsidR="00F35D52" w:rsidRPr="0025350E" w:rsidRDefault="00F35D52" w:rsidP="0025350E">
      <w:pPr>
        <w:jc w:val="both"/>
      </w:pPr>
      <w:r w:rsidRPr="0025350E">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осуществляющую обязательное централизованное хранение сертификата облигаций.</w:t>
      </w:r>
    </w:p>
    <w:p w:rsidR="00F35D52" w:rsidRPr="0025350E" w:rsidRDefault="00F35D52" w:rsidP="0025350E">
      <w:pPr>
        <w:jc w:val="both"/>
      </w:pPr>
      <w:r w:rsidRPr="0025350E">
        <w:t>Место нахождения Депозитария: город Москва, улица Спартаковская, дом 12</w:t>
      </w:r>
    </w:p>
    <w:p w:rsidR="0025350E" w:rsidRDefault="00F35D52">
      <w:pPr>
        <w:ind w:left="284" w:right="279"/>
        <w:rPr>
          <w:rFonts w:eastAsia="Times New Roman"/>
          <w:i/>
          <w:iCs/>
        </w:rPr>
      </w:pPr>
      <w:r>
        <w:rPr>
          <w:rFonts w:eastAsia="Times New Roman"/>
          <w:i/>
          <w:iCs/>
        </w:rPr>
        <w:t> </w:t>
      </w:r>
    </w:p>
    <w:p w:rsidR="0025350E" w:rsidRDefault="0025350E">
      <w:pPr>
        <w:rPr>
          <w:rFonts w:eastAsia="Times New Roman"/>
          <w:i/>
          <w:iCs/>
        </w:rPr>
      </w:pPr>
      <w:r>
        <w:rPr>
          <w:rFonts w:eastAsia="Times New Roman"/>
          <w:i/>
          <w:iCs/>
        </w:rPr>
        <w:br w:type="page"/>
      </w:r>
    </w:p>
    <w:p w:rsidR="00F35D52" w:rsidRDefault="00F35D52">
      <w:pPr>
        <w:rPr>
          <w:rFonts w:eastAsia="Times New Roman"/>
          <w:i/>
          <w:iCs/>
        </w:rPr>
      </w:pPr>
    </w:p>
    <w:tbl>
      <w:tblPr>
        <w:tblW w:w="5000" w:type="pct"/>
        <w:tblCellMar>
          <w:top w:w="15" w:type="dxa"/>
          <w:left w:w="15" w:type="dxa"/>
          <w:bottom w:w="15" w:type="dxa"/>
          <w:right w:w="15" w:type="dxa"/>
        </w:tblCellMar>
        <w:tblLook w:val="04A0" w:firstRow="1" w:lastRow="0" w:firstColumn="1" w:lastColumn="0" w:noHBand="0" w:noVBand="1"/>
      </w:tblPr>
      <w:tblGrid>
        <w:gridCol w:w="5102"/>
        <w:gridCol w:w="5103"/>
      </w:tblGrid>
      <w:tr w:rsidR="00F35D52">
        <w:tc>
          <w:tcPr>
            <w:tcW w:w="2500" w:type="pct"/>
            <w:shd w:val="clear" w:color="auto" w:fill="auto"/>
            <w:tcMar>
              <w:top w:w="0" w:type="dxa"/>
              <w:left w:w="0" w:type="dxa"/>
              <w:bottom w:w="0" w:type="dxa"/>
              <w:right w:w="0" w:type="dxa"/>
            </w:tcMar>
            <w:vAlign w:val="center"/>
            <w:hideMark/>
          </w:tcPr>
          <w:p w:rsidR="00F35D52" w:rsidRDefault="00F35D52" w:rsidP="00644597">
            <w:r w:rsidRPr="00F80534">
              <w:t>Генеральный директор Общества с ограниченной ответственностью "ГАЗМЕТАЛЛПРОЕКТ" - управляющей организации</w:t>
            </w:r>
            <w:r w:rsidR="00A240DD">
              <w:t xml:space="preserve"> </w:t>
            </w:r>
            <w:r w:rsidR="00644597" w:rsidRPr="00A240DD">
              <w:t>ОАО «Верхнебаканский цементный завод»</w:t>
            </w:r>
          </w:p>
          <w:p w:rsidR="009E5E28" w:rsidRPr="00F80534" w:rsidRDefault="009E5E28" w:rsidP="00644597">
            <w:r w:rsidRPr="00B0314B">
              <w:t>Сведения о договоре, по которому переданы полномочия единоличного исполнительного органа эмитента: Договор № б/н, от 01.03.2017, по 01.03.2022</w:t>
            </w:r>
          </w:p>
        </w:tc>
        <w:tc>
          <w:tcPr>
            <w:tcW w:w="2500" w:type="pct"/>
            <w:shd w:val="clear" w:color="auto" w:fill="auto"/>
            <w:tcMar>
              <w:top w:w="0" w:type="dxa"/>
              <w:left w:w="0" w:type="dxa"/>
              <w:bottom w:w="0" w:type="dxa"/>
              <w:right w:w="0" w:type="dxa"/>
            </w:tcMar>
            <w:vAlign w:val="center"/>
            <w:hideMark/>
          </w:tcPr>
          <w:p w:rsidR="00E25DDC" w:rsidRDefault="00E25DDC" w:rsidP="00F80534">
            <w:pPr>
              <w:jc w:val="right"/>
            </w:pPr>
          </w:p>
          <w:p w:rsidR="00E25DDC" w:rsidRDefault="00E25DDC" w:rsidP="00F80534">
            <w:pPr>
              <w:jc w:val="right"/>
            </w:pPr>
          </w:p>
          <w:p w:rsidR="00E25DDC" w:rsidRDefault="00E25DDC" w:rsidP="00F80534">
            <w:pPr>
              <w:jc w:val="right"/>
            </w:pPr>
          </w:p>
          <w:p w:rsidR="00E25DDC" w:rsidRDefault="00E25DDC" w:rsidP="00F80534">
            <w:pPr>
              <w:jc w:val="right"/>
            </w:pPr>
          </w:p>
          <w:p w:rsidR="00E25DDC" w:rsidRDefault="00E25DDC" w:rsidP="00F80534">
            <w:pPr>
              <w:jc w:val="right"/>
            </w:pPr>
          </w:p>
          <w:p w:rsidR="00E25DDC" w:rsidRDefault="00E25DDC" w:rsidP="00F80534">
            <w:pPr>
              <w:jc w:val="right"/>
            </w:pPr>
          </w:p>
          <w:p w:rsidR="00E25DDC" w:rsidRDefault="00E25DDC" w:rsidP="00F80534">
            <w:pPr>
              <w:jc w:val="right"/>
            </w:pPr>
          </w:p>
          <w:p w:rsidR="00F35D52" w:rsidRPr="00F80534" w:rsidRDefault="00F35D52" w:rsidP="00F80534">
            <w:pPr>
              <w:jc w:val="right"/>
            </w:pPr>
            <w:r w:rsidRPr="00F80534">
              <w:t>О.И. Иващенко</w:t>
            </w:r>
          </w:p>
        </w:tc>
      </w:tr>
    </w:tbl>
    <w:p w:rsidR="00F35D52" w:rsidRDefault="00F35D52">
      <w:pPr>
        <w:autoSpaceDE w:val="0"/>
        <w:autoSpaceDN w:val="0"/>
        <w:rPr>
          <w:rFonts w:eastAsia="Times New Roman"/>
          <w:i/>
          <w:iCs/>
        </w:rPr>
      </w:pPr>
      <w:r>
        <w:rPr>
          <w:rFonts w:eastAsia="Times New Roman"/>
          <w:i/>
          <w:iCs/>
        </w:rPr>
        <w:t> </w:t>
      </w:r>
    </w:p>
    <w:p w:rsidR="00F35D52" w:rsidRPr="00525BD3" w:rsidRDefault="00F35D52">
      <w:pPr>
        <w:autoSpaceDE w:val="0"/>
        <w:autoSpaceDN w:val="0"/>
        <w:rPr>
          <w:rFonts w:eastAsia="Times New Roman"/>
          <w:iCs/>
        </w:rPr>
      </w:pPr>
      <w:r w:rsidRPr="00525BD3">
        <w:rPr>
          <w:rFonts w:eastAsia="Times New Roman"/>
          <w:iCs/>
        </w:rPr>
        <w:t>Дата «___» ___________ 20__ г.   М.П.</w:t>
      </w:r>
    </w:p>
    <w:p w:rsidR="00F35D52" w:rsidRDefault="00F35D52">
      <w:pPr>
        <w:divId w:val="853542946"/>
        <w:rPr>
          <w:rFonts w:eastAsia="Times New Roman"/>
          <w:i/>
          <w:iCs/>
        </w:rPr>
      </w:pPr>
    </w:p>
    <w:p w:rsidR="00F35D52" w:rsidRDefault="00F35D52" w:rsidP="00F80534">
      <w:pPr>
        <w:ind w:firstLine="540"/>
        <w:jc w:val="both"/>
        <w:divId w:val="853542946"/>
        <w:rPr>
          <w:rFonts w:eastAsia="Times New Roman"/>
          <w:i/>
          <w:iCs/>
        </w:rPr>
      </w:pPr>
      <w:r>
        <w:rPr>
          <w:rFonts w:eastAsia="Times New Roman"/>
          <w:b/>
          <w:bCs/>
          <w:i/>
          <w:iCs/>
        </w:rPr>
        <w:t> </w:t>
      </w:r>
      <w:r>
        <w:rPr>
          <w:rFonts w:eastAsia="Times New Roman"/>
          <w:i/>
          <w:iCs/>
        </w:rPr>
        <w:t xml:space="preserve"> </w:t>
      </w:r>
    </w:p>
    <w:p w:rsidR="00737218" w:rsidRPr="005C0D7C" w:rsidRDefault="00F80534" w:rsidP="00737218">
      <w:pPr>
        <w:ind w:firstLine="567"/>
        <w:rPr>
          <w:rFonts w:eastAsia="Times New Roman"/>
          <w:bCs/>
          <w:szCs w:val="22"/>
        </w:rPr>
      </w:pPr>
      <w:r w:rsidRPr="00F80534">
        <w:br w:type="page"/>
      </w:r>
      <w:r w:rsidR="00737218" w:rsidRPr="005C0D7C">
        <w:rPr>
          <w:rFonts w:eastAsia="Calibri"/>
          <w:szCs w:val="22"/>
        </w:rPr>
        <w:lastRenderedPageBreak/>
        <w:t>Далее в настоящем документе будут использоваться следующие термины:</w:t>
      </w:r>
    </w:p>
    <w:p w:rsidR="00737218" w:rsidRPr="005C0D7C" w:rsidRDefault="00737218" w:rsidP="00737218">
      <w:pPr>
        <w:ind w:firstLine="567"/>
        <w:contextualSpacing/>
        <w:jc w:val="both"/>
        <w:rPr>
          <w:rFonts w:eastAsia="Times New Roman"/>
          <w:b/>
          <w:i/>
          <w:szCs w:val="22"/>
        </w:rPr>
      </w:pPr>
      <w:r w:rsidRPr="005C0D7C">
        <w:rPr>
          <w:rFonts w:eastAsia="Times New Roman"/>
          <w:b/>
          <w:bCs/>
          <w:i/>
          <w:iCs/>
          <w:szCs w:val="22"/>
        </w:rPr>
        <w:t xml:space="preserve">Эмитент – </w:t>
      </w:r>
      <w:r w:rsidRPr="005C0D7C">
        <w:rPr>
          <w:rFonts w:eastAsia="Times New Roman"/>
          <w:b/>
          <w:i/>
          <w:iCs/>
          <w:szCs w:val="22"/>
        </w:rPr>
        <w:t>Открытое акционерное общество "Верхнебаканский цементный завод".</w:t>
      </w:r>
    </w:p>
    <w:p w:rsidR="00737218" w:rsidRPr="005C0D7C" w:rsidRDefault="00737218" w:rsidP="00737218">
      <w:pPr>
        <w:ind w:firstLine="567"/>
        <w:contextualSpacing/>
        <w:jc w:val="both"/>
        <w:rPr>
          <w:rFonts w:eastAsia="Times New Roman"/>
          <w:b/>
          <w:i/>
          <w:szCs w:val="22"/>
        </w:rPr>
      </w:pPr>
      <w:r w:rsidRPr="005C0D7C">
        <w:rPr>
          <w:rFonts w:eastAsia="Times New Roman"/>
          <w:b/>
          <w:bCs/>
          <w:i/>
          <w:iCs/>
          <w:szCs w:val="22"/>
        </w:rPr>
        <w:t xml:space="preserve">Программа </w:t>
      </w:r>
      <w:r w:rsidRPr="005C0D7C">
        <w:rPr>
          <w:rFonts w:eastAsia="Times New Roman"/>
          <w:b/>
          <w:i/>
          <w:iCs/>
          <w:szCs w:val="22"/>
        </w:rPr>
        <w:t>или</w:t>
      </w:r>
      <w:r w:rsidRPr="005C0D7C">
        <w:rPr>
          <w:rFonts w:eastAsia="Times New Roman"/>
          <w:b/>
          <w:bCs/>
          <w:i/>
          <w:iCs/>
          <w:szCs w:val="22"/>
        </w:rPr>
        <w:t xml:space="preserve"> Программа облигаций – </w:t>
      </w:r>
      <w:r w:rsidRPr="005C0D7C">
        <w:rPr>
          <w:rFonts w:eastAsia="Times New Roman"/>
          <w:b/>
          <w:i/>
          <w:iCs/>
          <w:szCs w:val="22"/>
        </w:rPr>
        <w:t>программа биржевых облигаций серии 001Р,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 имеющая идентификационный номер 4-31296-E-001P-02E от 30.08.2017, в рамках которой размещается настоящий выпуск биржевых облигаций.</w:t>
      </w:r>
      <w:r w:rsidRPr="005C0D7C">
        <w:rPr>
          <w:rFonts w:eastAsia="Times New Roman"/>
          <w:b/>
          <w:i/>
          <w:szCs w:val="22"/>
        </w:rPr>
        <w:t xml:space="preserve"> </w:t>
      </w:r>
    </w:p>
    <w:p w:rsidR="00737218" w:rsidRPr="005C0D7C" w:rsidRDefault="00737218" w:rsidP="00737218">
      <w:pPr>
        <w:autoSpaceDE w:val="0"/>
        <w:autoSpaceDN w:val="0"/>
        <w:ind w:firstLine="567"/>
        <w:contextualSpacing/>
        <w:jc w:val="both"/>
        <w:rPr>
          <w:rFonts w:eastAsia="Times New Roman"/>
          <w:b/>
          <w:i/>
          <w:szCs w:val="22"/>
        </w:rPr>
      </w:pPr>
      <w:r w:rsidRPr="005C0D7C">
        <w:rPr>
          <w:rFonts w:eastAsia="Times New Roman"/>
          <w:b/>
          <w:bCs/>
          <w:i/>
          <w:iCs/>
          <w:szCs w:val="22"/>
        </w:rPr>
        <w:t xml:space="preserve">Условия выпуска – </w:t>
      </w:r>
      <w:r w:rsidR="00A56838" w:rsidRPr="00857D85">
        <w:rPr>
          <w:rFonts w:eastAsia="Times New Roman"/>
          <w:b/>
          <w:i/>
          <w:iCs/>
          <w:szCs w:val="22"/>
        </w:rPr>
        <w:t xml:space="preserve">Условия выпуска биржевых облигаций, размещенных в рамках Программы биржевых облигаций, имеющего идентификационный номер </w:t>
      </w:r>
      <w:r w:rsidR="00A56838" w:rsidRPr="005C0D7C">
        <w:rPr>
          <w:rFonts w:eastAsia="Calibri"/>
          <w:b/>
          <w:i/>
          <w:szCs w:val="22"/>
        </w:rPr>
        <w:t>4В02-01-31296-</w:t>
      </w:r>
      <w:r w:rsidR="00A56838" w:rsidRPr="005C0D7C">
        <w:rPr>
          <w:rFonts w:eastAsia="Calibri"/>
          <w:b/>
          <w:i/>
          <w:szCs w:val="22"/>
          <w:lang w:val="en-US"/>
        </w:rPr>
        <w:t>E</w:t>
      </w:r>
      <w:r w:rsidR="00A56838" w:rsidRPr="005C0D7C">
        <w:rPr>
          <w:rFonts w:eastAsia="Calibri"/>
          <w:b/>
          <w:i/>
          <w:szCs w:val="22"/>
        </w:rPr>
        <w:t>-001Р от 11.12.2017</w:t>
      </w:r>
      <w:r w:rsidRPr="005C0D7C">
        <w:rPr>
          <w:rFonts w:eastAsia="Times New Roman"/>
          <w:b/>
          <w:i/>
          <w:iCs/>
          <w:szCs w:val="22"/>
        </w:rPr>
        <w:t>.</w:t>
      </w:r>
      <w:r w:rsidRPr="005C0D7C">
        <w:rPr>
          <w:rFonts w:eastAsia="Times New Roman"/>
          <w:b/>
          <w:i/>
          <w:szCs w:val="22"/>
        </w:rPr>
        <w:t xml:space="preserve"> </w:t>
      </w:r>
    </w:p>
    <w:p w:rsidR="00737218" w:rsidRPr="005C0D7C" w:rsidRDefault="00737218" w:rsidP="00737218">
      <w:pPr>
        <w:spacing w:before="60" w:after="60"/>
        <w:ind w:firstLine="567"/>
        <w:contextualSpacing/>
        <w:jc w:val="both"/>
        <w:rPr>
          <w:rFonts w:eastAsia="Calibri"/>
          <w:b/>
          <w:i/>
          <w:szCs w:val="22"/>
        </w:rPr>
      </w:pPr>
      <w:r w:rsidRPr="005C0D7C">
        <w:rPr>
          <w:rFonts w:eastAsia="Calibri"/>
          <w:b/>
          <w:i/>
          <w:szCs w:val="22"/>
        </w:rPr>
        <w:t>Условия дополнительного выпуска - документ, содержащий конкретные условия выпуска Биржевых облигаций, являющегося дополнительным к ранее размещенному выпуску Биржевых облигаций с идентификационным номером 4В02-01-31296-</w:t>
      </w:r>
      <w:r w:rsidRPr="005C0D7C">
        <w:rPr>
          <w:rFonts w:eastAsia="Calibri"/>
          <w:b/>
          <w:i/>
          <w:szCs w:val="22"/>
          <w:lang w:val="en-US"/>
        </w:rPr>
        <w:t>E</w:t>
      </w:r>
      <w:r w:rsidRPr="005C0D7C">
        <w:rPr>
          <w:rFonts w:eastAsia="Calibri"/>
          <w:b/>
          <w:i/>
          <w:szCs w:val="22"/>
        </w:rPr>
        <w:t>-001Р от 11.12.2017.</w:t>
      </w:r>
    </w:p>
    <w:p w:rsidR="00737218" w:rsidRPr="005C0D7C" w:rsidRDefault="00737218" w:rsidP="00737218">
      <w:pPr>
        <w:spacing w:before="60" w:after="60"/>
        <w:ind w:firstLine="567"/>
        <w:contextualSpacing/>
        <w:jc w:val="both"/>
        <w:rPr>
          <w:rFonts w:eastAsia="Calibri"/>
          <w:b/>
          <w:i/>
          <w:szCs w:val="22"/>
        </w:rPr>
      </w:pPr>
      <w:r w:rsidRPr="005C0D7C">
        <w:rPr>
          <w:rFonts w:eastAsia="Calibri"/>
          <w:b/>
          <w:i/>
          <w:szCs w:val="22"/>
        </w:rPr>
        <w:t>«Биржевая облигация дополнительного выпуска» – биржевая облигация, размещаемая в рамках дополнительного выпуска №1 по отношению к основному выпуску, имеющему идентификационный номер 4В02-01-31296-E-001Р от 11.12.2017.</w:t>
      </w:r>
    </w:p>
    <w:p w:rsidR="00737218" w:rsidRPr="005C0D7C" w:rsidRDefault="00737218" w:rsidP="00737218">
      <w:pPr>
        <w:spacing w:before="60" w:after="60"/>
        <w:ind w:firstLine="567"/>
        <w:contextualSpacing/>
        <w:jc w:val="both"/>
        <w:rPr>
          <w:rFonts w:eastAsia="Calibri"/>
          <w:b/>
          <w:i/>
          <w:szCs w:val="22"/>
        </w:rPr>
      </w:pPr>
      <w:r w:rsidRPr="005C0D7C">
        <w:rPr>
          <w:rFonts w:eastAsia="Calibri"/>
          <w:b/>
          <w:i/>
          <w:szCs w:val="22"/>
        </w:rPr>
        <w:t xml:space="preserve">«Биржевые облигации» или «Биржевая облигация» - </w:t>
      </w:r>
      <w:r w:rsidR="00A56838">
        <w:rPr>
          <w:rFonts w:eastAsia="Calibri"/>
          <w:b/>
          <w:i/>
          <w:szCs w:val="22"/>
        </w:rPr>
        <w:t xml:space="preserve">совместно именуемый выпуск </w:t>
      </w:r>
      <w:r w:rsidR="00A56838" w:rsidRPr="00857D85">
        <w:rPr>
          <w:rFonts w:eastAsia="Times New Roman"/>
          <w:b/>
          <w:i/>
          <w:iCs/>
          <w:szCs w:val="22"/>
        </w:rPr>
        <w:t>биржевы</w:t>
      </w:r>
      <w:r w:rsidR="00A56838">
        <w:rPr>
          <w:rFonts w:eastAsia="Times New Roman"/>
          <w:b/>
          <w:i/>
          <w:iCs/>
          <w:szCs w:val="22"/>
        </w:rPr>
        <w:t>х облигаций с идентификационным</w:t>
      </w:r>
      <w:r w:rsidR="00A56838" w:rsidRPr="00857D85">
        <w:rPr>
          <w:rFonts w:eastAsia="Times New Roman"/>
          <w:b/>
          <w:i/>
          <w:iCs/>
          <w:szCs w:val="22"/>
        </w:rPr>
        <w:t xml:space="preserve"> номер</w:t>
      </w:r>
      <w:r w:rsidR="00A56838">
        <w:rPr>
          <w:rFonts w:eastAsia="Times New Roman"/>
          <w:b/>
          <w:i/>
          <w:iCs/>
          <w:szCs w:val="22"/>
        </w:rPr>
        <w:t>ом</w:t>
      </w:r>
      <w:r w:rsidR="00A56838" w:rsidRPr="00857D85">
        <w:rPr>
          <w:rFonts w:eastAsia="Times New Roman"/>
          <w:b/>
          <w:i/>
          <w:iCs/>
          <w:szCs w:val="22"/>
        </w:rPr>
        <w:t xml:space="preserve"> </w:t>
      </w:r>
      <w:r w:rsidR="00A56838" w:rsidRPr="005C0D7C">
        <w:rPr>
          <w:rFonts w:eastAsia="Calibri"/>
          <w:b/>
          <w:i/>
          <w:szCs w:val="22"/>
        </w:rPr>
        <w:t>4В02-01-31296-</w:t>
      </w:r>
      <w:r w:rsidR="00A56838" w:rsidRPr="005C0D7C">
        <w:rPr>
          <w:rFonts w:eastAsia="Calibri"/>
          <w:b/>
          <w:i/>
          <w:szCs w:val="22"/>
          <w:lang w:val="en-US"/>
        </w:rPr>
        <w:t>E</w:t>
      </w:r>
      <w:r w:rsidR="00A56838" w:rsidRPr="005C0D7C">
        <w:rPr>
          <w:rFonts w:eastAsia="Calibri"/>
          <w:b/>
          <w:i/>
          <w:szCs w:val="22"/>
        </w:rPr>
        <w:t>-001Р от 11.12.2017</w:t>
      </w:r>
      <w:r w:rsidR="00A56838">
        <w:rPr>
          <w:rFonts w:eastAsia="Calibri"/>
          <w:b/>
          <w:i/>
          <w:szCs w:val="22"/>
        </w:rPr>
        <w:t xml:space="preserve"> (</w:t>
      </w:r>
      <w:r w:rsidR="00A56838" w:rsidRPr="005C0D7C">
        <w:rPr>
          <w:rFonts w:eastAsia="Calibri"/>
          <w:b/>
          <w:i/>
          <w:szCs w:val="22"/>
        </w:rPr>
        <w:t>основной</w:t>
      </w:r>
      <w:r w:rsidR="00A56838">
        <w:rPr>
          <w:rFonts w:eastAsia="Calibri"/>
          <w:b/>
          <w:i/>
          <w:szCs w:val="22"/>
        </w:rPr>
        <w:t xml:space="preserve"> выпуск)</w:t>
      </w:r>
      <w:r w:rsidR="00A56838" w:rsidRPr="005C0D7C">
        <w:rPr>
          <w:rFonts w:eastAsia="Calibri"/>
          <w:b/>
          <w:i/>
          <w:szCs w:val="22"/>
        </w:rPr>
        <w:t xml:space="preserve"> и Биржев</w:t>
      </w:r>
      <w:r w:rsidR="00A56838">
        <w:rPr>
          <w:rFonts w:eastAsia="Calibri"/>
          <w:b/>
          <w:i/>
          <w:szCs w:val="22"/>
        </w:rPr>
        <w:t>ые</w:t>
      </w:r>
      <w:r w:rsidR="00A56838" w:rsidRPr="005C0D7C">
        <w:rPr>
          <w:rFonts w:eastAsia="Calibri"/>
          <w:b/>
          <w:i/>
          <w:szCs w:val="22"/>
        </w:rPr>
        <w:t xml:space="preserve"> облигация дополнительного выпуска</w:t>
      </w:r>
      <w:r w:rsidR="00A56838">
        <w:rPr>
          <w:rFonts w:eastAsia="Calibri"/>
          <w:b/>
          <w:i/>
          <w:szCs w:val="22"/>
        </w:rPr>
        <w:t>.</w:t>
      </w:r>
    </w:p>
    <w:p w:rsidR="00737218" w:rsidRPr="005C0D7C" w:rsidRDefault="00737218" w:rsidP="00737218">
      <w:pPr>
        <w:spacing w:before="60" w:after="60"/>
        <w:ind w:firstLine="567"/>
        <w:contextualSpacing/>
        <w:jc w:val="both"/>
        <w:rPr>
          <w:rFonts w:eastAsia="Calibri"/>
          <w:b/>
          <w:i/>
          <w:szCs w:val="22"/>
        </w:rPr>
      </w:pPr>
      <w:r w:rsidRPr="005C0D7C">
        <w:rPr>
          <w:rFonts w:eastAsia="Calibri"/>
          <w:b/>
          <w:i/>
          <w:szCs w:val="22"/>
        </w:rPr>
        <w:t>Иные термины, используемые в Условиях дополнительного выпуска, имеют значения, определенные в Программе и Условиях выпуска.</w:t>
      </w:r>
    </w:p>
    <w:p w:rsidR="00737218" w:rsidRPr="00187CC3" w:rsidRDefault="00737218" w:rsidP="00737218">
      <w:pPr>
        <w:ind w:firstLine="567"/>
        <w:rPr>
          <w:rFonts w:eastAsia="Times New Roman"/>
          <w:szCs w:val="22"/>
        </w:rPr>
      </w:pPr>
    </w:p>
    <w:p w:rsidR="00737218" w:rsidRPr="00187CC3" w:rsidRDefault="00737218" w:rsidP="00737218">
      <w:pPr>
        <w:pStyle w:val="Style14ptBoldJustifiedFirstline095cm"/>
        <w:ind w:firstLine="567"/>
        <w:rPr>
          <w:rFonts w:ascii="Times New Roman" w:hAnsi="Times New Roman"/>
          <w:sz w:val="22"/>
          <w:szCs w:val="22"/>
        </w:rPr>
      </w:pPr>
      <w:r w:rsidRPr="00187CC3">
        <w:rPr>
          <w:rFonts w:ascii="Times New Roman" w:hAnsi="Times New Roman"/>
          <w:sz w:val="22"/>
          <w:szCs w:val="22"/>
        </w:rPr>
        <w:t xml:space="preserve">1. Вид ценных бумаг: </w:t>
      </w:r>
    </w:p>
    <w:p w:rsidR="00737218" w:rsidRPr="00187CC3" w:rsidRDefault="00737218" w:rsidP="00737218">
      <w:pPr>
        <w:ind w:right="-4" w:firstLine="567"/>
        <w:jc w:val="both"/>
        <w:rPr>
          <w:rFonts w:eastAsia="Times New Roman"/>
          <w:szCs w:val="22"/>
        </w:rPr>
      </w:pPr>
      <w:r w:rsidRPr="00187CC3">
        <w:rPr>
          <w:rFonts w:eastAsia="Times New Roman"/>
          <w:szCs w:val="22"/>
        </w:rPr>
        <w:t xml:space="preserve">Вид ценных бумаг, размещаемых в рамках программы облигаций: </w:t>
      </w:r>
      <w:r w:rsidRPr="00187CC3">
        <w:rPr>
          <w:rFonts w:eastAsia="Times New Roman"/>
          <w:b/>
          <w:i/>
          <w:szCs w:val="22"/>
        </w:rPr>
        <w:t xml:space="preserve">Биржевые облигации на предъявителя </w:t>
      </w:r>
    </w:p>
    <w:p w:rsidR="00737218" w:rsidRPr="00187CC3" w:rsidRDefault="00737218" w:rsidP="00737218">
      <w:pPr>
        <w:ind w:right="-4" w:firstLine="567"/>
        <w:jc w:val="both"/>
        <w:rPr>
          <w:rFonts w:eastAsia="Times New Roman"/>
          <w:szCs w:val="22"/>
        </w:rPr>
      </w:pPr>
      <w:r w:rsidRPr="00187CC3">
        <w:rPr>
          <w:rFonts w:eastAsia="Times New Roman"/>
          <w:szCs w:val="22"/>
        </w:rPr>
        <w:t xml:space="preserve">Серия облигаций выпуска: </w:t>
      </w:r>
      <w:r w:rsidRPr="00187CC3">
        <w:rPr>
          <w:rFonts w:eastAsia="Times New Roman"/>
          <w:b/>
          <w:i/>
          <w:szCs w:val="22"/>
        </w:rPr>
        <w:t>001Р-01R</w:t>
      </w:r>
    </w:p>
    <w:p w:rsidR="00737218" w:rsidRPr="00187CC3" w:rsidRDefault="00737218" w:rsidP="00737218">
      <w:pPr>
        <w:ind w:right="-4" w:firstLine="567"/>
        <w:jc w:val="both"/>
        <w:rPr>
          <w:rFonts w:eastAsia="Times New Roman"/>
          <w:b/>
          <w:i/>
          <w:szCs w:val="22"/>
        </w:rPr>
      </w:pPr>
      <w:r w:rsidRPr="00187CC3">
        <w:rPr>
          <w:rFonts w:eastAsia="Times New Roman"/>
          <w:szCs w:val="22"/>
        </w:rPr>
        <w:t xml:space="preserve">Иные идентификационные признаки облигаций дополнительного выпуска, размещаемых в рамках программы облигаций: </w:t>
      </w:r>
      <w:r w:rsidRPr="00187CC3">
        <w:rPr>
          <w:rFonts w:eastAsia="Times New Roman"/>
          <w:b/>
          <w:i/>
          <w:szCs w:val="22"/>
        </w:rPr>
        <w:t>Биржевые облигации процентные неконвертируемые документарные на предъявителя с обязательным централизованным хранением серии 001Р-01R.</w:t>
      </w:r>
    </w:p>
    <w:p w:rsidR="00F35D52" w:rsidRPr="00187CC3" w:rsidRDefault="00F35D52" w:rsidP="00737218">
      <w:pPr>
        <w:ind w:firstLine="567"/>
        <w:jc w:val="both"/>
        <w:rPr>
          <w:rFonts w:eastAsia="Times New Roman"/>
          <w:b/>
          <w:i/>
          <w:iCs/>
          <w:szCs w:val="22"/>
        </w:rPr>
      </w:pPr>
      <w:r w:rsidRPr="00187CC3">
        <w:rPr>
          <w:rFonts w:eastAsia="Times New Roman"/>
          <w:iCs/>
          <w:szCs w:val="22"/>
        </w:rPr>
        <w:t>Срок (дата) погашения облигаций и</w:t>
      </w:r>
      <w:r w:rsidR="00737218" w:rsidRPr="00187CC3">
        <w:rPr>
          <w:rFonts w:eastAsia="Times New Roman"/>
          <w:iCs/>
          <w:szCs w:val="22"/>
        </w:rPr>
        <w:t xml:space="preserve">ли порядок его (ее) определения: </w:t>
      </w:r>
      <w:r w:rsidR="00737218" w:rsidRPr="00187CC3">
        <w:rPr>
          <w:rFonts w:eastAsia="Times New Roman"/>
          <w:b/>
          <w:i/>
          <w:iCs/>
          <w:szCs w:val="22"/>
        </w:rPr>
        <w:t>10.12.2027</w:t>
      </w:r>
    </w:p>
    <w:p w:rsidR="001F7442" w:rsidRPr="00187CC3" w:rsidRDefault="001F7442" w:rsidP="00737218">
      <w:pPr>
        <w:ind w:firstLine="567"/>
        <w:jc w:val="both"/>
        <w:rPr>
          <w:rFonts w:eastAsia="Times New Roman"/>
          <w:szCs w:val="22"/>
        </w:rPr>
      </w:pPr>
    </w:p>
    <w:p w:rsidR="00187CC3" w:rsidRPr="00187CC3" w:rsidRDefault="00187CC3" w:rsidP="00187CC3">
      <w:pPr>
        <w:ind w:firstLine="567"/>
        <w:jc w:val="both"/>
        <w:rPr>
          <w:rFonts w:eastAsia="Times New Roman"/>
          <w:b/>
          <w:bCs/>
          <w:i/>
          <w:iCs/>
          <w:szCs w:val="22"/>
        </w:rPr>
      </w:pPr>
      <w:r w:rsidRPr="00187CC3">
        <w:rPr>
          <w:rFonts w:eastAsia="Times New Roman"/>
          <w:b/>
          <w:bCs/>
          <w:i/>
          <w:iCs/>
          <w:szCs w:val="22"/>
        </w:rPr>
        <w:t>Биржевые облигации дополнительного выпуска размещаются дополнительно к ранее размещенным Биржевым облигациям основного выпуска с идентификационным номером 4В02-01-31296-E-001Р от 11.12.2017.</w:t>
      </w:r>
    </w:p>
    <w:p w:rsidR="00187CC3" w:rsidRPr="00187CC3" w:rsidRDefault="00187CC3" w:rsidP="00187CC3">
      <w:pPr>
        <w:ind w:firstLine="567"/>
        <w:jc w:val="both"/>
        <w:rPr>
          <w:rFonts w:eastAsia="Times New Roman"/>
          <w:b/>
          <w:bCs/>
          <w:i/>
          <w:iCs/>
          <w:szCs w:val="22"/>
        </w:rPr>
      </w:pPr>
      <w:r w:rsidRPr="00187CC3">
        <w:rPr>
          <w:rFonts w:eastAsia="Times New Roman"/>
          <w:b/>
          <w:bCs/>
          <w:i/>
          <w:iCs/>
          <w:szCs w:val="22"/>
        </w:rPr>
        <w:t>Общее количество облигаций основного выпуска с идентификационным номером 4В02-01-31296-E-001Р от 11.12.2017, размещенных ранее, составляет 3 600 000 (Три миллиона шестьсот тысяч) шт.</w:t>
      </w:r>
    </w:p>
    <w:p w:rsidR="00187CC3" w:rsidRPr="00187CC3" w:rsidRDefault="00187CC3" w:rsidP="00187CC3">
      <w:pPr>
        <w:ind w:firstLine="567"/>
        <w:jc w:val="both"/>
        <w:rPr>
          <w:rFonts w:eastAsia="Times New Roman"/>
          <w:bCs/>
          <w:iCs/>
          <w:szCs w:val="22"/>
        </w:rPr>
      </w:pPr>
      <w:r w:rsidRPr="00187CC3">
        <w:rPr>
          <w:rFonts w:eastAsia="Times New Roman"/>
          <w:bCs/>
          <w:iCs/>
          <w:szCs w:val="22"/>
        </w:rPr>
        <w:t>Сведения об основном выпуске Биржевых облигаций:</w:t>
      </w:r>
    </w:p>
    <w:p w:rsidR="00187CC3" w:rsidRPr="00187CC3" w:rsidRDefault="00187CC3" w:rsidP="00187CC3">
      <w:pPr>
        <w:ind w:firstLine="567"/>
        <w:jc w:val="both"/>
        <w:rPr>
          <w:rFonts w:eastAsia="Times New Roman"/>
          <w:b/>
          <w:bCs/>
          <w:i/>
          <w:iCs/>
          <w:szCs w:val="22"/>
        </w:rPr>
      </w:pPr>
      <w:r w:rsidRPr="00187CC3">
        <w:rPr>
          <w:rFonts w:eastAsia="Times New Roman"/>
          <w:b/>
          <w:bCs/>
          <w:i/>
          <w:iCs/>
          <w:szCs w:val="22"/>
        </w:rPr>
        <w:t>Биржевые облигации процентные неконвертируемые документарные на предъявителя с обязательным централизованным хранением серии 001Р-01R в количестве 3 600 000 (Трех миллионов шестисот тысяч) штук, номинальной стоимостью 1 000 (Одна тысяча) российских рублей каждая, общей номинальной стоимостью 3 600 000 000 (Три миллиарда шестьсот миллионов) рублей, со сроком погашения 10.12.2027, размещенные по отрытой подписке (далее – Биржевые облигации основного выпуска).</w:t>
      </w:r>
    </w:p>
    <w:p w:rsidR="00187CC3" w:rsidRPr="00187CC3" w:rsidRDefault="00187CC3" w:rsidP="00187CC3">
      <w:pPr>
        <w:ind w:firstLine="567"/>
        <w:jc w:val="both"/>
        <w:rPr>
          <w:rFonts w:eastAsia="Times New Roman"/>
          <w:b/>
          <w:bCs/>
          <w:i/>
          <w:iCs/>
          <w:szCs w:val="22"/>
        </w:rPr>
      </w:pPr>
      <w:r w:rsidRPr="00187CC3">
        <w:rPr>
          <w:rFonts w:eastAsia="Times New Roman"/>
          <w:bCs/>
          <w:iCs/>
          <w:szCs w:val="22"/>
        </w:rPr>
        <w:t>Индивидуальный идентификационный номер выпуска и дата его присвоения:</w:t>
      </w:r>
      <w:r w:rsidRPr="00187CC3">
        <w:rPr>
          <w:rFonts w:eastAsia="Times New Roman"/>
          <w:b/>
          <w:bCs/>
          <w:i/>
          <w:iCs/>
          <w:szCs w:val="22"/>
        </w:rPr>
        <w:t xml:space="preserve"> 4В02-01-31296-E-001Р от 11.12.2017;</w:t>
      </w:r>
    </w:p>
    <w:p w:rsidR="00187CC3" w:rsidRPr="00187CC3" w:rsidRDefault="00187CC3" w:rsidP="00187CC3">
      <w:pPr>
        <w:ind w:firstLine="567"/>
        <w:jc w:val="both"/>
        <w:rPr>
          <w:rFonts w:eastAsia="Times New Roman"/>
          <w:b/>
          <w:bCs/>
          <w:i/>
          <w:iCs/>
          <w:szCs w:val="22"/>
        </w:rPr>
      </w:pPr>
      <w:r w:rsidRPr="00187CC3">
        <w:rPr>
          <w:rFonts w:eastAsia="Times New Roman"/>
          <w:bCs/>
          <w:iCs/>
          <w:szCs w:val="22"/>
        </w:rPr>
        <w:t>Дата допуска ценных бумаг к торгам:</w:t>
      </w:r>
      <w:r w:rsidRPr="00187CC3">
        <w:rPr>
          <w:rFonts w:eastAsia="Times New Roman"/>
          <w:b/>
          <w:bCs/>
          <w:i/>
          <w:iCs/>
          <w:szCs w:val="22"/>
        </w:rPr>
        <w:t xml:space="preserve"> 11.12.2017;</w:t>
      </w:r>
    </w:p>
    <w:p w:rsidR="00187CC3" w:rsidRPr="00187CC3" w:rsidRDefault="00187CC3" w:rsidP="00187CC3">
      <w:pPr>
        <w:ind w:firstLine="567"/>
        <w:jc w:val="both"/>
        <w:rPr>
          <w:rFonts w:eastAsia="Times New Roman"/>
          <w:b/>
          <w:bCs/>
          <w:i/>
          <w:iCs/>
          <w:szCs w:val="22"/>
        </w:rPr>
      </w:pPr>
      <w:r w:rsidRPr="00187CC3">
        <w:rPr>
          <w:rFonts w:eastAsia="Times New Roman"/>
          <w:bCs/>
          <w:iCs/>
          <w:szCs w:val="22"/>
        </w:rPr>
        <w:t>Орган, осуществивший присвоение выпуску ценных бумаг идентификационного номера:</w:t>
      </w:r>
      <w:r w:rsidRPr="00187CC3">
        <w:rPr>
          <w:rFonts w:eastAsia="Times New Roman"/>
          <w:b/>
          <w:bCs/>
          <w:i/>
          <w:iCs/>
          <w:szCs w:val="22"/>
        </w:rPr>
        <w:t xml:space="preserve"> Публичное акционерное общество «Московская Биржа ММВБ-РТС»;</w:t>
      </w:r>
    </w:p>
    <w:p w:rsidR="00187CC3" w:rsidRPr="00187CC3" w:rsidRDefault="00187CC3" w:rsidP="00187CC3">
      <w:pPr>
        <w:ind w:firstLine="567"/>
        <w:jc w:val="both"/>
        <w:rPr>
          <w:rFonts w:eastAsia="Times New Roman"/>
          <w:b/>
          <w:bCs/>
          <w:i/>
          <w:iCs/>
          <w:szCs w:val="22"/>
        </w:rPr>
      </w:pPr>
      <w:r w:rsidRPr="00187CC3">
        <w:rPr>
          <w:rFonts w:eastAsia="Times New Roman"/>
          <w:bCs/>
          <w:iCs/>
          <w:szCs w:val="22"/>
        </w:rPr>
        <w:t>Номинальная стоимость каждой ценной бумаги выпуска:</w:t>
      </w:r>
      <w:r w:rsidRPr="00187CC3">
        <w:rPr>
          <w:rFonts w:eastAsia="Times New Roman"/>
          <w:b/>
          <w:bCs/>
          <w:i/>
          <w:iCs/>
          <w:szCs w:val="22"/>
        </w:rPr>
        <w:t xml:space="preserve"> 1 000 рублей;</w:t>
      </w:r>
    </w:p>
    <w:p w:rsidR="00187CC3" w:rsidRPr="00187CC3" w:rsidRDefault="00187CC3" w:rsidP="00187CC3">
      <w:pPr>
        <w:ind w:firstLine="567"/>
        <w:jc w:val="both"/>
        <w:rPr>
          <w:rFonts w:eastAsia="Times New Roman"/>
          <w:b/>
          <w:bCs/>
          <w:i/>
          <w:iCs/>
          <w:szCs w:val="22"/>
        </w:rPr>
      </w:pPr>
      <w:r w:rsidRPr="00187CC3">
        <w:rPr>
          <w:rFonts w:eastAsia="Times New Roman"/>
          <w:bCs/>
          <w:iCs/>
          <w:szCs w:val="22"/>
        </w:rPr>
        <w:t>Способ размещения ценных бумаг выпуска:</w:t>
      </w:r>
      <w:r w:rsidRPr="00187CC3">
        <w:rPr>
          <w:rFonts w:eastAsia="Times New Roman"/>
          <w:b/>
          <w:bCs/>
          <w:i/>
          <w:iCs/>
          <w:szCs w:val="22"/>
        </w:rPr>
        <w:t xml:space="preserve"> открытая подписка;</w:t>
      </w:r>
    </w:p>
    <w:p w:rsidR="00187CC3" w:rsidRPr="00187CC3" w:rsidRDefault="00187CC3" w:rsidP="00187CC3">
      <w:pPr>
        <w:ind w:firstLine="567"/>
        <w:jc w:val="both"/>
        <w:rPr>
          <w:rFonts w:eastAsia="Times New Roman"/>
          <w:b/>
          <w:bCs/>
          <w:i/>
          <w:iCs/>
          <w:szCs w:val="22"/>
        </w:rPr>
      </w:pPr>
      <w:r w:rsidRPr="00187CC3">
        <w:rPr>
          <w:rFonts w:eastAsia="Times New Roman"/>
          <w:bCs/>
          <w:iCs/>
          <w:szCs w:val="22"/>
        </w:rPr>
        <w:t>Количество подлежавших размещению ценных бумаг выпуска в соответствии с решением о выпуске ценных бумаг:</w:t>
      </w:r>
      <w:r w:rsidRPr="00187CC3">
        <w:rPr>
          <w:rFonts w:eastAsia="Times New Roman"/>
          <w:b/>
          <w:bCs/>
          <w:i/>
          <w:iCs/>
          <w:szCs w:val="22"/>
        </w:rPr>
        <w:t xml:space="preserve"> 3 600 000 (Три миллиона шестьсот тысяч) штук;</w:t>
      </w:r>
    </w:p>
    <w:p w:rsidR="00187CC3" w:rsidRPr="00187CC3" w:rsidRDefault="00187CC3" w:rsidP="00187CC3">
      <w:pPr>
        <w:ind w:firstLine="567"/>
        <w:jc w:val="both"/>
        <w:rPr>
          <w:rFonts w:eastAsia="Times New Roman"/>
          <w:b/>
          <w:bCs/>
          <w:i/>
          <w:iCs/>
          <w:szCs w:val="22"/>
        </w:rPr>
      </w:pPr>
      <w:r w:rsidRPr="00187CC3">
        <w:rPr>
          <w:rFonts w:eastAsia="Times New Roman"/>
          <w:bCs/>
          <w:iCs/>
          <w:szCs w:val="22"/>
        </w:rPr>
        <w:t>Общее количество ценных бумаг данного выпуска, размещенных ранее:</w:t>
      </w:r>
      <w:r w:rsidRPr="00187CC3">
        <w:rPr>
          <w:rFonts w:eastAsia="Times New Roman"/>
          <w:b/>
          <w:bCs/>
          <w:i/>
          <w:iCs/>
          <w:szCs w:val="22"/>
        </w:rPr>
        <w:t xml:space="preserve"> 3 600 000 (Три миллиона шестьсот тысяч) штук;</w:t>
      </w:r>
    </w:p>
    <w:p w:rsidR="00187CC3" w:rsidRPr="00187CC3" w:rsidRDefault="00187CC3" w:rsidP="00187CC3">
      <w:pPr>
        <w:ind w:firstLine="567"/>
        <w:jc w:val="both"/>
        <w:rPr>
          <w:rFonts w:eastAsia="Times New Roman"/>
          <w:b/>
          <w:bCs/>
          <w:i/>
          <w:iCs/>
          <w:szCs w:val="22"/>
        </w:rPr>
      </w:pPr>
      <w:r w:rsidRPr="00187CC3">
        <w:rPr>
          <w:rFonts w:eastAsia="Times New Roman"/>
          <w:bCs/>
          <w:iCs/>
          <w:szCs w:val="22"/>
        </w:rPr>
        <w:t>Дата размещения ценных бумаг основного выпуска:</w:t>
      </w:r>
      <w:r w:rsidRPr="00187CC3">
        <w:rPr>
          <w:rFonts w:eastAsia="Times New Roman"/>
          <w:b/>
          <w:bCs/>
          <w:i/>
          <w:iCs/>
          <w:szCs w:val="22"/>
        </w:rPr>
        <w:t xml:space="preserve"> 22.12.2017;</w:t>
      </w:r>
    </w:p>
    <w:p w:rsidR="00187CC3" w:rsidRPr="00187CC3" w:rsidRDefault="00187CC3" w:rsidP="00187CC3">
      <w:pPr>
        <w:ind w:firstLine="567"/>
        <w:jc w:val="both"/>
        <w:rPr>
          <w:rFonts w:eastAsia="Times New Roman"/>
          <w:b/>
          <w:bCs/>
          <w:i/>
          <w:iCs/>
          <w:szCs w:val="22"/>
        </w:rPr>
      </w:pPr>
      <w:r w:rsidRPr="00187CC3">
        <w:rPr>
          <w:rFonts w:eastAsia="Times New Roman"/>
          <w:bCs/>
          <w:iCs/>
          <w:szCs w:val="22"/>
        </w:rPr>
        <w:t>Дата погашения ценных бумаг основного выпуска:</w:t>
      </w:r>
      <w:r w:rsidRPr="00187CC3">
        <w:rPr>
          <w:rFonts w:eastAsia="Times New Roman"/>
          <w:b/>
          <w:bCs/>
          <w:i/>
          <w:iCs/>
          <w:szCs w:val="22"/>
        </w:rPr>
        <w:t xml:space="preserve"> 10.12.2027;</w:t>
      </w:r>
    </w:p>
    <w:p w:rsidR="00187CC3" w:rsidRPr="00187CC3" w:rsidRDefault="00187CC3" w:rsidP="00187CC3">
      <w:pPr>
        <w:ind w:firstLine="567"/>
        <w:jc w:val="both"/>
        <w:rPr>
          <w:rFonts w:eastAsia="Times New Roman"/>
          <w:b/>
          <w:bCs/>
          <w:i/>
          <w:iCs/>
          <w:szCs w:val="22"/>
        </w:rPr>
      </w:pPr>
      <w:r w:rsidRPr="00187CC3">
        <w:rPr>
          <w:rFonts w:eastAsia="Times New Roman"/>
          <w:bCs/>
          <w:iCs/>
          <w:szCs w:val="22"/>
        </w:rPr>
        <w:t>Состояние ценных бумаг выпуска:</w:t>
      </w:r>
      <w:r w:rsidRPr="00187CC3">
        <w:rPr>
          <w:rFonts w:eastAsia="Times New Roman"/>
          <w:b/>
          <w:bCs/>
          <w:i/>
          <w:iCs/>
          <w:szCs w:val="22"/>
        </w:rPr>
        <w:t xml:space="preserve"> находятся в обращении.</w:t>
      </w:r>
    </w:p>
    <w:p w:rsidR="00187CC3" w:rsidRPr="00187CC3" w:rsidRDefault="00187CC3" w:rsidP="00187CC3">
      <w:pPr>
        <w:ind w:firstLine="567"/>
        <w:jc w:val="both"/>
        <w:rPr>
          <w:rFonts w:eastAsia="Times New Roman"/>
          <w:b/>
          <w:bCs/>
          <w:i/>
          <w:iCs/>
          <w:szCs w:val="22"/>
        </w:rPr>
      </w:pPr>
    </w:p>
    <w:p w:rsidR="00F35D52" w:rsidRPr="00187CC3" w:rsidRDefault="00F35D52" w:rsidP="003276B3">
      <w:pPr>
        <w:pStyle w:val="Style14ptBoldJustifiedFirstline095cm"/>
        <w:divId w:val="853542946"/>
        <w:rPr>
          <w:rFonts w:ascii="Times New Roman" w:hAnsi="Times New Roman"/>
          <w:sz w:val="22"/>
          <w:szCs w:val="22"/>
        </w:rPr>
      </w:pPr>
      <w:r w:rsidRPr="00187CC3">
        <w:rPr>
          <w:rFonts w:ascii="Times New Roman" w:hAnsi="Times New Roman"/>
          <w:sz w:val="22"/>
          <w:szCs w:val="22"/>
        </w:rPr>
        <w:t xml:space="preserve">2. Права владельца каждой облигации выпуска (дополнительного выпуска): </w:t>
      </w:r>
    </w:p>
    <w:p w:rsidR="001F7442" w:rsidRPr="00187CC3" w:rsidRDefault="001F7442" w:rsidP="001F7442">
      <w:pPr>
        <w:ind w:right="-12" w:firstLine="539"/>
        <w:jc w:val="both"/>
        <w:divId w:val="853542946"/>
        <w:rPr>
          <w:rFonts w:eastAsia="Times New Roman"/>
          <w:b/>
          <w:bCs/>
          <w:i/>
          <w:iCs/>
          <w:szCs w:val="22"/>
        </w:rPr>
      </w:pPr>
      <w:r w:rsidRPr="00187CC3">
        <w:rPr>
          <w:rFonts w:eastAsia="Times New Roman"/>
          <w:b/>
          <w:bCs/>
          <w:i/>
          <w:iCs/>
          <w:szCs w:val="22"/>
        </w:rPr>
        <w:lastRenderedPageBreak/>
        <w:t>На основании статьи 2 Федерального закона «О рынке ценных бумаг» Биржевые облигации настоящего дополнительного выпуска предоставляют тот же объем прав, что и права, закрепленные для основного выпуска Биржевых облигаций, идентификационный номер выпуска 4В02-01-31296-E-001Р от 11.12.2017.</w:t>
      </w:r>
    </w:p>
    <w:p w:rsidR="001F7442" w:rsidRPr="00187CC3" w:rsidRDefault="001F7442" w:rsidP="001F7442">
      <w:pPr>
        <w:ind w:right="-12" w:firstLine="539"/>
        <w:jc w:val="both"/>
        <w:divId w:val="853542946"/>
        <w:rPr>
          <w:rFonts w:eastAsia="Times New Roman"/>
          <w:b/>
          <w:bCs/>
          <w:i/>
          <w:iCs/>
          <w:szCs w:val="22"/>
        </w:rPr>
      </w:pPr>
      <w:r w:rsidRPr="00187CC3">
        <w:rPr>
          <w:rFonts w:eastAsia="Times New Roman"/>
          <w:b/>
          <w:bCs/>
          <w:i/>
          <w:iCs/>
          <w:szCs w:val="22"/>
        </w:rPr>
        <w:t>Предоставление обеспечения по Биржевым облигациям не предусмотрено.</w:t>
      </w:r>
    </w:p>
    <w:p w:rsidR="001F7442" w:rsidRPr="00187CC3" w:rsidRDefault="001F7442" w:rsidP="001F7442">
      <w:pPr>
        <w:ind w:right="-12" w:firstLine="539"/>
        <w:jc w:val="both"/>
        <w:divId w:val="853542946"/>
        <w:rPr>
          <w:rFonts w:eastAsia="Times New Roman"/>
          <w:b/>
          <w:bCs/>
          <w:i/>
          <w:iCs/>
          <w:szCs w:val="22"/>
        </w:rPr>
      </w:pPr>
      <w:r w:rsidRPr="00187CC3">
        <w:rPr>
          <w:rFonts w:eastAsia="Times New Roman"/>
          <w:b/>
          <w:bCs/>
          <w:i/>
          <w:iCs/>
          <w:szCs w:val="22"/>
        </w:rPr>
        <w:t>Биржевые облигации не являются конвертируемыми ценными бумагами.</w:t>
      </w:r>
    </w:p>
    <w:p w:rsidR="00AE728E" w:rsidRDefault="001F7442" w:rsidP="001F7442">
      <w:pPr>
        <w:ind w:right="-12" w:firstLine="539"/>
        <w:jc w:val="both"/>
        <w:divId w:val="853542946"/>
        <w:rPr>
          <w:rFonts w:eastAsia="Times New Roman"/>
          <w:b/>
          <w:bCs/>
          <w:i/>
          <w:iCs/>
          <w:szCs w:val="22"/>
        </w:rPr>
      </w:pPr>
      <w:r w:rsidRPr="00187CC3">
        <w:rPr>
          <w:rFonts w:eastAsia="Times New Roman"/>
          <w:b/>
          <w:bCs/>
          <w:i/>
          <w:iCs/>
          <w:szCs w:val="22"/>
        </w:rPr>
        <w:t>Сведения, подлежащие указанию в настоящем пункте, приведены в п. 7 Программы облигаций.</w:t>
      </w:r>
    </w:p>
    <w:p w:rsidR="00AE728E" w:rsidRDefault="00AE728E">
      <w:pPr>
        <w:rPr>
          <w:rFonts w:eastAsia="Times New Roman"/>
          <w:b/>
          <w:bCs/>
          <w:i/>
          <w:iCs/>
          <w:szCs w:val="22"/>
        </w:rPr>
      </w:pPr>
      <w:r>
        <w:rPr>
          <w:rFonts w:eastAsia="Times New Roman"/>
          <w:b/>
          <w:bCs/>
          <w:i/>
          <w:iCs/>
          <w:szCs w:val="22"/>
        </w:rPr>
        <w:br w:type="page"/>
      </w:r>
    </w:p>
    <w:p w:rsidR="00AA03F3" w:rsidRDefault="00AA03F3" w:rsidP="00AA03F3">
      <w:pPr>
        <w:divId w:val="853542946"/>
        <w:rPr>
          <w:szCs w:val="22"/>
        </w:rPr>
      </w:pPr>
    </w:p>
    <w:p w:rsidR="00AA03F3" w:rsidRDefault="00AA03F3" w:rsidP="00AA03F3">
      <w:pPr>
        <w:divId w:val="853542946"/>
        <w:rPr>
          <w:szCs w:val="22"/>
        </w:rPr>
      </w:pPr>
    </w:p>
    <w:p w:rsidR="00AA03F3" w:rsidRDefault="00AA03F3" w:rsidP="00AA03F3">
      <w:pPr>
        <w:divId w:val="853542946"/>
        <w:rPr>
          <w:szCs w:val="22"/>
        </w:rPr>
      </w:pPr>
    </w:p>
    <w:p w:rsidR="00AA03F3" w:rsidRDefault="00AA03F3" w:rsidP="00AA03F3">
      <w:pPr>
        <w:divId w:val="853542946"/>
        <w:rPr>
          <w:szCs w:val="22"/>
        </w:rPr>
      </w:pPr>
    </w:p>
    <w:p w:rsidR="00AA03F3" w:rsidRDefault="00AA03F3" w:rsidP="00AA03F3">
      <w:pPr>
        <w:divId w:val="853542946"/>
        <w:rPr>
          <w:szCs w:val="22"/>
        </w:rPr>
      </w:pPr>
    </w:p>
    <w:p w:rsidR="00AA03F3" w:rsidRDefault="00AA03F3" w:rsidP="00AA03F3">
      <w:pPr>
        <w:divId w:val="853542946"/>
        <w:rPr>
          <w:szCs w:val="22"/>
        </w:rPr>
      </w:pPr>
    </w:p>
    <w:p w:rsidR="00AA03F3" w:rsidRDefault="00AA03F3" w:rsidP="00AA03F3">
      <w:pPr>
        <w:divId w:val="853542946"/>
        <w:rPr>
          <w:szCs w:val="22"/>
        </w:rPr>
      </w:pPr>
    </w:p>
    <w:p w:rsidR="00AA03F3" w:rsidRDefault="00AA03F3" w:rsidP="00AA03F3">
      <w:pPr>
        <w:divId w:val="853542946"/>
        <w:rPr>
          <w:szCs w:val="22"/>
        </w:rPr>
      </w:pPr>
    </w:p>
    <w:p w:rsidR="00AA03F3" w:rsidRDefault="00AA03F3" w:rsidP="00AA03F3">
      <w:pPr>
        <w:divId w:val="853542946"/>
        <w:rPr>
          <w:szCs w:val="22"/>
        </w:rPr>
      </w:pPr>
    </w:p>
    <w:p w:rsidR="00AA03F3" w:rsidRDefault="00AA03F3" w:rsidP="00AA03F3">
      <w:pPr>
        <w:divId w:val="853542946"/>
        <w:rPr>
          <w:szCs w:val="22"/>
        </w:rPr>
      </w:pPr>
    </w:p>
    <w:p w:rsidR="00AA03F3" w:rsidRDefault="00AA03F3" w:rsidP="00AA03F3">
      <w:pPr>
        <w:divId w:val="853542946"/>
        <w:rPr>
          <w:szCs w:val="22"/>
        </w:rPr>
      </w:pPr>
    </w:p>
    <w:p w:rsidR="00AA03F3" w:rsidRDefault="00AA03F3" w:rsidP="00AA03F3">
      <w:pPr>
        <w:divId w:val="853542946"/>
        <w:rPr>
          <w:szCs w:val="22"/>
        </w:rPr>
      </w:pPr>
    </w:p>
    <w:p w:rsidR="00AA03F3" w:rsidRDefault="00AA03F3" w:rsidP="00AA03F3">
      <w:pPr>
        <w:divId w:val="853542946"/>
        <w:rPr>
          <w:szCs w:val="22"/>
        </w:rPr>
      </w:pPr>
    </w:p>
    <w:p w:rsidR="00AA03F3" w:rsidRDefault="00AA03F3" w:rsidP="00AA03F3">
      <w:pPr>
        <w:divId w:val="853542946"/>
        <w:rPr>
          <w:szCs w:val="22"/>
        </w:rPr>
      </w:pPr>
    </w:p>
    <w:p w:rsidR="00AA03F3" w:rsidRDefault="00AA03F3" w:rsidP="00AA03F3">
      <w:pPr>
        <w:divId w:val="853542946"/>
        <w:rPr>
          <w:szCs w:val="22"/>
        </w:rPr>
      </w:pPr>
    </w:p>
    <w:p w:rsidR="00AA03F3" w:rsidRDefault="00AA03F3" w:rsidP="00AA03F3">
      <w:pPr>
        <w:divId w:val="853542946"/>
        <w:rPr>
          <w:szCs w:val="22"/>
        </w:rPr>
      </w:pPr>
    </w:p>
    <w:p w:rsidR="00AA03F3" w:rsidRDefault="00AA03F3" w:rsidP="00AA03F3">
      <w:pPr>
        <w:divId w:val="853542946"/>
        <w:rPr>
          <w:szCs w:val="22"/>
        </w:rPr>
      </w:pPr>
    </w:p>
    <w:p w:rsidR="00AA03F3" w:rsidRDefault="00AA03F3" w:rsidP="00AA03F3">
      <w:pPr>
        <w:divId w:val="853542946"/>
        <w:rPr>
          <w:szCs w:val="22"/>
        </w:rPr>
      </w:pPr>
    </w:p>
    <w:p w:rsidR="00AA03F3" w:rsidRDefault="00AA03F3" w:rsidP="00AA03F3">
      <w:pPr>
        <w:divId w:val="853542946"/>
        <w:rPr>
          <w:szCs w:val="22"/>
        </w:rPr>
      </w:pPr>
    </w:p>
    <w:p w:rsidR="00AA03F3" w:rsidRPr="001D7298" w:rsidRDefault="00AA03F3" w:rsidP="00AA03F3">
      <w:pPr>
        <w:divId w:val="853542946"/>
        <w:rPr>
          <w:szCs w:val="22"/>
        </w:rPr>
      </w:pPr>
    </w:p>
    <w:p w:rsidR="00AA03F3" w:rsidRPr="008B35F6" w:rsidRDefault="00AA03F3" w:rsidP="00AA03F3">
      <w:pPr>
        <w:divId w:val="853542946"/>
        <w:rPr>
          <w:szCs w:val="22"/>
        </w:rPr>
      </w:pPr>
      <w:r w:rsidRPr="001D7298">
        <w:rPr>
          <w:noProof/>
          <w:szCs w:val="22"/>
        </w:rPr>
        <mc:AlternateContent>
          <mc:Choice Requires="wpc">
            <w:drawing>
              <wp:inline distT="0" distB="0" distL="0" distR="0" wp14:anchorId="140D1123" wp14:editId="66D4C5FD">
                <wp:extent cx="6248400" cy="3733800"/>
                <wp:effectExtent l="0" t="0" r="0" b="0"/>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4"/>
                        <wps:cNvCnPr>
                          <a:cxnSpLocks noChangeShapeType="1"/>
                        </wps:cNvCnPr>
                        <wps:spPr bwMode="auto">
                          <a:xfrm>
                            <a:off x="152739" y="152118"/>
                            <a:ext cx="56383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Line 5"/>
                        <wps:cNvCnPr>
                          <a:cxnSpLocks noChangeShapeType="1"/>
                        </wps:cNvCnPr>
                        <wps:spPr bwMode="auto">
                          <a:xfrm flipH="1">
                            <a:off x="228240" y="152118"/>
                            <a:ext cx="5562812" cy="34295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6"/>
                        <wps:cNvCnPr>
                          <a:cxnSpLocks noChangeShapeType="1"/>
                        </wps:cNvCnPr>
                        <wps:spPr bwMode="auto">
                          <a:xfrm>
                            <a:off x="228240" y="3581682"/>
                            <a:ext cx="5715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7"/>
                        <wps:cNvCnPr>
                          <a:cxnSpLocks noChangeShapeType="1"/>
                        </wps:cNvCnPr>
                        <wps:spPr bwMode="auto">
                          <a:xfrm>
                            <a:off x="2362242" y="1904929"/>
                            <a:ext cx="121930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w16se="http://schemas.microsoft.com/office/word/2015/wordml/symex" xmlns:cx1="http://schemas.microsoft.com/office/drawing/2015/9/8/chartex" xmlns:cx="http://schemas.microsoft.com/office/drawing/2014/chartex">
            <w:pict>
              <v:group w14:anchorId="3D880E0F" id="Canvas 5" o:spid="_x0000_s1026" editas="canvas" style="width:492pt;height:294pt;mso-position-horizontal-relative:char;mso-position-vertical-relative:line" coordsize="62484,37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484;height:37338;visibility:visible;mso-wrap-style:square">
                  <v:fill o:detectmouseclick="t"/>
                  <v:path o:connecttype="none"/>
                </v:shape>
                <v:line id="Line 4" o:spid="_x0000_s1028" style="position:absolute;visibility:visible;mso-wrap-style:square" from="1527,1521" to="57910,1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line id="Line 5" o:spid="_x0000_s1029" style="position:absolute;flip:x;visibility:visible;mso-wrap-style:square" from="2282,1521" to="57910,35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"/>
                <v:line id="Line 6" o:spid="_x0000_s1030" style="position:absolute;visibility:visible;mso-wrap-style:square" from="2282,35816" to="59437,35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7" o:spid="_x0000_s1031" style="position:absolute;visibility:visible;mso-wrap-style:square" from="23622,19049" to="35815,19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w10:anchorlock/>
              </v:group>
            </w:pict>
          </mc:Fallback>
        </mc:AlternateContent>
      </w:r>
    </w:p>
    <w:p w:rsidR="00F35D52" w:rsidRPr="00187CC3" w:rsidRDefault="00F35D52" w:rsidP="001F7442">
      <w:pPr>
        <w:ind w:right="-8" w:firstLine="539"/>
        <w:jc w:val="both"/>
        <w:divId w:val="853542946"/>
        <w:rPr>
          <w:rFonts w:eastAsia="Times New Roman"/>
          <w:i/>
          <w:iCs/>
          <w:szCs w:val="22"/>
        </w:rPr>
      </w:pPr>
    </w:p>
    <w:sectPr w:rsidR="00F35D52" w:rsidRPr="00187CC3" w:rsidSect="00F35D52">
      <w:footerReference w:type="default" r:id="rId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F1A" w:rsidRDefault="00206F1A" w:rsidP="00F80534">
      <w:r>
        <w:separator/>
      </w:r>
    </w:p>
  </w:endnote>
  <w:endnote w:type="continuationSeparator" w:id="0">
    <w:p w:rsidR="00206F1A" w:rsidRDefault="00206F1A" w:rsidP="00F80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Glyphicons Halflings">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Tahoma">
    <w:altName w:val="Device Font 10cpi"/>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179129"/>
      <w:docPartObj>
        <w:docPartGallery w:val="Page Numbers (Bottom of Page)"/>
        <w:docPartUnique/>
      </w:docPartObj>
    </w:sdtPr>
    <w:sdtEndPr>
      <w:rPr>
        <w:noProof/>
      </w:rPr>
    </w:sdtEndPr>
    <w:sdtContent>
      <w:p w:rsidR="00407D36" w:rsidRDefault="00407D36">
        <w:pPr>
          <w:pStyle w:val="a9"/>
          <w:jc w:val="right"/>
        </w:pPr>
        <w:r>
          <w:fldChar w:fldCharType="begin"/>
        </w:r>
        <w:r>
          <w:instrText xml:space="preserve"> PAGE   \* MERGEFORMAT </w:instrText>
        </w:r>
        <w:r>
          <w:fldChar w:fldCharType="separate"/>
        </w:r>
        <w:r w:rsidR="00E02EE3">
          <w:rPr>
            <w:noProof/>
          </w:rPr>
          <w:t>2</w:t>
        </w:r>
        <w:r>
          <w:rPr>
            <w:noProof/>
          </w:rPr>
          <w:fldChar w:fldCharType="end"/>
        </w:r>
      </w:p>
    </w:sdtContent>
  </w:sdt>
  <w:p w:rsidR="00407D36" w:rsidRDefault="00407D3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F1A" w:rsidRDefault="00206F1A" w:rsidP="00F80534">
      <w:r>
        <w:separator/>
      </w:r>
    </w:p>
  </w:footnote>
  <w:footnote w:type="continuationSeparator" w:id="0">
    <w:p w:rsidR="00206F1A" w:rsidRDefault="00206F1A" w:rsidP="00F805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8BF"/>
    <w:rsid w:val="00063CBA"/>
    <w:rsid w:val="000D52DB"/>
    <w:rsid w:val="000F60F1"/>
    <w:rsid w:val="0013052F"/>
    <w:rsid w:val="001529EE"/>
    <w:rsid w:val="00187CC3"/>
    <w:rsid w:val="001E7B49"/>
    <w:rsid w:val="001F7442"/>
    <w:rsid w:val="00206F1A"/>
    <w:rsid w:val="0025350E"/>
    <w:rsid w:val="00271CBA"/>
    <w:rsid w:val="00280A63"/>
    <w:rsid w:val="002917CC"/>
    <w:rsid w:val="002A3B56"/>
    <w:rsid w:val="002C4203"/>
    <w:rsid w:val="002D6357"/>
    <w:rsid w:val="003276B3"/>
    <w:rsid w:val="003474CA"/>
    <w:rsid w:val="00363A54"/>
    <w:rsid w:val="00380F4A"/>
    <w:rsid w:val="003A54C8"/>
    <w:rsid w:val="003C61B0"/>
    <w:rsid w:val="003F5EFC"/>
    <w:rsid w:val="004066DD"/>
    <w:rsid w:val="004078BF"/>
    <w:rsid w:val="00407D36"/>
    <w:rsid w:val="00420F1A"/>
    <w:rsid w:val="0046761A"/>
    <w:rsid w:val="004D10F5"/>
    <w:rsid w:val="0050639E"/>
    <w:rsid w:val="00522822"/>
    <w:rsid w:val="00525BD3"/>
    <w:rsid w:val="005423B6"/>
    <w:rsid w:val="00544518"/>
    <w:rsid w:val="005526CA"/>
    <w:rsid w:val="00561A0D"/>
    <w:rsid w:val="00567E81"/>
    <w:rsid w:val="0057287F"/>
    <w:rsid w:val="00593ED8"/>
    <w:rsid w:val="005C0D7C"/>
    <w:rsid w:val="005D3BEE"/>
    <w:rsid w:val="00627DCA"/>
    <w:rsid w:val="00644597"/>
    <w:rsid w:val="00684B9E"/>
    <w:rsid w:val="006A1FAD"/>
    <w:rsid w:val="006C0EBF"/>
    <w:rsid w:val="006C32C9"/>
    <w:rsid w:val="006D4842"/>
    <w:rsid w:val="00731A2A"/>
    <w:rsid w:val="00732C06"/>
    <w:rsid w:val="00737218"/>
    <w:rsid w:val="00756C46"/>
    <w:rsid w:val="00783606"/>
    <w:rsid w:val="007C65F8"/>
    <w:rsid w:val="007E7C74"/>
    <w:rsid w:val="00806AFC"/>
    <w:rsid w:val="00830F92"/>
    <w:rsid w:val="008444C2"/>
    <w:rsid w:val="00851E72"/>
    <w:rsid w:val="008763B0"/>
    <w:rsid w:val="008777F2"/>
    <w:rsid w:val="00880136"/>
    <w:rsid w:val="008908A4"/>
    <w:rsid w:val="008A4796"/>
    <w:rsid w:val="008C2D89"/>
    <w:rsid w:val="008C61A4"/>
    <w:rsid w:val="00904A3E"/>
    <w:rsid w:val="009718F1"/>
    <w:rsid w:val="009732DC"/>
    <w:rsid w:val="009802EA"/>
    <w:rsid w:val="00994D79"/>
    <w:rsid w:val="009A003D"/>
    <w:rsid w:val="009A6E0E"/>
    <w:rsid w:val="009E5E28"/>
    <w:rsid w:val="00A1328A"/>
    <w:rsid w:val="00A240DD"/>
    <w:rsid w:val="00A40E44"/>
    <w:rsid w:val="00A42629"/>
    <w:rsid w:val="00A56838"/>
    <w:rsid w:val="00A80FB6"/>
    <w:rsid w:val="00AA03F3"/>
    <w:rsid w:val="00AC21A1"/>
    <w:rsid w:val="00AC3718"/>
    <w:rsid w:val="00AE728E"/>
    <w:rsid w:val="00B0314B"/>
    <w:rsid w:val="00B15187"/>
    <w:rsid w:val="00B4636D"/>
    <w:rsid w:val="00B60811"/>
    <w:rsid w:val="00B67B0C"/>
    <w:rsid w:val="00B67CCD"/>
    <w:rsid w:val="00B72F3A"/>
    <w:rsid w:val="00B73F87"/>
    <w:rsid w:val="00B911DE"/>
    <w:rsid w:val="00BC5B0A"/>
    <w:rsid w:val="00BD5937"/>
    <w:rsid w:val="00BE5CA3"/>
    <w:rsid w:val="00C222D4"/>
    <w:rsid w:val="00C76F3C"/>
    <w:rsid w:val="00CA7B3C"/>
    <w:rsid w:val="00CD3489"/>
    <w:rsid w:val="00CF5690"/>
    <w:rsid w:val="00D03DC4"/>
    <w:rsid w:val="00D12AF2"/>
    <w:rsid w:val="00D435EF"/>
    <w:rsid w:val="00D61C6B"/>
    <w:rsid w:val="00D67BCF"/>
    <w:rsid w:val="00E02EE3"/>
    <w:rsid w:val="00E25DDC"/>
    <w:rsid w:val="00E3151F"/>
    <w:rsid w:val="00E323CF"/>
    <w:rsid w:val="00E647B0"/>
    <w:rsid w:val="00E82F9C"/>
    <w:rsid w:val="00F123D8"/>
    <w:rsid w:val="00F30709"/>
    <w:rsid w:val="00F35D52"/>
    <w:rsid w:val="00F80534"/>
    <w:rsid w:val="00FB3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C6BC062-CB62-4461-AFA1-C09C93515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7CC3"/>
    <w:rPr>
      <w:rFonts w:eastAsiaTheme="minorEastAsia"/>
      <w:sz w:val="22"/>
      <w:szCs w:val="24"/>
    </w:rPr>
  </w:style>
  <w:style w:type="paragraph" w:styleId="1">
    <w:name w:val="heading 1"/>
    <w:basedOn w:val="a"/>
    <w:link w:val="10"/>
    <w:uiPriority w:val="9"/>
    <w:qFormat/>
    <w:pPr>
      <w:spacing w:before="300" w:after="150"/>
      <w:outlineLvl w:val="0"/>
    </w:pPr>
    <w:rPr>
      <w:rFonts w:ascii="inherit" w:hAnsi="inherit"/>
      <w:kern w:val="36"/>
      <w:sz w:val="54"/>
      <w:szCs w:val="54"/>
    </w:rPr>
  </w:style>
  <w:style w:type="paragraph" w:styleId="2">
    <w:name w:val="heading 2"/>
    <w:basedOn w:val="a"/>
    <w:link w:val="20"/>
    <w:uiPriority w:val="9"/>
    <w:qFormat/>
    <w:pPr>
      <w:spacing w:before="300" w:after="150"/>
      <w:outlineLvl w:val="1"/>
    </w:pPr>
    <w:rPr>
      <w:rFonts w:ascii="inherit" w:hAnsi="inherit"/>
      <w:sz w:val="45"/>
      <w:szCs w:val="45"/>
    </w:rPr>
  </w:style>
  <w:style w:type="paragraph" w:styleId="3">
    <w:name w:val="heading 3"/>
    <w:basedOn w:val="a"/>
    <w:link w:val="30"/>
    <w:uiPriority w:val="9"/>
    <w:qFormat/>
    <w:pPr>
      <w:spacing w:before="300" w:after="150"/>
      <w:outlineLvl w:val="2"/>
    </w:pPr>
    <w:rPr>
      <w:rFonts w:ascii="inherit" w:hAnsi="inherit"/>
      <w:sz w:val="36"/>
      <w:szCs w:val="36"/>
    </w:rPr>
  </w:style>
  <w:style w:type="paragraph" w:styleId="4">
    <w:name w:val="heading 4"/>
    <w:basedOn w:val="a"/>
    <w:link w:val="40"/>
    <w:uiPriority w:val="9"/>
    <w:qFormat/>
    <w:pPr>
      <w:spacing w:before="150" w:after="150"/>
      <w:outlineLvl w:val="3"/>
    </w:pPr>
    <w:rPr>
      <w:rFonts w:ascii="inherit" w:hAnsi="inherit"/>
      <w:sz w:val="27"/>
      <w:szCs w:val="27"/>
    </w:rPr>
  </w:style>
  <w:style w:type="paragraph" w:styleId="5">
    <w:name w:val="heading 5"/>
    <w:basedOn w:val="a"/>
    <w:link w:val="50"/>
    <w:uiPriority w:val="9"/>
    <w:qFormat/>
    <w:pPr>
      <w:spacing w:before="150" w:after="150"/>
      <w:outlineLvl w:val="4"/>
    </w:pPr>
    <w:rPr>
      <w:rFonts w:ascii="inherit" w:hAnsi="inherit"/>
      <w:sz w:val="21"/>
      <w:szCs w:val="21"/>
    </w:rPr>
  </w:style>
  <w:style w:type="paragraph" w:styleId="6">
    <w:name w:val="heading 6"/>
    <w:basedOn w:val="a"/>
    <w:link w:val="60"/>
    <w:uiPriority w:val="9"/>
    <w:qFormat/>
    <w:pPr>
      <w:spacing w:before="150" w:after="150"/>
      <w:outlineLvl w:val="5"/>
    </w:pPr>
    <w:rPr>
      <w:rFonts w:ascii="inherit" w:hAnsi="inherit"/>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337AB7"/>
      <w:u w:val="none"/>
      <w:effect w:val="none"/>
      <w:shd w:val="clear" w:color="auto" w:fill="auto"/>
    </w:rPr>
  </w:style>
  <w:style w:type="character" w:styleId="a4">
    <w:name w:val="FollowedHyperlink"/>
    <w:basedOn w:val="a0"/>
    <w:uiPriority w:val="99"/>
    <w:semiHidden/>
    <w:unhideWhenUsed/>
    <w:rPr>
      <w:strike w:val="0"/>
      <w:dstrike w:val="0"/>
      <w:color w:val="337AB7"/>
      <w:u w:val="none"/>
      <w:effect w:val="none"/>
      <w:shd w:val="clear" w:color="auto" w:fill="auto"/>
    </w:rPr>
  </w:style>
  <w:style w:type="paragraph" w:styleId="HTML">
    <w:name w:val="HTML Address"/>
    <w:basedOn w:val="a"/>
    <w:link w:val="HTML0"/>
    <w:uiPriority w:val="99"/>
    <w:semiHidden/>
    <w:unhideWhenUsed/>
    <w:pPr>
      <w:spacing w:after="300"/>
    </w:pPr>
  </w:style>
  <w:style w:type="character" w:customStyle="1" w:styleId="HTML0">
    <w:name w:val="Адрес HTML Знак"/>
    <w:basedOn w:val="a0"/>
    <w:link w:val="HTML"/>
    <w:uiPriority w:val="99"/>
    <w:semiHidden/>
    <w:rPr>
      <w:rFonts w:eastAsiaTheme="minorEastAsia"/>
      <w:i/>
      <w:iCs/>
      <w:sz w:val="24"/>
      <w:szCs w:val="24"/>
    </w:rPr>
  </w:style>
  <w:style w:type="character" w:styleId="HTML1">
    <w:name w:val="HTML Code"/>
    <w:basedOn w:val="a0"/>
    <w:uiPriority w:val="99"/>
    <w:semiHidden/>
    <w:unhideWhenUsed/>
    <w:rPr>
      <w:rFonts w:ascii="Consolas" w:eastAsiaTheme="minorEastAsia" w:hAnsi="Consolas" w:cs="Consolas" w:hint="default"/>
      <w:color w:val="C7254E"/>
      <w:sz w:val="22"/>
      <w:szCs w:val="22"/>
      <w:shd w:val="clear" w:color="auto" w:fill="F9F2F4"/>
    </w:rPr>
  </w:style>
  <w:style w:type="character" w:styleId="HTML2">
    <w:name w:val="HTML Definition"/>
    <w:basedOn w:val="a0"/>
    <w:uiPriority w:val="99"/>
    <w:semiHidden/>
    <w:unhideWhenUsed/>
    <w:rPr>
      <w:i/>
      <w:iCs/>
    </w:r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F81BD" w:themeColor="accent1"/>
      <w:sz w:val="24"/>
      <w:szCs w:val="24"/>
    </w:rPr>
  </w:style>
  <w:style w:type="character" w:customStyle="1" w:styleId="50">
    <w:name w:val="Заголовок 5 Знак"/>
    <w:basedOn w:val="a0"/>
    <w:link w:val="5"/>
    <w:uiPriority w:val="9"/>
    <w:semiHidden/>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243F60" w:themeColor="accent1" w:themeShade="7F"/>
      <w:sz w:val="24"/>
      <w:szCs w:val="24"/>
    </w:rPr>
  </w:style>
  <w:style w:type="character" w:styleId="HTML3">
    <w:name w:val="HTML Keyboard"/>
    <w:basedOn w:val="a0"/>
    <w:uiPriority w:val="99"/>
    <w:semiHidden/>
    <w:unhideWhenUsed/>
    <w:rPr>
      <w:rFonts w:ascii="Consolas" w:eastAsiaTheme="minorEastAsia" w:hAnsi="Consolas" w:cs="Consolas" w:hint="default"/>
      <w:color w:val="FFFFFF"/>
      <w:sz w:val="22"/>
      <w:szCs w:val="22"/>
      <w:shd w:val="clear" w:color="auto" w:fill="333333"/>
    </w:rPr>
  </w:style>
  <w:style w:type="paragraph" w:styleId="HTML4">
    <w:name w:val="HTML Preformatted"/>
    <w:basedOn w:val="a"/>
    <w:link w:val="HTML5"/>
    <w:uiPriority w:val="99"/>
    <w:semiHidden/>
    <w:unhideWhenUsed/>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pPr>
    <w:rPr>
      <w:rFonts w:ascii="Consolas" w:hAnsi="Consolas" w:cs="Consolas"/>
      <w:color w:val="333333"/>
      <w:sz w:val="20"/>
      <w:szCs w:val="20"/>
    </w:rPr>
  </w:style>
  <w:style w:type="character" w:customStyle="1" w:styleId="HTML5">
    <w:name w:val="Стандартный HTML Знак"/>
    <w:basedOn w:val="a0"/>
    <w:link w:val="HTML4"/>
    <w:uiPriority w:val="99"/>
    <w:semiHidden/>
    <w:rPr>
      <w:rFonts w:ascii="Consolas" w:eastAsiaTheme="minorEastAsia" w:hAnsi="Consolas" w:cs="Consolas"/>
    </w:rPr>
  </w:style>
  <w:style w:type="character" w:styleId="HTML6">
    <w:name w:val="HTML Sample"/>
    <w:basedOn w:val="a0"/>
    <w:uiPriority w:val="99"/>
    <w:semiHidden/>
    <w:unhideWhenUsed/>
    <w:rPr>
      <w:rFonts w:ascii="Consolas" w:eastAsiaTheme="minorEastAsia" w:hAnsi="Consolas" w:cs="Consolas" w:hint="default"/>
      <w:sz w:val="24"/>
      <w:szCs w:val="24"/>
    </w:rPr>
  </w:style>
  <w:style w:type="character" w:styleId="a5">
    <w:name w:val="Strong"/>
    <w:basedOn w:val="a0"/>
    <w:uiPriority w:val="22"/>
    <w:qFormat/>
    <w:rPr>
      <w:b/>
      <w:bCs/>
    </w:rPr>
  </w:style>
  <w:style w:type="paragraph" w:styleId="a6">
    <w:name w:val="Normal (Web)"/>
    <w:basedOn w:val="a"/>
    <w:uiPriority w:val="99"/>
    <w:unhideWhenUsed/>
    <w:pPr>
      <w:spacing w:after="150"/>
    </w:pPr>
  </w:style>
  <w:style w:type="paragraph" w:customStyle="1" w:styleId="glyphicon">
    <w:name w:val="glyphicon"/>
    <w:basedOn w:val="a"/>
    <w:pPr>
      <w:spacing w:after="150"/>
    </w:pPr>
    <w:rPr>
      <w:rFonts w:ascii="Glyphicons Halflings" w:hAnsi="Glyphicons Halflings"/>
    </w:rPr>
  </w:style>
  <w:style w:type="paragraph" w:customStyle="1" w:styleId="img-thumbnail">
    <w:name w:val="img-thumbnail"/>
    <w:basedOn w:val="a"/>
    <w:pPr>
      <w:pBdr>
        <w:top w:val="single" w:sz="6" w:space="3" w:color="DDDDDD"/>
        <w:left w:val="single" w:sz="6" w:space="3" w:color="DDDDDD"/>
        <w:bottom w:val="single" w:sz="6" w:space="3" w:color="DDDDDD"/>
        <w:right w:val="single" w:sz="6" w:space="3" w:color="DDDDDD"/>
      </w:pBdr>
      <w:shd w:val="clear" w:color="auto" w:fill="FFFFFF"/>
      <w:spacing w:after="150"/>
    </w:pPr>
  </w:style>
  <w:style w:type="paragraph" w:customStyle="1" w:styleId="sr-only">
    <w:name w:val="sr-only"/>
    <w:basedOn w:val="a"/>
    <w:pPr>
      <w:ind w:left="-15" w:right="-15"/>
    </w:pPr>
  </w:style>
  <w:style w:type="paragraph" w:customStyle="1" w:styleId="h1">
    <w:name w:val="h1"/>
    <w:basedOn w:val="a"/>
    <w:pPr>
      <w:spacing w:before="300" w:after="150"/>
    </w:pPr>
    <w:rPr>
      <w:rFonts w:ascii="inherit" w:hAnsi="inherit"/>
      <w:sz w:val="54"/>
      <w:szCs w:val="54"/>
    </w:rPr>
  </w:style>
  <w:style w:type="paragraph" w:customStyle="1" w:styleId="h2">
    <w:name w:val="h2"/>
    <w:basedOn w:val="a"/>
    <w:pPr>
      <w:spacing w:before="300" w:after="150"/>
    </w:pPr>
    <w:rPr>
      <w:rFonts w:ascii="inherit" w:hAnsi="inherit"/>
      <w:sz w:val="45"/>
      <w:szCs w:val="45"/>
    </w:rPr>
  </w:style>
  <w:style w:type="paragraph" w:customStyle="1" w:styleId="h3">
    <w:name w:val="h3"/>
    <w:basedOn w:val="a"/>
    <w:pPr>
      <w:spacing w:before="300" w:after="150"/>
    </w:pPr>
    <w:rPr>
      <w:rFonts w:ascii="inherit" w:hAnsi="inherit"/>
      <w:sz w:val="36"/>
      <w:szCs w:val="36"/>
    </w:rPr>
  </w:style>
  <w:style w:type="paragraph" w:customStyle="1" w:styleId="h4">
    <w:name w:val="h4"/>
    <w:basedOn w:val="a"/>
    <w:pPr>
      <w:spacing w:before="150" w:after="150"/>
    </w:pPr>
    <w:rPr>
      <w:rFonts w:ascii="inherit" w:hAnsi="inherit"/>
      <w:sz w:val="27"/>
      <w:szCs w:val="27"/>
    </w:rPr>
  </w:style>
  <w:style w:type="paragraph" w:customStyle="1" w:styleId="h5">
    <w:name w:val="h5"/>
    <w:basedOn w:val="a"/>
    <w:pPr>
      <w:spacing w:before="150" w:after="150"/>
    </w:pPr>
    <w:rPr>
      <w:rFonts w:ascii="inherit" w:hAnsi="inherit"/>
      <w:sz w:val="21"/>
      <w:szCs w:val="21"/>
    </w:rPr>
  </w:style>
  <w:style w:type="paragraph" w:customStyle="1" w:styleId="h6">
    <w:name w:val="h6"/>
    <w:basedOn w:val="a"/>
    <w:pPr>
      <w:spacing w:before="150" w:after="150"/>
    </w:pPr>
    <w:rPr>
      <w:rFonts w:ascii="inherit" w:hAnsi="inherit"/>
      <w:sz w:val="18"/>
      <w:szCs w:val="18"/>
    </w:rPr>
  </w:style>
  <w:style w:type="paragraph" w:customStyle="1" w:styleId="lead">
    <w:name w:val="lead"/>
    <w:basedOn w:val="a"/>
    <w:pPr>
      <w:spacing w:after="300"/>
    </w:pPr>
  </w:style>
  <w:style w:type="paragraph" w:customStyle="1" w:styleId="small">
    <w:name w:val="small"/>
    <w:basedOn w:val="a"/>
    <w:pPr>
      <w:spacing w:after="150"/>
    </w:pPr>
    <w:rPr>
      <w:sz w:val="20"/>
      <w:szCs w:val="20"/>
    </w:rPr>
  </w:style>
  <w:style w:type="paragraph" w:customStyle="1" w:styleId="text-left">
    <w:name w:val="text-left"/>
    <w:basedOn w:val="a"/>
    <w:pPr>
      <w:spacing w:after="150"/>
    </w:pPr>
  </w:style>
  <w:style w:type="paragraph" w:customStyle="1" w:styleId="text-right">
    <w:name w:val="text-right"/>
    <w:basedOn w:val="a"/>
    <w:pPr>
      <w:spacing w:after="150"/>
      <w:jc w:val="right"/>
    </w:pPr>
  </w:style>
  <w:style w:type="paragraph" w:customStyle="1" w:styleId="text-center">
    <w:name w:val="text-center"/>
    <w:basedOn w:val="a"/>
    <w:pPr>
      <w:spacing w:after="150"/>
      <w:jc w:val="center"/>
    </w:pPr>
  </w:style>
  <w:style w:type="paragraph" w:customStyle="1" w:styleId="text-justify">
    <w:name w:val="text-justify"/>
    <w:basedOn w:val="a"/>
    <w:pPr>
      <w:spacing w:after="150"/>
      <w:jc w:val="both"/>
    </w:pPr>
  </w:style>
  <w:style w:type="paragraph" w:customStyle="1" w:styleId="text-nowrap">
    <w:name w:val="text-nowrap"/>
    <w:basedOn w:val="a"/>
    <w:pPr>
      <w:spacing w:after="150"/>
    </w:pPr>
  </w:style>
  <w:style w:type="paragraph" w:customStyle="1" w:styleId="text-uppercase">
    <w:name w:val="text-uppercase"/>
    <w:basedOn w:val="a"/>
    <w:pPr>
      <w:spacing w:after="150"/>
    </w:pPr>
    <w:rPr>
      <w:caps/>
    </w:rPr>
  </w:style>
  <w:style w:type="paragraph" w:customStyle="1" w:styleId="text-muted">
    <w:name w:val="text-muted"/>
    <w:basedOn w:val="a"/>
    <w:pPr>
      <w:spacing w:after="150"/>
    </w:pPr>
    <w:rPr>
      <w:color w:val="777777"/>
    </w:rPr>
  </w:style>
  <w:style w:type="paragraph" w:customStyle="1" w:styleId="text-primary">
    <w:name w:val="text-primary"/>
    <w:basedOn w:val="a"/>
    <w:pPr>
      <w:spacing w:after="150"/>
    </w:pPr>
    <w:rPr>
      <w:color w:val="337AB7"/>
    </w:rPr>
  </w:style>
  <w:style w:type="paragraph" w:customStyle="1" w:styleId="text-success">
    <w:name w:val="text-success"/>
    <w:basedOn w:val="a"/>
    <w:pPr>
      <w:spacing w:after="150"/>
    </w:pPr>
    <w:rPr>
      <w:color w:val="3C763D"/>
    </w:rPr>
  </w:style>
  <w:style w:type="paragraph" w:customStyle="1" w:styleId="text-info">
    <w:name w:val="text-info"/>
    <w:basedOn w:val="a"/>
    <w:pPr>
      <w:spacing w:after="150"/>
    </w:pPr>
    <w:rPr>
      <w:color w:val="31708F"/>
    </w:rPr>
  </w:style>
  <w:style w:type="paragraph" w:customStyle="1" w:styleId="text-warning">
    <w:name w:val="text-warning"/>
    <w:basedOn w:val="a"/>
    <w:pPr>
      <w:spacing w:after="150"/>
    </w:pPr>
    <w:rPr>
      <w:color w:val="8A6D3B"/>
    </w:rPr>
  </w:style>
  <w:style w:type="paragraph" w:customStyle="1" w:styleId="text-danger">
    <w:name w:val="text-danger"/>
    <w:basedOn w:val="a"/>
    <w:pPr>
      <w:spacing w:after="150"/>
    </w:pPr>
    <w:rPr>
      <w:color w:val="A94442"/>
    </w:rPr>
  </w:style>
  <w:style w:type="paragraph" w:customStyle="1" w:styleId="bg-primary">
    <w:name w:val="bg-primary"/>
    <w:basedOn w:val="a"/>
    <w:pPr>
      <w:shd w:val="clear" w:color="auto" w:fill="337AB7"/>
      <w:spacing w:after="150"/>
    </w:pPr>
    <w:rPr>
      <w:color w:val="FFFFFF"/>
    </w:rPr>
  </w:style>
  <w:style w:type="paragraph" w:customStyle="1" w:styleId="bg-success">
    <w:name w:val="bg-success"/>
    <w:basedOn w:val="a"/>
    <w:pPr>
      <w:shd w:val="clear" w:color="auto" w:fill="DFF0D8"/>
      <w:spacing w:after="150"/>
    </w:pPr>
  </w:style>
  <w:style w:type="paragraph" w:customStyle="1" w:styleId="bg-info">
    <w:name w:val="bg-info"/>
    <w:basedOn w:val="a"/>
    <w:pPr>
      <w:shd w:val="clear" w:color="auto" w:fill="D9EDF7"/>
      <w:spacing w:after="150"/>
    </w:pPr>
  </w:style>
  <w:style w:type="paragraph" w:customStyle="1" w:styleId="bg-warning">
    <w:name w:val="bg-warning"/>
    <w:basedOn w:val="a"/>
    <w:pPr>
      <w:shd w:val="clear" w:color="auto" w:fill="FCF8E3"/>
      <w:spacing w:after="150"/>
    </w:pPr>
  </w:style>
  <w:style w:type="paragraph" w:customStyle="1" w:styleId="bg-danger">
    <w:name w:val="bg-danger"/>
    <w:basedOn w:val="a"/>
    <w:pPr>
      <w:shd w:val="clear" w:color="auto" w:fill="F2DEDE"/>
      <w:spacing w:after="150"/>
    </w:pPr>
  </w:style>
  <w:style w:type="paragraph" w:customStyle="1" w:styleId="page-header">
    <w:name w:val="page-header"/>
    <w:basedOn w:val="a"/>
    <w:pPr>
      <w:pBdr>
        <w:bottom w:val="single" w:sz="6" w:space="7" w:color="EEEEEE"/>
      </w:pBdr>
      <w:spacing w:before="600" w:after="300"/>
    </w:pPr>
  </w:style>
  <w:style w:type="paragraph" w:customStyle="1" w:styleId="list-unstyled">
    <w:name w:val="list-unstyled"/>
    <w:basedOn w:val="a"/>
    <w:pPr>
      <w:spacing w:after="150"/>
    </w:pPr>
  </w:style>
  <w:style w:type="paragraph" w:customStyle="1" w:styleId="list-inline">
    <w:name w:val="list-inline"/>
    <w:basedOn w:val="a"/>
    <w:pPr>
      <w:spacing w:after="150"/>
      <w:ind w:left="-75"/>
    </w:pPr>
  </w:style>
  <w:style w:type="paragraph" w:customStyle="1" w:styleId="list-inlineli">
    <w:name w:val="list-inline&gt;li"/>
    <w:basedOn w:val="a"/>
    <w:pPr>
      <w:spacing w:after="150"/>
    </w:pPr>
  </w:style>
  <w:style w:type="paragraph" w:customStyle="1" w:styleId="initialism">
    <w:name w:val="initialism"/>
    <w:basedOn w:val="a"/>
    <w:pPr>
      <w:spacing w:after="150"/>
    </w:pPr>
    <w:rPr>
      <w:caps/>
      <w:szCs w:val="22"/>
    </w:rPr>
  </w:style>
  <w:style w:type="paragraph" w:customStyle="1" w:styleId="blockquote-reverse">
    <w:name w:val="blockquote-reverse"/>
    <w:basedOn w:val="a"/>
    <w:pPr>
      <w:pBdr>
        <w:right w:val="single" w:sz="36" w:space="11" w:color="EEEEEE"/>
      </w:pBdr>
      <w:spacing w:after="150"/>
      <w:jc w:val="right"/>
    </w:pPr>
  </w:style>
  <w:style w:type="paragraph" w:customStyle="1" w:styleId="container">
    <w:name w:val="container"/>
    <w:basedOn w:val="a"/>
    <w:pPr>
      <w:spacing w:after="150"/>
    </w:pPr>
  </w:style>
  <w:style w:type="paragraph" w:customStyle="1" w:styleId="container-fluid">
    <w:name w:val="container-fluid"/>
    <w:basedOn w:val="a"/>
    <w:pPr>
      <w:spacing w:after="150"/>
    </w:pPr>
  </w:style>
  <w:style w:type="paragraph" w:customStyle="1" w:styleId="row">
    <w:name w:val="row"/>
    <w:basedOn w:val="a"/>
    <w:pPr>
      <w:spacing w:after="150"/>
      <w:ind w:left="-225" w:right="-225"/>
    </w:pPr>
  </w:style>
  <w:style w:type="paragraph" w:customStyle="1" w:styleId="col-lg-1">
    <w:name w:val="col-lg-1"/>
    <w:basedOn w:val="a"/>
    <w:pPr>
      <w:spacing w:after="150"/>
    </w:pPr>
  </w:style>
  <w:style w:type="paragraph" w:customStyle="1" w:styleId="col-lg-10">
    <w:name w:val="col-lg-10"/>
    <w:basedOn w:val="a"/>
    <w:pPr>
      <w:spacing w:after="150"/>
    </w:pPr>
  </w:style>
  <w:style w:type="paragraph" w:customStyle="1" w:styleId="col-lg-11">
    <w:name w:val="col-lg-11"/>
    <w:basedOn w:val="a"/>
    <w:pPr>
      <w:spacing w:after="150"/>
    </w:pPr>
  </w:style>
  <w:style w:type="paragraph" w:customStyle="1" w:styleId="col-lg-12">
    <w:name w:val="col-lg-12"/>
    <w:basedOn w:val="a"/>
    <w:pPr>
      <w:spacing w:after="150"/>
    </w:pPr>
  </w:style>
  <w:style w:type="paragraph" w:customStyle="1" w:styleId="col-lg-2">
    <w:name w:val="col-lg-2"/>
    <w:basedOn w:val="a"/>
    <w:pPr>
      <w:spacing w:after="150"/>
    </w:pPr>
  </w:style>
  <w:style w:type="paragraph" w:customStyle="1" w:styleId="col-lg-3">
    <w:name w:val="col-lg-3"/>
    <w:basedOn w:val="a"/>
    <w:pPr>
      <w:spacing w:after="150"/>
    </w:pPr>
  </w:style>
  <w:style w:type="paragraph" w:customStyle="1" w:styleId="col-lg-4">
    <w:name w:val="col-lg-4"/>
    <w:basedOn w:val="a"/>
    <w:pPr>
      <w:spacing w:after="150"/>
    </w:pPr>
  </w:style>
  <w:style w:type="paragraph" w:customStyle="1" w:styleId="col-lg-5">
    <w:name w:val="col-lg-5"/>
    <w:basedOn w:val="a"/>
    <w:pPr>
      <w:spacing w:after="150"/>
    </w:pPr>
  </w:style>
  <w:style w:type="paragraph" w:customStyle="1" w:styleId="col-lg-6">
    <w:name w:val="col-lg-6"/>
    <w:basedOn w:val="a"/>
    <w:pPr>
      <w:spacing w:after="150"/>
    </w:pPr>
  </w:style>
  <w:style w:type="paragraph" w:customStyle="1" w:styleId="col-lg-7">
    <w:name w:val="col-lg-7"/>
    <w:basedOn w:val="a"/>
    <w:pPr>
      <w:spacing w:after="150"/>
    </w:pPr>
  </w:style>
  <w:style w:type="paragraph" w:customStyle="1" w:styleId="col-lg-8">
    <w:name w:val="col-lg-8"/>
    <w:basedOn w:val="a"/>
    <w:pPr>
      <w:spacing w:after="150"/>
    </w:pPr>
  </w:style>
  <w:style w:type="paragraph" w:customStyle="1" w:styleId="col-lg-9">
    <w:name w:val="col-lg-9"/>
    <w:basedOn w:val="a"/>
    <w:pPr>
      <w:spacing w:after="150"/>
    </w:pPr>
  </w:style>
  <w:style w:type="paragraph" w:customStyle="1" w:styleId="col-md-1">
    <w:name w:val="col-md-1"/>
    <w:basedOn w:val="a"/>
    <w:pPr>
      <w:spacing w:after="150"/>
    </w:pPr>
  </w:style>
  <w:style w:type="paragraph" w:customStyle="1" w:styleId="col-md-10">
    <w:name w:val="col-md-10"/>
    <w:basedOn w:val="a"/>
    <w:pPr>
      <w:spacing w:after="150"/>
    </w:pPr>
  </w:style>
  <w:style w:type="paragraph" w:customStyle="1" w:styleId="col-md-11">
    <w:name w:val="col-md-11"/>
    <w:basedOn w:val="a"/>
    <w:pPr>
      <w:spacing w:after="150"/>
    </w:pPr>
  </w:style>
  <w:style w:type="paragraph" w:customStyle="1" w:styleId="col-md-12">
    <w:name w:val="col-md-12"/>
    <w:basedOn w:val="a"/>
    <w:pPr>
      <w:spacing w:after="150"/>
    </w:pPr>
  </w:style>
  <w:style w:type="paragraph" w:customStyle="1" w:styleId="col-md-2">
    <w:name w:val="col-md-2"/>
    <w:basedOn w:val="a"/>
    <w:pPr>
      <w:spacing w:after="150"/>
    </w:pPr>
  </w:style>
  <w:style w:type="paragraph" w:customStyle="1" w:styleId="col-md-3">
    <w:name w:val="col-md-3"/>
    <w:basedOn w:val="a"/>
    <w:pPr>
      <w:spacing w:after="150"/>
    </w:pPr>
  </w:style>
  <w:style w:type="paragraph" w:customStyle="1" w:styleId="col-md-4">
    <w:name w:val="col-md-4"/>
    <w:basedOn w:val="a"/>
    <w:pPr>
      <w:spacing w:after="150"/>
    </w:pPr>
  </w:style>
  <w:style w:type="paragraph" w:customStyle="1" w:styleId="col-md-5">
    <w:name w:val="col-md-5"/>
    <w:basedOn w:val="a"/>
    <w:pPr>
      <w:spacing w:after="150"/>
    </w:pPr>
  </w:style>
  <w:style w:type="paragraph" w:customStyle="1" w:styleId="col-md-6">
    <w:name w:val="col-md-6"/>
    <w:basedOn w:val="a"/>
    <w:pPr>
      <w:spacing w:after="150"/>
    </w:pPr>
  </w:style>
  <w:style w:type="paragraph" w:customStyle="1" w:styleId="col-md-7">
    <w:name w:val="col-md-7"/>
    <w:basedOn w:val="a"/>
    <w:pPr>
      <w:spacing w:after="150"/>
    </w:pPr>
  </w:style>
  <w:style w:type="paragraph" w:customStyle="1" w:styleId="col-md-8">
    <w:name w:val="col-md-8"/>
    <w:basedOn w:val="a"/>
    <w:pPr>
      <w:spacing w:after="150"/>
    </w:pPr>
  </w:style>
  <w:style w:type="paragraph" w:customStyle="1" w:styleId="col-md-9">
    <w:name w:val="col-md-9"/>
    <w:basedOn w:val="a"/>
    <w:pPr>
      <w:spacing w:after="150"/>
    </w:pPr>
  </w:style>
  <w:style w:type="paragraph" w:customStyle="1" w:styleId="col-sm-1">
    <w:name w:val="col-sm-1"/>
    <w:basedOn w:val="a"/>
    <w:pPr>
      <w:spacing w:after="150"/>
    </w:pPr>
  </w:style>
  <w:style w:type="paragraph" w:customStyle="1" w:styleId="col-sm-10">
    <w:name w:val="col-sm-10"/>
    <w:basedOn w:val="a"/>
    <w:pPr>
      <w:spacing w:after="150"/>
    </w:pPr>
  </w:style>
  <w:style w:type="paragraph" w:customStyle="1" w:styleId="col-sm-11">
    <w:name w:val="col-sm-11"/>
    <w:basedOn w:val="a"/>
    <w:pPr>
      <w:spacing w:after="150"/>
    </w:pPr>
  </w:style>
  <w:style w:type="paragraph" w:customStyle="1" w:styleId="col-sm-12">
    <w:name w:val="col-sm-12"/>
    <w:basedOn w:val="a"/>
    <w:pPr>
      <w:spacing w:after="150"/>
    </w:pPr>
  </w:style>
  <w:style w:type="paragraph" w:customStyle="1" w:styleId="col-sm-2">
    <w:name w:val="col-sm-2"/>
    <w:basedOn w:val="a"/>
    <w:pPr>
      <w:spacing w:after="150"/>
    </w:pPr>
  </w:style>
  <w:style w:type="paragraph" w:customStyle="1" w:styleId="col-sm-3">
    <w:name w:val="col-sm-3"/>
    <w:basedOn w:val="a"/>
    <w:pPr>
      <w:spacing w:after="150"/>
    </w:pPr>
  </w:style>
  <w:style w:type="paragraph" w:customStyle="1" w:styleId="col-sm-4">
    <w:name w:val="col-sm-4"/>
    <w:basedOn w:val="a"/>
    <w:pPr>
      <w:spacing w:after="150"/>
    </w:pPr>
  </w:style>
  <w:style w:type="paragraph" w:customStyle="1" w:styleId="col-sm-5">
    <w:name w:val="col-sm-5"/>
    <w:basedOn w:val="a"/>
    <w:pPr>
      <w:spacing w:after="150"/>
    </w:pPr>
  </w:style>
  <w:style w:type="paragraph" w:customStyle="1" w:styleId="col-sm-6">
    <w:name w:val="col-sm-6"/>
    <w:basedOn w:val="a"/>
    <w:pPr>
      <w:spacing w:after="150"/>
    </w:pPr>
  </w:style>
  <w:style w:type="paragraph" w:customStyle="1" w:styleId="col-sm-7">
    <w:name w:val="col-sm-7"/>
    <w:basedOn w:val="a"/>
    <w:pPr>
      <w:spacing w:after="150"/>
    </w:pPr>
  </w:style>
  <w:style w:type="paragraph" w:customStyle="1" w:styleId="col-sm-8">
    <w:name w:val="col-sm-8"/>
    <w:basedOn w:val="a"/>
    <w:pPr>
      <w:spacing w:after="150"/>
    </w:pPr>
  </w:style>
  <w:style w:type="paragraph" w:customStyle="1" w:styleId="col-sm-9">
    <w:name w:val="col-sm-9"/>
    <w:basedOn w:val="a"/>
    <w:pPr>
      <w:spacing w:after="150"/>
    </w:pPr>
  </w:style>
  <w:style w:type="paragraph" w:customStyle="1" w:styleId="col-xs-1">
    <w:name w:val="col-xs-1"/>
    <w:basedOn w:val="a"/>
    <w:pPr>
      <w:spacing w:after="150"/>
    </w:pPr>
  </w:style>
  <w:style w:type="paragraph" w:customStyle="1" w:styleId="col-xs-10">
    <w:name w:val="col-xs-10"/>
    <w:basedOn w:val="a"/>
    <w:pPr>
      <w:spacing w:after="150"/>
    </w:pPr>
  </w:style>
  <w:style w:type="paragraph" w:customStyle="1" w:styleId="col-xs-11">
    <w:name w:val="col-xs-11"/>
    <w:basedOn w:val="a"/>
    <w:pPr>
      <w:spacing w:after="150"/>
    </w:pPr>
  </w:style>
  <w:style w:type="paragraph" w:customStyle="1" w:styleId="col-xs-12">
    <w:name w:val="col-xs-12"/>
    <w:basedOn w:val="a"/>
    <w:pPr>
      <w:spacing w:after="150"/>
    </w:pPr>
  </w:style>
  <w:style w:type="paragraph" w:customStyle="1" w:styleId="col-xs-2">
    <w:name w:val="col-xs-2"/>
    <w:basedOn w:val="a"/>
    <w:pPr>
      <w:spacing w:after="150"/>
    </w:pPr>
  </w:style>
  <w:style w:type="paragraph" w:customStyle="1" w:styleId="col-xs-3">
    <w:name w:val="col-xs-3"/>
    <w:basedOn w:val="a"/>
    <w:pPr>
      <w:spacing w:after="150"/>
    </w:pPr>
  </w:style>
  <w:style w:type="paragraph" w:customStyle="1" w:styleId="col-xs-4">
    <w:name w:val="col-xs-4"/>
    <w:basedOn w:val="a"/>
    <w:pPr>
      <w:spacing w:after="150"/>
    </w:pPr>
  </w:style>
  <w:style w:type="paragraph" w:customStyle="1" w:styleId="col-xs-5">
    <w:name w:val="col-xs-5"/>
    <w:basedOn w:val="a"/>
    <w:pPr>
      <w:spacing w:after="150"/>
    </w:pPr>
  </w:style>
  <w:style w:type="paragraph" w:customStyle="1" w:styleId="col-xs-6">
    <w:name w:val="col-xs-6"/>
    <w:basedOn w:val="a"/>
    <w:pPr>
      <w:spacing w:after="150"/>
    </w:pPr>
  </w:style>
  <w:style w:type="paragraph" w:customStyle="1" w:styleId="col-xs-7">
    <w:name w:val="col-xs-7"/>
    <w:basedOn w:val="a"/>
    <w:pPr>
      <w:spacing w:after="150"/>
    </w:pPr>
  </w:style>
  <w:style w:type="paragraph" w:customStyle="1" w:styleId="col-xs-8">
    <w:name w:val="col-xs-8"/>
    <w:basedOn w:val="a"/>
    <w:pPr>
      <w:spacing w:after="150"/>
    </w:pPr>
  </w:style>
  <w:style w:type="paragraph" w:customStyle="1" w:styleId="col-xs-9">
    <w:name w:val="col-xs-9"/>
    <w:basedOn w:val="a"/>
    <w:pPr>
      <w:spacing w:after="150"/>
    </w:pPr>
  </w:style>
  <w:style w:type="paragraph" w:customStyle="1" w:styleId="col-xs-offset-12">
    <w:name w:val="col-xs-offset-12"/>
    <w:basedOn w:val="a"/>
    <w:pPr>
      <w:spacing w:after="150"/>
      <w:ind w:left="11906"/>
    </w:pPr>
  </w:style>
  <w:style w:type="paragraph" w:customStyle="1" w:styleId="col-xs-offset-11">
    <w:name w:val="col-xs-offset-11"/>
    <w:basedOn w:val="a"/>
    <w:pPr>
      <w:spacing w:after="150"/>
      <w:ind w:left="10834"/>
    </w:pPr>
  </w:style>
  <w:style w:type="paragraph" w:customStyle="1" w:styleId="col-xs-offset-10">
    <w:name w:val="col-xs-offset-10"/>
    <w:basedOn w:val="a"/>
    <w:pPr>
      <w:spacing w:after="150"/>
      <w:ind w:left="9881"/>
    </w:pPr>
  </w:style>
  <w:style w:type="paragraph" w:customStyle="1" w:styleId="col-xs-offset-9">
    <w:name w:val="col-xs-offset-9"/>
    <w:basedOn w:val="a"/>
    <w:pPr>
      <w:spacing w:after="150"/>
      <w:ind w:left="8929"/>
    </w:pPr>
  </w:style>
  <w:style w:type="paragraph" w:customStyle="1" w:styleId="col-xs-offset-8">
    <w:name w:val="col-xs-offset-8"/>
    <w:basedOn w:val="a"/>
    <w:pPr>
      <w:spacing w:after="150"/>
      <w:ind w:left="7857"/>
    </w:pPr>
  </w:style>
  <w:style w:type="paragraph" w:customStyle="1" w:styleId="col-xs-offset-7">
    <w:name w:val="col-xs-offset-7"/>
    <w:basedOn w:val="a"/>
    <w:pPr>
      <w:spacing w:after="150"/>
      <w:ind w:left="6905"/>
    </w:pPr>
  </w:style>
  <w:style w:type="paragraph" w:customStyle="1" w:styleId="col-xs-offset-6">
    <w:name w:val="col-xs-offset-6"/>
    <w:basedOn w:val="a"/>
    <w:pPr>
      <w:spacing w:after="150"/>
      <w:ind w:left="5953"/>
    </w:pPr>
  </w:style>
  <w:style w:type="paragraph" w:customStyle="1" w:styleId="col-xs-offset-5">
    <w:name w:val="col-xs-offset-5"/>
    <w:basedOn w:val="a"/>
    <w:pPr>
      <w:spacing w:after="150"/>
      <w:ind w:left="4881"/>
    </w:pPr>
  </w:style>
  <w:style w:type="paragraph" w:customStyle="1" w:styleId="col-xs-offset-4">
    <w:name w:val="col-xs-offset-4"/>
    <w:basedOn w:val="a"/>
    <w:pPr>
      <w:spacing w:after="150"/>
      <w:ind w:left="3928"/>
    </w:pPr>
  </w:style>
  <w:style w:type="paragraph" w:customStyle="1" w:styleId="col-xs-offset-3">
    <w:name w:val="col-xs-offset-3"/>
    <w:basedOn w:val="a"/>
    <w:pPr>
      <w:spacing w:after="150"/>
      <w:ind w:left="2976"/>
    </w:pPr>
  </w:style>
  <w:style w:type="paragraph" w:customStyle="1" w:styleId="col-xs-offset-2">
    <w:name w:val="col-xs-offset-2"/>
    <w:basedOn w:val="a"/>
    <w:pPr>
      <w:spacing w:after="150"/>
      <w:ind w:left="1904"/>
    </w:pPr>
  </w:style>
  <w:style w:type="paragraph" w:customStyle="1" w:styleId="col-xs-offset-1">
    <w:name w:val="col-xs-offset-1"/>
    <w:basedOn w:val="a"/>
    <w:pPr>
      <w:spacing w:after="150"/>
      <w:ind w:left="952"/>
    </w:pPr>
  </w:style>
  <w:style w:type="paragraph" w:customStyle="1" w:styleId="col-xs-offset-0">
    <w:name w:val="col-xs-offset-0"/>
    <w:basedOn w:val="a"/>
    <w:pPr>
      <w:spacing w:after="150"/>
    </w:pPr>
  </w:style>
  <w:style w:type="paragraph" w:customStyle="1" w:styleId="table">
    <w:name w:val="table"/>
    <w:basedOn w:val="a"/>
    <w:pPr>
      <w:spacing w:after="300"/>
    </w:pPr>
  </w:style>
  <w:style w:type="paragraph" w:customStyle="1" w:styleId="tabletbodytrtd">
    <w:name w:val="table&gt;tbody&gt;tr&gt;td"/>
    <w:basedOn w:val="a"/>
    <w:pPr>
      <w:pBdr>
        <w:top w:val="single" w:sz="6" w:space="6" w:color="DDDDDD"/>
      </w:pBdr>
      <w:spacing w:after="150"/>
      <w:textAlignment w:val="top"/>
    </w:pPr>
  </w:style>
  <w:style w:type="paragraph" w:customStyle="1" w:styleId="tabletbodytrth">
    <w:name w:val="table&gt;tbody&gt;tr&gt;th"/>
    <w:basedOn w:val="a"/>
    <w:pPr>
      <w:pBdr>
        <w:top w:val="single" w:sz="6" w:space="6" w:color="DDDDDD"/>
      </w:pBdr>
      <w:spacing w:after="150"/>
      <w:textAlignment w:val="top"/>
    </w:pPr>
  </w:style>
  <w:style w:type="paragraph" w:customStyle="1" w:styleId="tabletfoottrtd">
    <w:name w:val="table&gt;tfoot&gt;tr&gt;td"/>
    <w:basedOn w:val="a"/>
    <w:pPr>
      <w:pBdr>
        <w:top w:val="single" w:sz="6" w:space="6" w:color="DDDDDD"/>
      </w:pBdr>
      <w:spacing w:after="150"/>
      <w:textAlignment w:val="top"/>
    </w:pPr>
  </w:style>
  <w:style w:type="paragraph" w:customStyle="1" w:styleId="tabletfoottrth">
    <w:name w:val="table&gt;tfoot&gt;tr&gt;th"/>
    <w:basedOn w:val="a"/>
    <w:pPr>
      <w:pBdr>
        <w:top w:val="single" w:sz="6" w:space="6" w:color="DDDDDD"/>
      </w:pBdr>
      <w:spacing w:after="150"/>
      <w:textAlignment w:val="top"/>
    </w:pPr>
  </w:style>
  <w:style w:type="paragraph" w:customStyle="1" w:styleId="tabletheadtrtd">
    <w:name w:val="table&gt;thead&gt;tr&gt;td"/>
    <w:basedOn w:val="a"/>
    <w:pPr>
      <w:pBdr>
        <w:top w:val="single" w:sz="6" w:space="6" w:color="DDDDDD"/>
      </w:pBdr>
      <w:spacing w:after="150"/>
      <w:textAlignment w:val="top"/>
    </w:pPr>
  </w:style>
  <w:style w:type="paragraph" w:customStyle="1" w:styleId="tabletheadtrth">
    <w:name w:val="table&gt;thead&gt;tr&gt;th"/>
    <w:basedOn w:val="a"/>
    <w:pPr>
      <w:pBdr>
        <w:top w:val="single" w:sz="6" w:space="6" w:color="DDDDDD"/>
        <w:bottom w:val="single" w:sz="12" w:space="0" w:color="DDDDDD"/>
      </w:pBdr>
      <w:spacing w:after="150"/>
      <w:textAlignment w:val="bottom"/>
    </w:pPr>
  </w:style>
  <w:style w:type="paragraph" w:customStyle="1" w:styleId="table-condensedtbodytrtd">
    <w:name w:val="table-condensed&gt;tbody&gt;tr&gt;td"/>
    <w:basedOn w:val="a"/>
    <w:pPr>
      <w:spacing w:after="150"/>
    </w:pPr>
  </w:style>
  <w:style w:type="paragraph" w:customStyle="1" w:styleId="table-condensedtbodytrth">
    <w:name w:val="table-condensed&gt;tbody&gt;tr&gt;th"/>
    <w:basedOn w:val="a"/>
    <w:pPr>
      <w:spacing w:after="150"/>
    </w:pPr>
  </w:style>
  <w:style w:type="paragraph" w:customStyle="1" w:styleId="table-condensedtfoottrtd">
    <w:name w:val="table-condensed&gt;tfoot&gt;tr&gt;td"/>
    <w:basedOn w:val="a"/>
    <w:pPr>
      <w:spacing w:after="150"/>
    </w:pPr>
  </w:style>
  <w:style w:type="paragraph" w:customStyle="1" w:styleId="table-condensedtfoottrth">
    <w:name w:val="table-condensed&gt;tfoot&gt;tr&gt;th"/>
    <w:basedOn w:val="a"/>
    <w:pPr>
      <w:spacing w:after="150"/>
    </w:pPr>
  </w:style>
  <w:style w:type="paragraph" w:customStyle="1" w:styleId="table-condensedtheadtrtd">
    <w:name w:val="table-condensed&gt;thead&gt;tr&gt;td"/>
    <w:basedOn w:val="a"/>
    <w:pPr>
      <w:spacing w:after="150"/>
    </w:pPr>
  </w:style>
  <w:style w:type="paragraph" w:customStyle="1" w:styleId="table-condensedtheadtrth">
    <w:name w:val="table-condensed&gt;thead&gt;tr&gt;th"/>
    <w:basedOn w:val="a"/>
    <w:pPr>
      <w:spacing w:after="150"/>
    </w:pPr>
  </w:style>
  <w:style w:type="paragraph" w:customStyle="1" w:styleId="table-bordered">
    <w:name w:val="table-bordered"/>
    <w:basedOn w:val="a"/>
    <w:pPr>
      <w:pBdr>
        <w:top w:val="single" w:sz="6" w:space="0" w:color="DDDDDD"/>
        <w:left w:val="single" w:sz="6" w:space="0" w:color="DDDDDD"/>
        <w:bottom w:val="single" w:sz="6" w:space="0" w:color="DDDDDD"/>
        <w:right w:val="single" w:sz="6" w:space="0" w:color="DDDDDD"/>
      </w:pBdr>
      <w:spacing w:after="150"/>
    </w:pPr>
  </w:style>
  <w:style w:type="paragraph" w:customStyle="1" w:styleId="table-borderedtbodytrtd">
    <w:name w:val="table-bordered&gt;tbody&gt;tr&gt;td"/>
    <w:basedOn w:val="a"/>
    <w:pPr>
      <w:pBdr>
        <w:top w:val="single" w:sz="6" w:space="0" w:color="DDDDDD"/>
        <w:left w:val="single" w:sz="6" w:space="0" w:color="DDDDDD"/>
        <w:bottom w:val="single" w:sz="6" w:space="0" w:color="DDDDDD"/>
        <w:right w:val="single" w:sz="6" w:space="0" w:color="DDDDDD"/>
      </w:pBdr>
      <w:spacing w:after="150"/>
    </w:pPr>
  </w:style>
  <w:style w:type="paragraph" w:customStyle="1" w:styleId="table-borderedtbodytrth">
    <w:name w:val="table-bordered&gt;tbody&gt;tr&gt;th"/>
    <w:basedOn w:val="a"/>
    <w:pPr>
      <w:pBdr>
        <w:top w:val="single" w:sz="6" w:space="0" w:color="DDDDDD"/>
        <w:left w:val="single" w:sz="6" w:space="0" w:color="DDDDDD"/>
        <w:bottom w:val="single" w:sz="6" w:space="0" w:color="DDDDDD"/>
        <w:right w:val="single" w:sz="6" w:space="0" w:color="DDDDDD"/>
      </w:pBdr>
      <w:spacing w:after="150"/>
    </w:pPr>
  </w:style>
  <w:style w:type="paragraph" w:customStyle="1" w:styleId="table-borderedtfoottrtd">
    <w:name w:val="table-bordered&gt;tfoot&gt;tr&gt;td"/>
    <w:basedOn w:val="a"/>
    <w:pPr>
      <w:pBdr>
        <w:top w:val="single" w:sz="6" w:space="0" w:color="DDDDDD"/>
        <w:left w:val="single" w:sz="6" w:space="0" w:color="DDDDDD"/>
        <w:bottom w:val="single" w:sz="6" w:space="0" w:color="DDDDDD"/>
        <w:right w:val="single" w:sz="6" w:space="0" w:color="DDDDDD"/>
      </w:pBdr>
      <w:spacing w:after="150"/>
    </w:pPr>
  </w:style>
  <w:style w:type="paragraph" w:customStyle="1" w:styleId="table-borderedtfoottrth">
    <w:name w:val="table-bordered&gt;tfoot&gt;tr&gt;th"/>
    <w:basedOn w:val="a"/>
    <w:pPr>
      <w:pBdr>
        <w:top w:val="single" w:sz="6" w:space="0" w:color="DDDDDD"/>
        <w:left w:val="single" w:sz="6" w:space="0" w:color="DDDDDD"/>
        <w:bottom w:val="single" w:sz="6" w:space="0" w:color="DDDDDD"/>
        <w:right w:val="single" w:sz="6" w:space="0" w:color="DDDDDD"/>
      </w:pBdr>
      <w:spacing w:after="150"/>
    </w:pPr>
  </w:style>
  <w:style w:type="paragraph" w:customStyle="1" w:styleId="table-borderedtheadtrtd">
    <w:name w:val="table-bordered&gt;thead&gt;tr&gt;td"/>
    <w:basedOn w:val="a"/>
    <w:pPr>
      <w:pBdr>
        <w:top w:val="single" w:sz="6" w:space="0" w:color="DDDDDD"/>
        <w:left w:val="single" w:sz="6" w:space="0" w:color="DDDDDD"/>
        <w:bottom w:val="single" w:sz="12" w:space="0" w:color="DDDDDD"/>
        <w:right w:val="single" w:sz="6" w:space="0" w:color="DDDDDD"/>
      </w:pBdr>
      <w:spacing w:after="150"/>
    </w:pPr>
  </w:style>
  <w:style w:type="paragraph" w:customStyle="1" w:styleId="table-borderedtheadtrth">
    <w:name w:val="table-bordered&gt;thead&gt;tr&gt;th"/>
    <w:basedOn w:val="a"/>
    <w:pPr>
      <w:pBdr>
        <w:top w:val="single" w:sz="6" w:space="0" w:color="DDDDDD"/>
        <w:left w:val="single" w:sz="6" w:space="0" w:color="DDDDDD"/>
        <w:bottom w:val="single" w:sz="12" w:space="0" w:color="DDDDDD"/>
        <w:right w:val="single" w:sz="6" w:space="0" w:color="DDDDDD"/>
      </w:pBdr>
      <w:spacing w:after="150"/>
    </w:pPr>
  </w:style>
  <w:style w:type="paragraph" w:customStyle="1" w:styleId="form-control">
    <w:name w:val="form-control"/>
    <w:basedOn w:val="a"/>
    <w:pPr>
      <w:pBdr>
        <w:top w:val="single" w:sz="6" w:space="5" w:color="CCCCCC"/>
        <w:left w:val="single" w:sz="6" w:space="9" w:color="CCCCCC"/>
        <w:bottom w:val="single" w:sz="6" w:space="5" w:color="CCCCCC"/>
        <w:right w:val="single" w:sz="6" w:space="9" w:color="CCCCCC"/>
      </w:pBdr>
      <w:shd w:val="clear" w:color="auto" w:fill="FFFFFF"/>
      <w:spacing w:after="150"/>
    </w:pPr>
    <w:rPr>
      <w:color w:val="555555"/>
      <w:sz w:val="21"/>
      <w:szCs w:val="21"/>
    </w:rPr>
  </w:style>
  <w:style w:type="paragraph" w:customStyle="1" w:styleId="form-group">
    <w:name w:val="form-group"/>
    <w:basedOn w:val="a"/>
    <w:pPr>
      <w:spacing w:after="225"/>
    </w:pPr>
  </w:style>
  <w:style w:type="paragraph" w:customStyle="1" w:styleId="checkbox">
    <w:name w:val="checkbox"/>
    <w:basedOn w:val="a"/>
    <w:pPr>
      <w:spacing w:before="150" w:after="150"/>
    </w:pPr>
  </w:style>
  <w:style w:type="paragraph" w:customStyle="1" w:styleId="radio">
    <w:name w:val="radio"/>
    <w:basedOn w:val="a"/>
    <w:pPr>
      <w:spacing w:before="150" w:after="150"/>
    </w:pPr>
  </w:style>
  <w:style w:type="paragraph" w:customStyle="1" w:styleId="checkbox-inline">
    <w:name w:val="checkbox-inline"/>
    <w:basedOn w:val="a"/>
    <w:pPr>
      <w:textAlignment w:val="center"/>
    </w:pPr>
  </w:style>
  <w:style w:type="paragraph" w:customStyle="1" w:styleId="radio-inline">
    <w:name w:val="radio-inline"/>
    <w:basedOn w:val="a"/>
    <w:pPr>
      <w:textAlignment w:val="center"/>
    </w:pPr>
  </w:style>
  <w:style w:type="paragraph" w:customStyle="1" w:styleId="form-control-static">
    <w:name w:val="form-control-static"/>
    <w:basedOn w:val="a"/>
  </w:style>
  <w:style w:type="paragraph" w:customStyle="1" w:styleId="input-sm">
    <w:name w:val="input-sm"/>
    <w:basedOn w:val="a"/>
    <w:pPr>
      <w:spacing w:after="150"/>
    </w:pPr>
    <w:rPr>
      <w:sz w:val="18"/>
      <w:szCs w:val="18"/>
    </w:rPr>
  </w:style>
  <w:style w:type="paragraph" w:customStyle="1" w:styleId="input-lg">
    <w:name w:val="input-lg"/>
    <w:basedOn w:val="a"/>
    <w:pPr>
      <w:spacing w:after="150"/>
    </w:pPr>
    <w:rPr>
      <w:sz w:val="27"/>
      <w:szCs w:val="27"/>
    </w:rPr>
  </w:style>
  <w:style w:type="paragraph" w:customStyle="1" w:styleId="form-control-feedback">
    <w:name w:val="form-control-feedback"/>
    <w:basedOn w:val="a"/>
    <w:pPr>
      <w:spacing w:after="150" w:line="510" w:lineRule="atLeast"/>
      <w:jc w:val="center"/>
    </w:pPr>
  </w:style>
  <w:style w:type="paragraph" w:customStyle="1" w:styleId="help-block">
    <w:name w:val="help-block"/>
    <w:basedOn w:val="a"/>
    <w:pPr>
      <w:spacing w:before="75" w:after="150"/>
    </w:pPr>
    <w:rPr>
      <w:color w:val="737373"/>
    </w:rPr>
  </w:style>
  <w:style w:type="paragraph" w:customStyle="1" w:styleId="btn">
    <w:name w:val="btn"/>
    <w:basedOn w:val="a"/>
    <w:pPr>
      <w:jc w:val="center"/>
      <w:textAlignment w:val="center"/>
    </w:pPr>
    <w:rPr>
      <w:sz w:val="21"/>
      <w:szCs w:val="21"/>
    </w:rPr>
  </w:style>
  <w:style w:type="paragraph" w:customStyle="1" w:styleId="btn-default">
    <w:name w:val="btn-default"/>
    <w:basedOn w:val="a"/>
    <w:pPr>
      <w:shd w:val="clear" w:color="auto" w:fill="FFFFFF"/>
      <w:spacing w:after="150"/>
    </w:pPr>
    <w:rPr>
      <w:color w:val="333333"/>
    </w:rPr>
  </w:style>
  <w:style w:type="paragraph" w:customStyle="1" w:styleId="btn-primary">
    <w:name w:val="btn-primary"/>
    <w:basedOn w:val="a"/>
    <w:pPr>
      <w:shd w:val="clear" w:color="auto" w:fill="337AB7"/>
      <w:spacing w:after="150"/>
    </w:pPr>
    <w:rPr>
      <w:color w:val="FFFFFF"/>
    </w:rPr>
  </w:style>
  <w:style w:type="paragraph" w:customStyle="1" w:styleId="btn-success">
    <w:name w:val="btn-success"/>
    <w:basedOn w:val="a"/>
    <w:pPr>
      <w:shd w:val="clear" w:color="auto" w:fill="5CB85C"/>
      <w:spacing w:after="150"/>
    </w:pPr>
    <w:rPr>
      <w:color w:val="FFFFFF"/>
    </w:rPr>
  </w:style>
  <w:style w:type="paragraph" w:customStyle="1" w:styleId="btn-info">
    <w:name w:val="btn-info"/>
    <w:basedOn w:val="a"/>
    <w:pPr>
      <w:shd w:val="clear" w:color="auto" w:fill="5BC0DE"/>
      <w:spacing w:after="150"/>
    </w:pPr>
    <w:rPr>
      <w:color w:val="FFFFFF"/>
    </w:rPr>
  </w:style>
  <w:style w:type="paragraph" w:customStyle="1" w:styleId="btn-warning">
    <w:name w:val="btn-warning"/>
    <w:basedOn w:val="a"/>
    <w:pPr>
      <w:shd w:val="clear" w:color="auto" w:fill="F0AD4E"/>
      <w:spacing w:after="150"/>
    </w:pPr>
    <w:rPr>
      <w:color w:val="FFFFFF"/>
    </w:rPr>
  </w:style>
  <w:style w:type="paragraph" w:customStyle="1" w:styleId="btn-danger">
    <w:name w:val="btn-danger"/>
    <w:basedOn w:val="a"/>
    <w:pPr>
      <w:shd w:val="clear" w:color="auto" w:fill="D9534F"/>
      <w:spacing w:after="150"/>
    </w:pPr>
    <w:rPr>
      <w:color w:val="FFFFFF"/>
    </w:rPr>
  </w:style>
  <w:style w:type="paragraph" w:customStyle="1" w:styleId="btn-link">
    <w:name w:val="btn-link"/>
    <w:basedOn w:val="a"/>
    <w:pPr>
      <w:spacing w:after="150"/>
    </w:pPr>
    <w:rPr>
      <w:color w:val="337AB7"/>
    </w:rPr>
  </w:style>
  <w:style w:type="paragraph" w:customStyle="1" w:styleId="btn-block">
    <w:name w:val="btn-block"/>
    <w:basedOn w:val="a"/>
    <w:pPr>
      <w:spacing w:after="150"/>
    </w:pPr>
  </w:style>
  <w:style w:type="paragraph" w:customStyle="1" w:styleId="collapse">
    <w:name w:val="collapse"/>
    <w:basedOn w:val="a"/>
    <w:pPr>
      <w:spacing w:after="150"/>
    </w:pPr>
    <w:rPr>
      <w:vanish/>
    </w:rPr>
  </w:style>
  <w:style w:type="paragraph" w:customStyle="1" w:styleId="collapsing">
    <w:name w:val="collapsing"/>
    <w:basedOn w:val="a"/>
    <w:pPr>
      <w:spacing w:after="150"/>
    </w:pPr>
  </w:style>
  <w:style w:type="paragraph" w:customStyle="1" w:styleId="caret">
    <w:name w:val="caret"/>
    <w:basedOn w:val="a"/>
    <w:pPr>
      <w:pBdr>
        <w:top w:val="dashed" w:sz="24" w:space="0" w:color="auto"/>
      </w:pBdr>
      <w:spacing w:after="150"/>
      <w:ind w:left="30"/>
      <w:textAlignment w:val="center"/>
    </w:pPr>
  </w:style>
  <w:style w:type="paragraph" w:customStyle="1" w:styleId="dropdown-menu">
    <w:name w:val="dropdown-menu"/>
    <w:basedOn w:val="a"/>
    <w:pPr>
      <w:pBdr>
        <w:top w:val="single" w:sz="6" w:space="4" w:color="CCCCCC"/>
        <w:left w:val="single" w:sz="6" w:space="0" w:color="CCCCCC"/>
        <w:bottom w:val="single" w:sz="6" w:space="4" w:color="CCCCCC"/>
        <w:right w:val="single" w:sz="6" w:space="0" w:color="CCCCCC"/>
      </w:pBdr>
      <w:shd w:val="clear" w:color="auto" w:fill="FFFFFF"/>
      <w:spacing w:before="30"/>
    </w:pPr>
    <w:rPr>
      <w:vanish/>
      <w:sz w:val="21"/>
      <w:szCs w:val="21"/>
    </w:rPr>
  </w:style>
  <w:style w:type="paragraph" w:customStyle="1" w:styleId="dropdown-menulia">
    <w:name w:val="dropdown-menu&gt;li&gt;a"/>
    <w:basedOn w:val="a"/>
    <w:pPr>
      <w:spacing w:after="150"/>
    </w:pPr>
    <w:rPr>
      <w:color w:val="333333"/>
    </w:rPr>
  </w:style>
  <w:style w:type="paragraph" w:customStyle="1" w:styleId="dropdown-header">
    <w:name w:val="dropdown-header"/>
    <w:basedOn w:val="a"/>
    <w:pPr>
      <w:spacing w:after="150"/>
    </w:pPr>
    <w:rPr>
      <w:color w:val="777777"/>
      <w:sz w:val="18"/>
      <w:szCs w:val="18"/>
    </w:rPr>
  </w:style>
  <w:style w:type="paragraph" w:customStyle="1" w:styleId="btn-group">
    <w:name w:val="btn-group"/>
    <w:basedOn w:val="a"/>
    <w:pPr>
      <w:spacing w:after="150"/>
      <w:textAlignment w:val="center"/>
    </w:pPr>
  </w:style>
  <w:style w:type="paragraph" w:customStyle="1" w:styleId="btn-group-vertical">
    <w:name w:val="btn-group-vertical"/>
    <w:basedOn w:val="a"/>
    <w:pPr>
      <w:spacing w:after="150"/>
      <w:textAlignment w:val="center"/>
    </w:pPr>
  </w:style>
  <w:style w:type="paragraph" w:customStyle="1" w:styleId="btn-toolbar">
    <w:name w:val="btn-toolbar"/>
    <w:basedOn w:val="a"/>
    <w:pPr>
      <w:spacing w:after="150"/>
      <w:ind w:left="-75"/>
    </w:pPr>
  </w:style>
  <w:style w:type="paragraph" w:customStyle="1" w:styleId="btn-group-justified">
    <w:name w:val="btn-group-justified"/>
    <w:basedOn w:val="a"/>
    <w:pPr>
      <w:spacing w:after="150"/>
    </w:pPr>
  </w:style>
  <w:style w:type="paragraph" w:customStyle="1" w:styleId="input-groupclasscol-">
    <w:name w:val="input-group[class*=col-]"/>
    <w:basedOn w:val="a"/>
    <w:pPr>
      <w:spacing w:after="150"/>
    </w:pPr>
  </w:style>
  <w:style w:type="paragraph" w:customStyle="1" w:styleId="input-group-addon">
    <w:name w:val="input-group-addon"/>
    <w:basedOn w:val="a"/>
    <w:pPr>
      <w:pBdr>
        <w:top w:val="single" w:sz="6" w:space="5" w:color="CCCCCC"/>
        <w:left w:val="single" w:sz="6" w:space="9" w:color="CCCCCC"/>
        <w:bottom w:val="single" w:sz="6" w:space="5" w:color="CCCCCC"/>
        <w:right w:val="single" w:sz="6" w:space="9" w:color="CCCCCC"/>
      </w:pBdr>
      <w:shd w:val="clear" w:color="auto" w:fill="EEEEEE"/>
      <w:spacing w:after="150"/>
      <w:jc w:val="center"/>
      <w:textAlignment w:val="center"/>
    </w:pPr>
    <w:rPr>
      <w:color w:val="555555"/>
      <w:sz w:val="21"/>
      <w:szCs w:val="21"/>
    </w:rPr>
  </w:style>
  <w:style w:type="paragraph" w:customStyle="1" w:styleId="input-group-btn">
    <w:name w:val="input-group-btn"/>
    <w:basedOn w:val="a"/>
    <w:pPr>
      <w:spacing w:after="150"/>
      <w:textAlignment w:val="center"/>
    </w:pPr>
    <w:rPr>
      <w:sz w:val="2"/>
      <w:szCs w:val="2"/>
    </w:rPr>
  </w:style>
  <w:style w:type="paragraph" w:customStyle="1" w:styleId="nav">
    <w:name w:val="nav"/>
    <w:basedOn w:val="a"/>
  </w:style>
  <w:style w:type="paragraph" w:customStyle="1" w:styleId="navli">
    <w:name w:val="nav&gt;li"/>
    <w:basedOn w:val="a"/>
    <w:pPr>
      <w:spacing w:after="150"/>
    </w:pPr>
  </w:style>
  <w:style w:type="paragraph" w:customStyle="1" w:styleId="navlia">
    <w:name w:val="nav&gt;li&gt;a"/>
    <w:basedOn w:val="a"/>
    <w:pPr>
      <w:spacing w:after="150"/>
    </w:pPr>
  </w:style>
  <w:style w:type="paragraph" w:customStyle="1" w:styleId="nav-tabs">
    <w:name w:val="nav-tabs"/>
    <w:basedOn w:val="a"/>
    <w:pPr>
      <w:pBdr>
        <w:bottom w:val="single" w:sz="6" w:space="0" w:color="DDDDDD"/>
      </w:pBdr>
      <w:spacing w:after="150"/>
    </w:pPr>
  </w:style>
  <w:style w:type="paragraph" w:customStyle="1" w:styleId="nav-tabsli">
    <w:name w:val="nav-tabs&gt;li"/>
    <w:basedOn w:val="a"/>
  </w:style>
  <w:style w:type="paragraph" w:customStyle="1" w:styleId="nav-tabslia">
    <w:name w:val="nav-tabs&gt;li&gt;a"/>
    <w:basedOn w:val="a"/>
    <w:pPr>
      <w:spacing w:after="150"/>
      <w:ind w:right="30"/>
    </w:pPr>
  </w:style>
  <w:style w:type="paragraph" w:customStyle="1" w:styleId="nav-justified">
    <w:name w:val="nav-justified"/>
    <w:basedOn w:val="a"/>
    <w:pPr>
      <w:spacing w:after="150"/>
    </w:pPr>
  </w:style>
  <w:style w:type="paragraph" w:customStyle="1" w:styleId="nav-justifiedlia">
    <w:name w:val="nav-justified&gt;li&gt;a"/>
    <w:basedOn w:val="a"/>
    <w:pPr>
      <w:spacing w:after="75"/>
      <w:jc w:val="center"/>
    </w:pPr>
  </w:style>
  <w:style w:type="paragraph" w:customStyle="1" w:styleId="nav-tabs-justified">
    <w:name w:val="nav-tabs-justified"/>
    <w:basedOn w:val="a"/>
    <w:pPr>
      <w:spacing w:after="150"/>
    </w:pPr>
  </w:style>
  <w:style w:type="paragraph" w:customStyle="1" w:styleId="nav-tabs-justifiedlia">
    <w:name w:val="nav-tabs-justified&gt;li&gt;a"/>
    <w:basedOn w:val="a"/>
    <w:pPr>
      <w:spacing w:after="150"/>
    </w:pPr>
  </w:style>
  <w:style w:type="paragraph" w:customStyle="1" w:styleId="navbar">
    <w:name w:val="navbar"/>
    <w:basedOn w:val="a"/>
    <w:pPr>
      <w:spacing w:after="300"/>
    </w:pPr>
  </w:style>
  <w:style w:type="paragraph" w:customStyle="1" w:styleId="navbar-collapse">
    <w:name w:val="navbar-collapse"/>
    <w:basedOn w:val="a"/>
    <w:pPr>
      <w:spacing w:after="150"/>
    </w:pPr>
  </w:style>
  <w:style w:type="paragraph" w:customStyle="1" w:styleId="navbar-static-top">
    <w:name w:val="navbar-static-top"/>
    <w:basedOn w:val="a"/>
    <w:pPr>
      <w:spacing w:after="150"/>
    </w:pPr>
  </w:style>
  <w:style w:type="paragraph" w:customStyle="1" w:styleId="navbar-fixed-top">
    <w:name w:val="navbar-fixed-top"/>
    <w:basedOn w:val="a"/>
    <w:pPr>
      <w:spacing w:after="150"/>
    </w:pPr>
  </w:style>
  <w:style w:type="paragraph" w:customStyle="1" w:styleId="navbar-fixed-bottom">
    <w:name w:val="navbar-fixed-bottom"/>
    <w:basedOn w:val="a"/>
  </w:style>
  <w:style w:type="paragraph" w:customStyle="1" w:styleId="navbar-brand">
    <w:name w:val="navbar-brand"/>
    <w:basedOn w:val="a"/>
    <w:pPr>
      <w:spacing w:after="150" w:line="300" w:lineRule="atLeast"/>
    </w:pPr>
    <w:rPr>
      <w:sz w:val="27"/>
      <w:szCs w:val="27"/>
    </w:rPr>
  </w:style>
  <w:style w:type="paragraph" w:customStyle="1" w:styleId="navbar-brandimg">
    <w:name w:val="navbar-brand&gt;img"/>
    <w:basedOn w:val="a"/>
    <w:pPr>
      <w:spacing w:after="150"/>
    </w:pPr>
  </w:style>
  <w:style w:type="paragraph" w:customStyle="1" w:styleId="navbar-toggle">
    <w:name w:val="navbar-toggle"/>
    <w:basedOn w:val="a"/>
    <w:pPr>
      <w:spacing w:before="120" w:after="120"/>
      <w:ind w:right="225"/>
    </w:pPr>
  </w:style>
  <w:style w:type="paragraph" w:customStyle="1" w:styleId="navbar-nav">
    <w:name w:val="navbar-nav"/>
    <w:basedOn w:val="a"/>
    <w:pPr>
      <w:spacing w:before="113" w:after="113"/>
      <w:ind w:left="-225" w:right="-225"/>
    </w:pPr>
  </w:style>
  <w:style w:type="paragraph" w:customStyle="1" w:styleId="navbar-navlia">
    <w:name w:val="navbar-nav&gt;li&gt;a"/>
    <w:basedOn w:val="a"/>
    <w:pPr>
      <w:spacing w:after="150" w:line="300" w:lineRule="atLeast"/>
    </w:pPr>
  </w:style>
  <w:style w:type="paragraph" w:customStyle="1" w:styleId="navbar-form">
    <w:name w:val="navbar-form"/>
    <w:basedOn w:val="a"/>
    <w:pPr>
      <w:spacing w:before="120" w:after="120"/>
      <w:ind w:left="-225" w:right="-225"/>
    </w:pPr>
  </w:style>
  <w:style w:type="paragraph" w:customStyle="1" w:styleId="navbar-btn">
    <w:name w:val="navbar-btn"/>
    <w:basedOn w:val="a"/>
    <w:pPr>
      <w:spacing w:before="120" w:after="120"/>
    </w:pPr>
  </w:style>
  <w:style w:type="paragraph" w:customStyle="1" w:styleId="navbar-text">
    <w:name w:val="navbar-text"/>
    <w:basedOn w:val="a"/>
    <w:pPr>
      <w:spacing w:before="225" w:after="225"/>
    </w:pPr>
  </w:style>
  <w:style w:type="paragraph" w:customStyle="1" w:styleId="navbar-default">
    <w:name w:val="navbar-default"/>
    <w:basedOn w:val="a"/>
    <w:pPr>
      <w:shd w:val="clear" w:color="auto" w:fill="F8F8F8"/>
      <w:spacing w:after="150"/>
    </w:pPr>
  </w:style>
  <w:style w:type="paragraph" w:customStyle="1" w:styleId="navbar-inverse">
    <w:name w:val="navbar-inverse"/>
    <w:basedOn w:val="a"/>
    <w:pPr>
      <w:shd w:val="clear" w:color="auto" w:fill="222222"/>
      <w:spacing w:after="150"/>
    </w:pPr>
  </w:style>
  <w:style w:type="paragraph" w:customStyle="1" w:styleId="breadcrumb">
    <w:name w:val="breadcrumb"/>
    <w:basedOn w:val="a"/>
    <w:pPr>
      <w:shd w:val="clear" w:color="auto" w:fill="F5F5F5"/>
      <w:spacing w:after="300"/>
    </w:pPr>
  </w:style>
  <w:style w:type="paragraph" w:customStyle="1" w:styleId="pagination">
    <w:name w:val="pagination"/>
    <w:basedOn w:val="a"/>
    <w:pPr>
      <w:spacing w:before="300" w:after="300"/>
    </w:pPr>
  </w:style>
  <w:style w:type="paragraph" w:customStyle="1" w:styleId="paginationli">
    <w:name w:val="pagination&gt;li"/>
    <w:basedOn w:val="a"/>
    <w:pPr>
      <w:spacing w:after="150"/>
    </w:pPr>
  </w:style>
  <w:style w:type="paragraph" w:customStyle="1" w:styleId="paginationlia">
    <w:name w:val="pagination&gt;li&gt;a"/>
    <w:basedOn w:val="a"/>
    <w:pPr>
      <w:pBdr>
        <w:top w:val="single" w:sz="6" w:space="5" w:color="DDDDDD"/>
        <w:left w:val="single" w:sz="6" w:space="9" w:color="DDDDDD"/>
        <w:bottom w:val="single" w:sz="6" w:space="5" w:color="DDDDDD"/>
        <w:right w:val="single" w:sz="6" w:space="9" w:color="DDDDDD"/>
      </w:pBdr>
      <w:shd w:val="clear" w:color="auto" w:fill="FFFFFF"/>
      <w:spacing w:after="150"/>
      <w:ind w:left="-15"/>
    </w:pPr>
    <w:rPr>
      <w:color w:val="337AB7"/>
    </w:rPr>
  </w:style>
  <w:style w:type="paragraph" w:customStyle="1" w:styleId="paginationlispan">
    <w:name w:val="pagination&gt;li&gt;span"/>
    <w:basedOn w:val="a"/>
    <w:pPr>
      <w:pBdr>
        <w:top w:val="single" w:sz="6" w:space="5" w:color="DDDDDD"/>
        <w:left w:val="single" w:sz="6" w:space="9" w:color="DDDDDD"/>
        <w:bottom w:val="single" w:sz="6" w:space="5" w:color="DDDDDD"/>
        <w:right w:val="single" w:sz="6" w:space="9" w:color="DDDDDD"/>
      </w:pBdr>
      <w:shd w:val="clear" w:color="auto" w:fill="FFFFFF"/>
      <w:spacing w:after="150"/>
      <w:ind w:left="-15"/>
    </w:pPr>
    <w:rPr>
      <w:color w:val="337AB7"/>
    </w:rPr>
  </w:style>
  <w:style w:type="paragraph" w:customStyle="1" w:styleId="pagination-lglia">
    <w:name w:val="pagination-lg&gt;li&gt;a"/>
    <w:basedOn w:val="a"/>
    <w:pPr>
      <w:spacing w:after="150"/>
    </w:pPr>
    <w:rPr>
      <w:sz w:val="27"/>
      <w:szCs w:val="27"/>
    </w:rPr>
  </w:style>
  <w:style w:type="paragraph" w:customStyle="1" w:styleId="pagination-lglispan">
    <w:name w:val="pagination-lg&gt;li&gt;span"/>
    <w:basedOn w:val="a"/>
    <w:pPr>
      <w:spacing w:after="150"/>
    </w:pPr>
    <w:rPr>
      <w:sz w:val="27"/>
      <w:szCs w:val="27"/>
    </w:rPr>
  </w:style>
  <w:style w:type="paragraph" w:customStyle="1" w:styleId="pagination-smlia">
    <w:name w:val="pagination-sm&gt;li&gt;a"/>
    <w:basedOn w:val="a"/>
    <w:pPr>
      <w:spacing w:after="150"/>
    </w:pPr>
    <w:rPr>
      <w:sz w:val="18"/>
      <w:szCs w:val="18"/>
    </w:rPr>
  </w:style>
  <w:style w:type="paragraph" w:customStyle="1" w:styleId="pagination-smlispan">
    <w:name w:val="pagination-sm&gt;li&gt;span"/>
    <w:basedOn w:val="a"/>
    <w:pPr>
      <w:spacing w:after="150"/>
    </w:pPr>
    <w:rPr>
      <w:sz w:val="18"/>
      <w:szCs w:val="18"/>
    </w:rPr>
  </w:style>
  <w:style w:type="paragraph" w:customStyle="1" w:styleId="pager">
    <w:name w:val="pager"/>
    <w:basedOn w:val="a"/>
    <w:pPr>
      <w:spacing w:before="300" w:after="300"/>
      <w:jc w:val="center"/>
    </w:pPr>
  </w:style>
  <w:style w:type="paragraph" w:customStyle="1" w:styleId="label">
    <w:name w:val="label"/>
    <w:basedOn w:val="a"/>
    <w:pPr>
      <w:spacing w:after="150"/>
      <w:jc w:val="center"/>
      <w:textAlignment w:val="baseline"/>
    </w:pPr>
    <w:rPr>
      <w:b/>
      <w:bCs/>
      <w:color w:val="FFFFFF"/>
      <w:sz w:val="18"/>
      <w:szCs w:val="18"/>
    </w:rPr>
  </w:style>
  <w:style w:type="paragraph" w:customStyle="1" w:styleId="label-default">
    <w:name w:val="label-default"/>
    <w:basedOn w:val="a"/>
    <w:pPr>
      <w:shd w:val="clear" w:color="auto" w:fill="777777"/>
      <w:spacing w:after="150"/>
    </w:pPr>
  </w:style>
  <w:style w:type="paragraph" w:customStyle="1" w:styleId="label-primary">
    <w:name w:val="label-primary"/>
    <w:basedOn w:val="a"/>
    <w:pPr>
      <w:shd w:val="clear" w:color="auto" w:fill="337AB7"/>
      <w:spacing w:after="150"/>
    </w:pPr>
  </w:style>
  <w:style w:type="paragraph" w:customStyle="1" w:styleId="label-success">
    <w:name w:val="label-success"/>
    <w:basedOn w:val="a"/>
    <w:pPr>
      <w:shd w:val="clear" w:color="auto" w:fill="5CB85C"/>
      <w:spacing w:after="150"/>
    </w:pPr>
  </w:style>
  <w:style w:type="paragraph" w:customStyle="1" w:styleId="label-info">
    <w:name w:val="label-info"/>
    <w:basedOn w:val="a"/>
    <w:pPr>
      <w:shd w:val="clear" w:color="auto" w:fill="5BC0DE"/>
      <w:spacing w:after="150"/>
    </w:pPr>
  </w:style>
  <w:style w:type="paragraph" w:customStyle="1" w:styleId="label-warning">
    <w:name w:val="label-warning"/>
    <w:basedOn w:val="a"/>
    <w:pPr>
      <w:shd w:val="clear" w:color="auto" w:fill="F0AD4E"/>
      <w:spacing w:after="150"/>
    </w:pPr>
  </w:style>
  <w:style w:type="paragraph" w:customStyle="1" w:styleId="label-danger">
    <w:name w:val="label-danger"/>
    <w:basedOn w:val="a"/>
    <w:pPr>
      <w:shd w:val="clear" w:color="auto" w:fill="D9534F"/>
      <w:spacing w:after="150"/>
    </w:pPr>
  </w:style>
  <w:style w:type="paragraph" w:customStyle="1" w:styleId="badge">
    <w:name w:val="badge"/>
    <w:basedOn w:val="a"/>
    <w:pPr>
      <w:shd w:val="clear" w:color="auto" w:fill="777777"/>
      <w:spacing w:after="150"/>
      <w:jc w:val="center"/>
      <w:textAlignment w:val="baseline"/>
    </w:pPr>
    <w:rPr>
      <w:b/>
      <w:bCs/>
      <w:color w:val="FFFFFF"/>
      <w:sz w:val="18"/>
      <w:szCs w:val="18"/>
    </w:rPr>
  </w:style>
  <w:style w:type="paragraph" w:customStyle="1" w:styleId="jumbotron">
    <w:name w:val="jumbotron"/>
    <w:basedOn w:val="a"/>
    <w:pPr>
      <w:shd w:val="clear" w:color="auto" w:fill="EEEEEE"/>
      <w:spacing w:after="450"/>
    </w:pPr>
  </w:style>
  <w:style w:type="paragraph" w:customStyle="1" w:styleId="jumbotronhr">
    <w:name w:val="jumbotron&gt;hr"/>
    <w:basedOn w:val="a"/>
    <w:pPr>
      <w:spacing w:after="150"/>
    </w:pPr>
  </w:style>
  <w:style w:type="paragraph" w:customStyle="1" w:styleId="thumbnail">
    <w:name w:val="thumbnail"/>
    <w:basedOn w:val="a"/>
    <w:pPr>
      <w:pBdr>
        <w:top w:val="single" w:sz="6" w:space="3" w:color="DDDDDD"/>
        <w:left w:val="single" w:sz="6" w:space="3" w:color="DDDDDD"/>
        <w:bottom w:val="single" w:sz="6" w:space="3" w:color="DDDDDD"/>
        <w:right w:val="single" w:sz="6" w:space="3" w:color="DDDDDD"/>
      </w:pBdr>
      <w:shd w:val="clear" w:color="auto" w:fill="FFFFFF"/>
      <w:spacing w:after="300"/>
    </w:pPr>
  </w:style>
  <w:style w:type="paragraph" w:customStyle="1" w:styleId="alert">
    <w:name w:val="alert"/>
    <w:basedOn w:val="a"/>
    <w:pPr>
      <w:spacing w:after="300"/>
    </w:pPr>
  </w:style>
  <w:style w:type="paragraph" w:customStyle="1" w:styleId="alertp">
    <w:name w:val="alert&gt;p"/>
    <w:basedOn w:val="a"/>
  </w:style>
  <w:style w:type="paragraph" w:customStyle="1" w:styleId="alertul">
    <w:name w:val="alert&gt;ul"/>
    <w:basedOn w:val="a"/>
  </w:style>
  <w:style w:type="paragraph" w:customStyle="1" w:styleId="alert-dismissable">
    <w:name w:val="alert-dismissable"/>
    <w:basedOn w:val="a"/>
    <w:pPr>
      <w:spacing w:after="150"/>
    </w:pPr>
  </w:style>
  <w:style w:type="paragraph" w:customStyle="1" w:styleId="alert-dismissible">
    <w:name w:val="alert-dismissible"/>
    <w:basedOn w:val="a"/>
    <w:pPr>
      <w:spacing w:after="150"/>
    </w:pPr>
  </w:style>
  <w:style w:type="paragraph" w:customStyle="1" w:styleId="alert-success">
    <w:name w:val="alert-success"/>
    <w:basedOn w:val="a"/>
    <w:pPr>
      <w:shd w:val="clear" w:color="auto" w:fill="DFF0D8"/>
      <w:spacing w:after="150"/>
    </w:pPr>
    <w:rPr>
      <w:color w:val="3C763D"/>
    </w:rPr>
  </w:style>
  <w:style w:type="paragraph" w:customStyle="1" w:styleId="alert-info">
    <w:name w:val="alert-info"/>
    <w:basedOn w:val="a"/>
    <w:pPr>
      <w:shd w:val="clear" w:color="auto" w:fill="D9EDF7"/>
      <w:spacing w:after="150"/>
    </w:pPr>
    <w:rPr>
      <w:color w:val="31708F"/>
    </w:rPr>
  </w:style>
  <w:style w:type="paragraph" w:customStyle="1" w:styleId="alert-warning">
    <w:name w:val="alert-warning"/>
    <w:basedOn w:val="a"/>
    <w:pPr>
      <w:shd w:val="clear" w:color="auto" w:fill="FCF8E3"/>
      <w:spacing w:after="150"/>
    </w:pPr>
    <w:rPr>
      <w:color w:val="8A6D3B"/>
    </w:rPr>
  </w:style>
  <w:style w:type="paragraph" w:customStyle="1" w:styleId="alert-danger">
    <w:name w:val="alert-danger"/>
    <w:basedOn w:val="a"/>
    <w:pPr>
      <w:shd w:val="clear" w:color="auto" w:fill="F2DEDE"/>
      <w:spacing w:after="150"/>
    </w:pPr>
    <w:rPr>
      <w:color w:val="A94442"/>
    </w:rPr>
  </w:style>
  <w:style w:type="paragraph" w:customStyle="1" w:styleId="progress">
    <w:name w:val="progress"/>
    <w:basedOn w:val="a"/>
    <w:pPr>
      <w:shd w:val="clear" w:color="auto" w:fill="F5F5F5"/>
      <w:spacing w:after="300"/>
    </w:pPr>
  </w:style>
  <w:style w:type="paragraph" w:customStyle="1" w:styleId="progress-bar">
    <w:name w:val="progress-bar"/>
    <w:basedOn w:val="a"/>
    <w:pPr>
      <w:shd w:val="clear" w:color="auto" w:fill="337AB7"/>
      <w:spacing w:after="150" w:line="300" w:lineRule="atLeast"/>
      <w:jc w:val="center"/>
    </w:pPr>
    <w:rPr>
      <w:color w:val="FFFFFF"/>
      <w:sz w:val="18"/>
      <w:szCs w:val="18"/>
    </w:rPr>
  </w:style>
  <w:style w:type="paragraph" w:customStyle="1" w:styleId="progress-bar-success">
    <w:name w:val="progress-bar-success"/>
    <w:basedOn w:val="a"/>
    <w:pPr>
      <w:shd w:val="clear" w:color="auto" w:fill="5CB85C"/>
      <w:spacing w:after="150"/>
    </w:pPr>
  </w:style>
  <w:style w:type="paragraph" w:customStyle="1" w:styleId="progress-bar-info">
    <w:name w:val="progress-bar-info"/>
    <w:basedOn w:val="a"/>
    <w:pPr>
      <w:shd w:val="clear" w:color="auto" w:fill="5BC0DE"/>
      <w:spacing w:after="150"/>
    </w:pPr>
  </w:style>
  <w:style w:type="paragraph" w:customStyle="1" w:styleId="progress-bar-warning">
    <w:name w:val="progress-bar-warning"/>
    <w:basedOn w:val="a"/>
    <w:pPr>
      <w:shd w:val="clear" w:color="auto" w:fill="F0AD4E"/>
      <w:spacing w:after="150"/>
    </w:pPr>
  </w:style>
  <w:style w:type="paragraph" w:customStyle="1" w:styleId="progress-bar-danger">
    <w:name w:val="progress-bar-danger"/>
    <w:basedOn w:val="a"/>
    <w:pPr>
      <w:shd w:val="clear" w:color="auto" w:fill="D9534F"/>
      <w:spacing w:after="150"/>
    </w:pPr>
  </w:style>
  <w:style w:type="paragraph" w:customStyle="1" w:styleId="media">
    <w:name w:val="media"/>
    <w:basedOn w:val="a"/>
    <w:pPr>
      <w:spacing w:before="225" w:after="150"/>
    </w:pPr>
  </w:style>
  <w:style w:type="paragraph" w:customStyle="1" w:styleId="media-body">
    <w:name w:val="media-body"/>
    <w:basedOn w:val="a"/>
    <w:pPr>
      <w:spacing w:after="150"/>
      <w:textAlignment w:val="top"/>
    </w:pPr>
  </w:style>
  <w:style w:type="paragraph" w:customStyle="1" w:styleId="media-object">
    <w:name w:val="media-object"/>
    <w:basedOn w:val="a"/>
    <w:pPr>
      <w:spacing w:after="150"/>
    </w:pPr>
  </w:style>
  <w:style w:type="paragraph" w:customStyle="1" w:styleId="media-left">
    <w:name w:val="media-left"/>
    <w:basedOn w:val="a"/>
    <w:pPr>
      <w:spacing w:after="150"/>
      <w:textAlignment w:val="top"/>
    </w:pPr>
  </w:style>
  <w:style w:type="paragraph" w:customStyle="1" w:styleId="media-right">
    <w:name w:val="media-right"/>
    <w:basedOn w:val="a"/>
    <w:pPr>
      <w:spacing w:after="150"/>
      <w:textAlignment w:val="top"/>
    </w:pPr>
  </w:style>
  <w:style w:type="paragraph" w:customStyle="1" w:styleId="media-middle">
    <w:name w:val="media-middle"/>
    <w:basedOn w:val="a"/>
    <w:pPr>
      <w:spacing w:after="150"/>
      <w:textAlignment w:val="center"/>
    </w:pPr>
  </w:style>
  <w:style w:type="paragraph" w:customStyle="1" w:styleId="media-bottom">
    <w:name w:val="media-bottom"/>
    <w:basedOn w:val="a"/>
    <w:pPr>
      <w:spacing w:after="150"/>
      <w:textAlignment w:val="bottom"/>
    </w:pPr>
  </w:style>
  <w:style w:type="paragraph" w:customStyle="1" w:styleId="media-heading">
    <w:name w:val="media-heading"/>
    <w:basedOn w:val="a"/>
    <w:pPr>
      <w:spacing w:after="75"/>
    </w:pPr>
  </w:style>
  <w:style w:type="paragraph" w:customStyle="1" w:styleId="media-list">
    <w:name w:val="media-list"/>
    <w:basedOn w:val="a"/>
    <w:pPr>
      <w:spacing w:after="150"/>
    </w:pPr>
  </w:style>
  <w:style w:type="paragraph" w:customStyle="1" w:styleId="list-group">
    <w:name w:val="list-group"/>
    <w:basedOn w:val="a"/>
    <w:pPr>
      <w:spacing w:after="300"/>
    </w:pPr>
  </w:style>
  <w:style w:type="paragraph" w:customStyle="1" w:styleId="list-group-item">
    <w:name w:val="list-group-item"/>
    <w:basedOn w:val="a"/>
    <w:pPr>
      <w:pBdr>
        <w:top w:val="single" w:sz="6" w:space="8" w:color="DDDDDD"/>
        <w:left w:val="single" w:sz="6" w:space="11" w:color="DDDDDD"/>
        <w:bottom w:val="single" w:sz="6" w:space="8" w:color="DDDDDD"/>
        <w:right w:val="single" w:sz="6" w:space="11" w:color="DDDDDD"/>
      </w:pBdr>
      <w:shd w:val="clear" w:color="auto" w:fill="FFFFFF"/>
    </w:pPr>
  </w:style>
  <w:style w:type="paragraph" w:customStyle="1" w:styleId="list-group-item-success">
    <w:name w:val="list-group-item-success"/>
    <w:basedOn w:val="a"/>
    <w:pPr>
      <w:shd w:val="clear" w:color="auto" w:fill="DFF0D8"/>
      <w:spacing w:after="150"/>
    </w:pPr>
    <w:rPr>
      <w:color w:val="3C763D"/>
    </w:rPr>
  </w:style>
  <w:style w:type="paragraph" w:customStyle="1" w:styleId="list-group-item-info">
    <w:name w:val="list-group-item-info"/>
    <w:basedOn w:val="a"/>
    <w:pPr>
      <w:shd w:val="clear" w:color="auto" w:fill="D9EDF7"/>
      <w:spacing w:after="150"/>
    </w:pPr>
    <w:rPr>
      <w:color w:val="31708F"/>
    </w:rPr>
  </w:style>
  <w:style w:type="paragraph" w:customStyle="1" w:styleId="list-group-item-warning">
    <w:name w:val="list-group-item-warning"/>
    <w:basedOn w:val="a"/>
    <w:pPr>
      <w:shd w:val="clear" w:color="auto" w:fill="FCF8E3"/>
      <w:spacing w:after="150"/>
    </w:pPr>
    <w:rPr>
      <w:color w:val="8A6D3B"/>
    </w:rPr>
  </w:style>
  <w:style w:type="paragraph" w:customStyle="1" w:styleId="list-group-item-danger">
    <w:name w:val="list-group-item-danger"/>
    <w:basedOn w:val="a"/>
    <w:pPr>
      <w:shd w:val="clear" w:color="auto" w:fill="F2DEDE"/>
      <w:spacing w:after="150"/>
    </w:pPr>
    <w:rPr>
      <w:color w:val="A94442"/>
    </w:rPr>
  </w:style>
  <w:style w:type="paragraph" w:customStyle="1" w:styleId="list-group-item-heading">
    <w:name w:val="list-group-item-heading"/>
    <w:basedOn w:val="a"/>
    <w:pPr>
      <w:spacing w:after="75"/>
    </w:pPr>
  </w:style>
  <w:style w:type="paragraph" w:customStyle="1" w:styleId="list-group-item-text">
    <w:name w:val="list-group-item-text"/>
    <w:basedOn w:val="a"/>
  </w:style>
  <w:style w:type="paragraph" w:customStyle="1" w:styleId="panel">
    <w:name w:val="panel"/>
    <w:basedOn w:val="a"/>
    <w:pPr>
      <w:shd w:val="clear" w:color="auto" w:fill="FFFFFF"/>
      <w:spacing w:after="300"/>
    </w:pPr>
  </w:style>
  <w:style w:type="paragraph" w:customStyle="1" w:styleId="panel-body">
    <w:name w:val="panel-body"/>
    <w:basedOn w:val="a"/>
    <w:pPr>
      <w:spacing w:after="150"/>
    </w:pPr>
  </w:style>
  <w:style w:type="paragraph" w:customStyle="1" w:styleId="panel-heading">
    <w:name w:val="panel-heading"/>
    <w:basedOn w:val="a"/>
    <w:pPr>
      <w:spacing w:after="150"/>
    </w:pPr>
  </w:style>
  <w:style w:type="paragraph" w:customStyle="1" w:styleId="panel-title">
    <w:name w:val="panel-title"/>
    <w:basedOn w:val="a"/>
  </w:style>
  <w:style w:type="paragraph" w:customStyle="1" w:styleId="panel-footer">
    <w:name w:val="panel-footer"/>
    <w:basedOn w:val="a"/>
    <w:pPr>
      <w:pBdr>
        <w:top w:val="single" w:sz="6" w:space="8" w:color="DDDDDD"/>
      </w:pBdr>
      <w:shd w:val="clear" w:color="auto" w:fill="F5F5F5"/>
      <w:spacing w:after="150"/>
    </w:pPr>
  </w:style>
  <w:style w:type="paragraph" w:customStyle="1" w:styleId="panel-group">
    <w:name w:val="panel-group"/>
    <w:basedOn w:val="a"/>
    <w:pPr>
      <w:spacing w:after="300"/>
    </w:pPr>
  </w:style>
  <w:style w:type="paragraph" w:customStyle="1" w:styleId="panel-default">
    <w:name w:val="panel-default"/>
    <w:basedOn w:val="a"/>
    <w:pPr>
      <w:spacing w:after="150"/>
    </w:pPr>
  </w:style>
  <w:style w:type="paragraph" w:customStyle="1" w:styleId="panel-primary">
    <w:name w:val="panel-primary"/>
    <w:basedOn w:val="a"/>
    <w:pPr>
      <w:spacing w:after="150"/>
    </w:pPr>
  </w:style>
  <w:style w:type="paragraph" w:customStyle="1" w:styleId="panel-success">
    <w:name w:val="panel-success"/>
    <w:basedOn w:val="a"/>
    <w:pPr>
      <w:spacing w:after="150"/>
    </w:pPr>
  </w:style>
  <w:style w:type="paragraph" w:customStyle="1" w:styleId="panel-info">
    <w:name w:val="panel-info"/>
    <w:basedOn w:val="a"/>
    <w:pPr>
      <w:spacing w:after="150"/>
    </w:pPr>
  </w:style>
  <w:style w:type="paragraph" w:customStyle="1" w:styleId="panel-warning">
    <w:name w:val="panel-warning"/>
    <w:basedOn w:val="a"/>
    <w:pPr>
      <w:spacing w:after="150"/>
    </w:pPr>
  </w:style>
  <w:style w:type="paragraph" w:customStyle="1" w:styleId="panel-danger">
    <w:name w:val="panel-danger"/>
    <w:basedOn w:val="a"/>
    <w:pPr>
      <w:spacing w:after="150"/>
    </w:pPr>
  </w:style>
  <w:style w:type="paragraph" w:customStyle="1" w:styleId="embed-responsive">
    <w:name w:val="embed-responsive"/>
    <w:basedOn w:val="a"/>
    <w:pPr>
      <w:spacing w:after="150"/>
    </w:pPr>
  </w:style>
  <w:style w:type="paragraph" w:customStyle="1" w:styleId="embed-responsive-16by9">
    <w:name w:val="embed-responsive-16by9"/>
    <w:basedOn w:val="a"/>
    <w:pPr>
      <w:spacing w:after="150"/>
    </w:pPr>
  </w:style>
  <w:style w:type="paragraph" w:customStyle="1" w:styleId="embed-responsive-4by3">
    <w:name w:val="embed-responsive-4by3"/>
    <w:basedOn w:val="a"/>
    <w:pPr>
      <w:spacing w:after="150"/>
    </w:pPr>
  </w:style>
  <w:style w:type="paragraph" w:customStyle="1" w:styleId="well">
    <w:name w:val="well"/>
    <w:basedOn w:val="a"/>
    <w:pPr>
      <w:pBdr>
        <w:top w:val="single" w:sz="6" w:space="14" w:color="E3E3E3"/>
        <w:left w:val="single" w:sz="6" w:space="14" w:color="E3E3E3"/>
        <w:bottom w:val="single" w:sz="6" w:space="14" w:color="E3E3E3"/>
        <w:right w:val="single" w:sz="6" w:space="14" w:color="E3E3E3"/>
      </w:pBdr>
      <w:shd w:val="clear" w:color="auto" w:fill="F5F5F5"/>
      <w:spacing w:after="300"/>
    </w:pPr>
  </w:style>
  <w:style w:type="paragraph" w:customStyle="1" w:styleId="well-lg">
    <w:name w:val="well-lg"/>
    <w:basedOn w:val="a"/>
    <w:pPr>
      <w:spacing w:after="150"/>
    </w:pPr>
  </w:style>
  <w:style w:type="paragraph" w:customStyle="1" w:styleId="well-sm">
    <w:name w:val="well-sm"/>
    <w:basedOn w:val="a"/>
    <w:pPr>
      <w:spacing w:after="150"/>
    </w:pPr>
  </w:style>
  <w:style w:type="paragraph" w:customStyle="1" w:styleId="close">
    <w:name w:val="close"/>
    <w:basedOn w:val="a"/>
    <w:pPr>
      <w:spacing w:after="150"/>
    </w:pPr>
    <w:rPr>
      <w:b/>
      <w:bCs/>
      <w:color w:val="000000"/>
      <w:sz w:val="32"/>
      <w:szCs w:val="32"/>
    </w:rPr>
  </w:style>
  <w:style w:type="paragraph" w:customStyle="1" w:styleId="modal">
    <w:name w:val="modal"/>
    <w:basedOn w:val="a"/>
    <w:pPr>
      <w:spacing w:after="150"/>
    </w:pPr>
    <w:rPr>
      <w:vanish/>
    </w:rPr>
  </w:style>
  <w:style w:type="paragraph" w:customStyle="1" w:styleId="modal-dialog">
    <w:name w:val="modal-dialog"/>
    <w:basedOn w:val="a"/>
    <w:pPr>
      <w:spacing w:before="150" w:after="150"/>
      <w:ind w:left="150" w:right="150"/>
    </w:pPr>
  </w:style>
  <w:style w:type="paragraph" w:customStyle="1" w:styleId="modal-content">
    <w:name w:val="modal-content"/>
    <w:basedOn w:val="a"/>
    <w:pPr>
      <w:pBdr>
        <w:top w:val="single" w:sz="6" w:space="0" w:color="999999"/>
        <w:left w:val="single" w:sz="6" w:space="0" w:color="999999"/>
        <w:bottom w:val="single" w:sz="6" w:space="0" w:color="999999"/>
        <w:right w:val="single" w:sz="6" w:space="0" w:color="999999"/>
      </w:pBdr>
      <w:shd w:val="clear" w:color="auto" w:fill="FFFFFF"/>
      <w:spacing w:after="150"/>
    </w:pPr>
  </w:style>
  <w:style w:type="paragraph" w:customStyle="1" w:styleId="modal-backdrop">
    <w:name w:val="modal-backdrop"/>
    <w:basedOn w:val="a"/>
    <w:pPr>
      <w:shd w:val="clear" w:color="auto" w:fill="000000"/>
      <w:spacing w:after="150"/>
    </w:pPr>
  </w:style>
  <w:style w:type="paragraph" w:customStyle="1" w:styleId="modal-header">
    <w:name w:val="modal-header"/>
    <w:basedOn w:val="a"/>
    <w:pPr>
      <w:pBdr>
        <w:bottom w:val="single" w:sz="6" w:space="11" w:color="E5E5E5"/>
      </w:pBdr>
      <w:spacing w:after="150"/>
    </w:pPr>
  </w:style>
  <w:style w:type="paragraph" w:customStyle="1" w:styleId="modal-title">
    <w:name w:val="modal-title"/>
    <w:basedOn w:val="a"/>
  </w:style>
  <w:style w:type="paragraph" w:customStyle="1" w:styleId="modal-body">
    <w:name w:val="modal-body"/>
    <w:basedOn w:val="a"/>
    <w:pPr>
      <w:spacing w:after="150"/>
    </w:pPr>
  </w:style>
  <w:style w:type="paragraph" w:customStyle="1" w:styleId="modal-footer">
    <w:name w:val="modal-footer"/>
    <w:basedOn w:val="a"/>
    <w:pPr>
      <w:pBdr>
        <w:top w:val="single" w:sz="6" w:space="11" w:color="E5E5E5"/>
      </w:pBdr>
      <w:spacing w:after="150"/>
      <w:jc w:val="right"/>
    </w:pPr>
  </w:style>
  <w:style w:type="paragraph" w:customStyle="1" w:styleId="modal-scrollbar-measure">
    <w:name w:val="modal-scrollbar-measure"/>
    <w:basedOn w:val="a"/>
    <w:pPr>
      <w:spacing w:after="150"/>
    </w:pPr>
  </w:style>
  <w:style w:type="paragraph" w:customStyle="1" w:styleId="tooltip">
    <w:name w:val="tooltip"/>
    <w:basedOn w:val="a"/>
    <w:pPr>
      <w:spacing w:after="150"/>
    </w:pPr>
    <w:rPr>
      <w:rFonts w:ascii="Helvetica" w:hAnsi="Helvetica"/>
      <w:sz w:val="18"/>
      <w:szCs w:val="18"/>
    </w:rPr>
  </w:style>
  <w:style w:type="paragraph" w:customStyle="1" w:styleId="tooltip-inner">
    <w:name w:val="tooltip-inner"/>
    <w:basedOn w:val="a"/>
    <w:pPr>
      <w:shd w:val="clear" w:color="auto" w:fill="000000"/>
      <w:spacing w:after="150"/>
      <w:jc w:val="center"/>
    </w:pPr>
    <w:rPr>
      <w:color w:val="FFFFFF"/>
    </w:rPr>
  </w:style>
  <w:style w:type="paragraph" w:customStyle="1" w:styleId="tooltip-arrow">
    <w:name w:val="tooltip-arrow"/>
    <w:basedOn w:val="a"/>
    <w:pPr>
      <w:pBdr>
        <w:top w:val="single" w:sz="24" w:space="0" w:color="auto"/>
        <w:left w:val="single" w:sz="24" w:space="0" w:color="auto"/>
        <w:bottom w:val="single" w:sz="24" w:space="0" w:color="auto"/>
        <w:right w:val="single" w:sz="24" w:space="0" w:color="auto"/>
      </w:pBdr>
      <w:spacing w:after="150"/>
    </w:pPr>
  </w:style>
  <w:style w:type="paragraph" w:customStyle="1" w:styleId="popover">
    <w:name w:val="popover"/>
    <w:basedOn w:val="a"/>
    <w:pPr>
      <w:pBdr>
        <w:top w:val="single" w:sz="6" w:space="1" w:color="CCCCCC"/>
        <w:left w:val="single" w:sz="6" w:space="1" w:color="CCCCCC"/>
        <w:bottom w:val="single" w:sz="6" w:space="1" w:color="CCCCCC"/>
        <w:right w:val="single" w:sz="6" w:space="1" w:color="CCCCCC"/>
      </w:pBdr>
      <w:shd w:val="clear" w:color="auto" w:fill="FFFFFF"/>
      <w:spacing w:after="150"/>
    </w:pPr>
    <w:rPr>
      <w:rFonts w:ascii="Helvetica" w:hAnsi="Helvetica"/>
      <w:vanish/>
      <w:sz w:val="21"/>
      <w:szCs w:val="21"/>
    </w:rPr>
  </w:style>
  <w:style w:type="paragraph" w:customStyle="1" w:styleId="popover-title">
    <w:name w:val="popover-title"/>
    <w:basedOn w:val="a"/>
    <w:pPr>
      <w:pBdr>
        <w:bottom w:val="single" w:sz="6" w:space="6" w:color="EBEBEB"/>
      </w:pBdr>
      <w:shd w:val="clear" w:color="auto" w:fill="F7F7F7"/>
    </w:pPr>
    <w:rPr>
      <w:sz w:val="21"/>
      <w:szCs w:val="21"/>
    </w:rPr>
  </w:style>
  <w:style w:type="paragraph" w:customStyle="1" w:styleId="popover-content">
    <w:name w:val="popover-content"/>
    <w:basedOn w:val="a"/>
    <w:pPr>
      <w:spacing w:after="150"/>
    </w:pPr>
  </w:style>
  <w:style w:type="paragraph" w:customStyle="1" w:styleId="carousel-inner">
    <w:name w:val="carousel-inner"/>
    <w:basedOn w:val="a"/>
    <w:pPr>
      <w:spacing w:after="150"/>
    </w:pPr>
  </w:style>
  <w:style w:type="paragraph" w:customStyle="1" w:styleId="carousel-control">
    <w:name w:val="carousel-control"/>
    <w:basedOn w:val="a"/>
    <w:pPr>
      <w:spacing w:after="150"/>
      <w:jc w:val="center"/>
    </w:pPr>
    <w:rPr>
      <w:color w:val="FFFFFF"/>
      <w:sz w:val="30"/>
      <w:szCs w:val="30"/>
    </w:rPr>
  </w:style>
  <w:style w:type="paragraph" w:customStyle="1" w:styleId="carousel-indicators">
    <w:name w:val="carousel-indicators"/>
    <w:basedOn w:val="a"/>
    <w:pPr>
      <w:spacing w:after="150"/>
      <w:ind w:left="-3571"/>
      <w:jc w:val="center"/>
    </w:pPr>
  </w:style>
  <w:style w:type="paragraph" w:customStyle="1" w:styleId="carousel-caption">
    <w:name w:val="carousel-caption"/>
    <w:basedOn w:val="a"/>
    <w:pPr>
      <w:spacing w:after="150"/>
      <w:jc w:val="center"/>
    </w:pPr>
    <w:rPr>
      <w:color w:val="FFFFFF"/>
    </w:rPr>
  </w:style>
  <w:style w:type="paragraph" w:customStyle="1" w:styleId="center-block">
    <w:name w:val="center-block"/>
    <w:basedOn w:val="a"/>
    <w:pPr>
      <w:spacing w:after="150"/>
    </w:pPr>
  </w:style>
  <w:style w:type="paragraph" w:customStyle="1" w:styleId="text-hide">
    <w:name w:val="text-hide"/>
    <w:basedOn w:val="a"/>
    <w:pPr>
      <w:spacing w:after="150"/>
    </w:pPr>
  </w:style>
  <w:style w:type="paragraph" w:customStyle="1" w:styleId="table-hovertbodytr">
    <w:name w:val="table-hover&gt;tbody&gt;tr"/>
    <w:basedOn w:val="a"/>
    <w:pPr>
      <w:spacing w:after="150"/>
    </w:pPr>
  </w:style>
  <w:style w:type="paragraph" w:customStyle="1" w:styleId="divider">
    <w:name w:val="divider"/>
    <w:basedOn w:val="a"/>
    <w:pPr>
      <w:spacing w:after="150"/>
    </w:pPr>
  </w:style>
  <w:style w:type="paragraph" w:customStyle="1" w:styleId="nav-divider">
    <w:name w:val="nav-divider"/>
    <w:basedOn w:val="a"/>
    <w:pPr>
      <w:spacing w:after="150"/>
    </w:pPr>
  </w:style>
  <w:style w:type="paragraph" w:customStyle="1" w:styleId="icon-bar">
    <w:name w:val="icon-bar"/>
    <w:basedOn w:val="a"/>
    <w:pPr>
      <w:spacing w:after="150"/>
    </w:pPr>
  </w:style>
  <w:style w:type="paragraph" w:customStyle="1" w:styleId="navbar-link">
    <w:name w:val="navbar-link"/>
    <w:basedOn w:val="a"/>
    <w:pPr>
      <w:spacing w:after="150"/>
    </w:pPr>
  </w:style>
  <w:style w:type="paragraph" w:customStyle="1" w:styleId="Caption1">
    <w:name w:val="Caption1"/>
    <w:basedOn w:val="a"/>
    <w:pPr>
      <w:spacing w:after="150"/>
    </w:pPr>
  </w:style>
  <w:style w:type="paragraph" w:customStyle="1" w:styleId="alert-link">
    <w:name w:val="alert-link"/>
    <w:basedOn w:val="a"/>
    <w:pPr>
      <w:spacing w:after="150"/>
    </w:pPr>
  </w:style>
  <w:style w:type="paragraph" w:customStyle="1" w:styleId="glyphicon-chevron-left">
    <w:name w:val="glyphicon-chevron-left"/>
    <w:basedOn w:val="a"/>
    <w:pPr>
      <w:spacing w:after="150"/>
    </w:pPr>
  </w:style>
  <w:style w:type="paragraph" w:customStyle="1" w:styleId="icon-prev">
    <w:name w:val="icon-prev"/>
    <w:basedOn w:val="a"/>
    <w:pPr>
      <w:spacing w:after="150"/>
    </w:pPr>
  </w:style>
  <w:style w:type="paragraph" w:customStyle="1" w:styleId="glyphicon-chevron-right">
    <w:name w:val="glyphicon-chevron-right"/>
    <w:basedOn w:val="a"/>
    <w:pPr>
      <w:spacing w:after="150"/>
    </w:pPr>
  </w:style>
  <w:style w:type="paragraph" w:customStyle="1" w:styleId="icon-next">
    <w:name w:val="icon-next"/>
    <w:basedOn w:val="a"/>
    <w:pPr>
      <w:spacing w:after="150"/>
    </w:pPr>
  </w:style>
  <w:style w:type="paragraph" w:customStyle="1" w:styleId="active">
    <w:name w:val="active"/>
    <w:basedOn w:val="a"/>
    <w:pPr>
      <w:spacing w:after="150"/>
    </w:pPr>
  </w:style>
  <w:style w:type="paragraph" w:customStyle="1" w:styleId="small1">
    <w:name w:val="small1"/>
    <w:basedOn w:val="a"/>
    <w:pPr>
      <w:spacing w:after="150"/>
    </w:pPr>
    <w:rPr>
      <w:color w:val="777777"/>
      <w:sz w:val="16"/>
      <w:szCs w:val="16"/>
    </w:rPr>
  </w:style>
  <w:style w:type="paragraph" w:customStyle="1" w:styleId="small2">
    <w:name w:val="small2"/>
    <w:basedOn w:val="a"/>
    <w:pPr>
      <w:spacing w:after="150"/>
    </w:pPr>
    <w:rPr>
      <w:color w:val="777777"/>
      <w:sz w:val="16"/>
      <w:szCs w:val="16"/>
    </w:rPr>
  </w:style>
  <w:style w:type="paragraph" w:customStyle="1" w:styleId="small3">
    <w:name w:val="small3"/>
    <w:basedOn w:val="a"/>
    <w:pPr>
      <w:spacing w:after="150"/>
    </w:pPr>
    <w:rPr>
      <w:color w:val="777777"/>
      <w:sz w:val="16"/>
      <w:szCs w:val="16"/>
    </w:rPr>
  </w:style>
  <w:style w:type="paragraph" w:customStyle="1" w:styleId="small4">
    <w:name w:val="small4"/>
    <w:basedOn w:val="a"/>
    <w:pPr>
      <w:spacing w:after="150"/>
    </w:pPr>
    <w:rPr>
      <w:color w:val="777777"/>
      <w:sz w:val="18"/>
      <w:szCs w:val="18"/>
    </w:rPr>
  </w:style>
  <w:style w:type="paragraph" w:customStyle="1" w:styleId="small5">
    <w:name w:val="small5"/>
    <w:basedOn w:val="a"/>
    <w:pPr>
      <w:spacing w:after="150"/>
    </w:pPr>
    <w:rPr>
      <w:color w:val="777777"/>
      <w:sz w:val="18"/>
      <w:szCs w:val="18"/>
    </w:rPr>
  </w:style>
  <w:style w:type="paragraph" w:customStyle="1" w:styleId="small6">
    <w:name w:val="small6"/>
    <w:basedOn w:val="a"/>
    <w:pPr>
      <w:spacing w:after="150"/>
    </w:pPr>
    <w:rPr>
      <w:color w:val="777777"/>
      <w:sz w:val="18"/>
      <w:szCs w:val="18"/>
    </w:rPr>
  </w:style>
  <w:style w:type="paragraph" w:customStyle="1" w:styleId="small7">
    <w:name w:val="small7"/>
    <w:basedOn w:val="a"/>
    <w:pPr>
      <w:spacing w:after="150"/>
    </w:pPr>
    <w:rPr>
      <w:color w:val="777777"/>
      <w:sz w:val="16"/>
      <w:szCs w:val="16"/>
    </w:rPr>
  </w:style>
  <w:style w:type="paragraph" w:customStyle="1" w:styleId="small8">
    <w:name w:val="small8"/>
    <w:basedOn w:val="a"/>
    <w:pPr>
      <w:spacing w:after="150"/>
    </w:pPr>
    <w:rPr>
      <w:color w:val="777777"/>
      <w:sz w:val="16"/>
      <w:szCs w:val="16"/>
    </w:rPr>
  </w:style>
  <w:style w:type="paragraph" w:customStyle="1" w:styleId="small9">
    <w:name w:val="small9"/>
    <w:basedOn w:val="a"/>
    <w:pPr>
      <w:spacing w:after="150"/>
    </w:pPr>
    <w:rPr>
      <w:color w:val="777777"/>
      <w:sz w:val="16"/>
      <w:szCs w:val="16"/>
    </w:rPr>
  </w:style>
  <w:style w:type="paragraph" w:customStyle="1" w:styleId="small10">
    <w:name w:val="small10"/>
    <w:basedOn w:val="a"/>
    <w:pPr>
      <w:spacing w:after="150"/>
    </w:pPr>
    <w:rPr>
      <w:color w:val="777777"/>
      <w:sz w:val="18"/>
      <w:szCs w:val="18"/>
    </w:rPr>
  </w:style>
  <w:style w:type="paragraph" w:customStyle="1" w:styleId="small11">
    <w:name w:val="small11"/>
    <w:basedOn w:val="a"/>
    <w:pPr>
      <w:spacing w:after="150"/>
    </w:pPr>
    <w:rPr>
      <w:color w:val="777777"/>
      <w:sz w:val="18"/>
      <w:szCs w:val="18"/>
    </w:rPr>
  </w:style>
  <w:style w:type="paragraph" w:customStyle="1" w:styleId="small12">
    <w:name w:val="small12"/>
    <w:basedOn w:val="a"/>
    <w:pPr>
      <w:spacing w:after="150"/>
    </w:pPr>
    <w:rPr>
      <w:color w:val="777777"/>
      <w:sz w:val="18"/>
      <w:szCs w:val="18"/>
    </w:rPr>
  </w:style>
  <w:style w:type="paragraph" w:customStyle="1" w:styleId="table1">
    <w:name w:val="table1"/>
    <w:basedOn w:val="a"/>
    <w:pPr>
      <w:shd w:val="clear" w:color="auto" w:fill="FFFFFF"/>
      <w:spacing w:after="300"/>
    </w:pPr>
  </w:style>
  <w:style w:type="paragraph" w:customStyle="1" w:styleId="form-control1">
    <w:name w:val="form-control1"/>
    <w:basedOn w:val="a"/>
    <w:pPr>
      <w:pBdr>
        <w:top w:val="single" w:sz="6" w:space="5" w:color="CCCCCC"/>
        <w:left w:val="single" w:sz="6" w:space="9" w:color="CCCCCC"/>
        <w:bottom w:val="single" w:sz="6" w:space="5" w:color="CCCCCC"/>
        <w:right w:val="single" w:sz="6" w:space="9" w:color="CCCCCC"/>
      </w:pBdr>
      <w:shd w:val="clear" w:color="auto" w:fill="FFFFFF"/>
      <w:spacing w:after="150"/>
    </w:pPr>
    <w:rPr>
      <w:color w:val="555555"/>
      <w:sz w:val="18"/>
      <w:szCs w:val="18"/>
    </w:rPr>
  </w:style>
  <w:style w:type="paragraph" w:customStyle="1" w:styleId="form-control2">
    <w:name w:val="form-control2"/>
    <w:basedOn w:val="a"/>
    <w:pPr>
      <w:pBdr>
        <w:top w:val="single" w:sz="6" w:space="5" w:color="CCCCCC"/>
        <w:left w:val="single" w:sz="6" w:space="9" w:color="CCCCCC"/>
        <w:bottom w:val="single" w:sz="6" w:space="5" w:color="CCCCCC"/>
        <w:right w:val="single" w:sz="6" w:space="9" w:color="CCCCCC"/>
      </w:pBdr>
      <w:shd w:val="clear" w:color="auto" w:fill="FFFFFF"/>
      <w:spacing w:after="150" w:line="450" w:lineRule="atLeast"/>
    </w:pPr>
    <w:rPr>
      <w:color w:val="555555"/>
      <w:sz w:val="18"/>
      <w:szCs w:val="18"/>
    </w:rPr>
  </w:style>
  <w:style w:type="paragraph" w:customStyle="1" w:styleId="form-control-static1">
    <w:name w:val="form-control-static1"/>
    <w:basedOn w:val="a"/>
    <w:rPr>
      <w:sz w:val="18"/>
      <w:szCs w:val="18"/>
    </w:rPr>
  </w:style>
  <w:style w:type="paragraph" w:customStyle="1" w:styleId="form-control3">
    <w:name w:val="form-control3"/>
    <w:basedOn w:val="a"/>
    <w:pPr>
      <w:pBdr>
        <w:top w:val="single" w:sz="6" w:space="5" w:color="CCCCCC"/>
        <w:left w:val="single" w:sz="6" w:space="9" w:color="CCCCCC"/>
        <w:bottom w:val="single" w:sz="6" w:space="5" w:color="CCCCCC"/>
        <w:right w:val="single" w:sz="6" w:space="9" w:color="CCCCCC"/>
      </w:pBdr>
      <w:shd w:val="clear" w:color="auto" w:fill="FFFFFF"/>
      <w:spacing w:after="150"/>
    </w:pPr>
    <w:rPr>
      <w:color w:val="555555"/>
      <w:sz w:val="27"/>
      <w:szCs w:val="27"/>
    </w:rPr>
  </w:style>
  <w:style w:type="paragraph" w:customStyle="1" w:styleId="form-control4">
    <w:name w:val="form-control4"/>
    <w:basedOn w:val="a"/>
    <w:pPr>
      <w:pBdr>
        <w:top w:val="single" w:sz="6" w:space="5" w:color="CCCCCC"/>
        <w:left w:val="single" w:sz="6" w:space="9" w:color="CCCCCC"/>
        <w:bottom w:val="single" w:sz="6" w:space="5" w:color="CCCCCC"/>
        <w:right w:val="single" w:sz="6" w:space="9" w:color="CCCCCC"/>
      </w:pBdr>
      <w:shd w:val="clear" w:color="auto" w:fill="FFFFFF"/>
      <w:spacing w:after="150" w:line="690" w:lineRule="atLeast"/>
    </w:pPr>
    <w:rPr>
      <w:color w:val="555555"/>
      <w:sz w:val="27"/>
      <w:szCs w:val="27"/>
    </w:rPr>
  </w:style>
  <w:style w:type="paragraph" w:customStyle="1" w:styleId="form-control-static2">
    <w:name w:val="form-control-static2"/>
    <w:basedOn w:val="a"/>
    <w:rPr>
      <w:sz w:val="27"/>
      <w:szCs w:val="27"/>
    </w:rPr>
  </w:style>
  <w:style w:type="paragraph" w:customStyle="1" w:styleId="form-control5">
    <w:name w:val="form-control5"/>
    <w:basedOn w:val="a"/>
    <w:pPr>
      <w:pBdr>
        <w:top w:val="single" w:sz="6" w:space="5" w:color="CCCCCC"/>
        <w:left w:val="single" w:sz="6" w:space="9" w:color="CCCCCC"/>
        <w:bottom w:val="single" w:sz="6" w:space="5" w:color="CCCCCC"/>
        <w:right w:val="single" w:sz="6" w:space="9" w:color="CCCCCC"/>
      </w:pBdr>
      <w:shd w:val="clear" w:color="auto" w:fill="FFFFFF"/>
      <w:spacing w:after="150"/>
    </w:pPr>
    <w:rPr>
      <w:color w:val="555555"/>
      <w:sz w:val="21"/>
      <w:szCs w:val="21"/>
    </w:rPr>
  </w:style>
  <w:style w:type="paragraph" w:customStyle="1" w:styleId="form-control6">
    <w:name w:val="form-control6"/>
    <w:basedOn w:val="a"/>
    <w:pPr>
      <w:pBdr>
        <w:top w:val="single" w:sz="6" w:space="5" w:color="3C763D"/>
        <w:left w:val="single" w:sz="6" w:space="9" w:color="3C763D"/>
        <w:bottom w:val="single" w:sz="6" w:space="5" w:color="3C763D"/>
        <w:right w:val="single" w:sz="6" w:space="9" w:color="3C763D"/>
      </w:pBdr>
      <w:shd w:val="clear" w:color="auto" w:fill="FFFFFF"/>
      <w:spacing w:after="150"/>
    </w:pPr>
    <w:rPr>
      <w:color w:val="555555"/>
      <w:sz w:val="21"/>
      <w:szCs w:val="21"/>
    </w:rPr>
  </w:style>
  <w:style w:type="paragraph" w:customStyle="1" w:styleId="input-group-addon1">
    <w:name w:val="input-group-addon1"/>
    <w:basedOn w:val="a"/>
    <w:pPr>
      <w:pBdr>
        <w:top w:val="single" w:sz="6" w:space="5" w:color="3C763D"/>
        <w:left w:val="single" w:sz="6" w:space="9" w:color="3C763D"/>
        <w:bottom w:val="single" w:sz="6" w:space="5" w:color="3C763D"/>
        <w:right w:val="single" w:sz="6" w:space="9" w:color="3C763D"/>
      </w:pBdr>
      <w:shd w:val="clear" w:color="auto" w:fill="DFF0D8"/>
      <w:spacing w:after="150"/>
      <w:jc w:val="center"/>
      <w:textAlignment w:val="center"/>
    </w:pPr>
    <w:rPr>
      <w:color w:val="3C763D"/>
      <w:sz w:val="21"/>
      <w:szCs w:val="21"/>
    </w:rPr>
  </w:style>
  <w:style w:type="paragraph" w:customStyle="1" w:styleId="form-control-feedback1">
    <w:name w:val="form-control-feedback1"/>
    <w:basedOn w:val="a"/>
    <w:pPr>
      <w:spacing w:after="150" w:line="510" w:lineRule="atLeast"/>
      <w:jc w:val="center"/>
    </w:pPr>
    <w:rPr>
      <w:color w:val="3C763D"/>
    </w:rPr>
  </w:style>
  <w:style w:type="paragraph" w:customStyle="1" w:styleId="form-control7">
    <w:name w:val="form-control7"/>
    <w:basedOn w:val="a"/>
    <w:pPr>
      <w:pBdr>
        <w:top w:val="single" w:sz="6" w:space="5" w:color="8A6D3B"/>
        <w:left w:val="single" w:sz="6" w:space="9" w:color="8A6D3B"/>
        <w:bottom w:val="single" w:sz="6" w:space="5" w:color="8A6D3B"/>
        <w:right w:val="single" w:sz="6" w:space="9" w:color="8A6D3B"/>
      </w:pBdr>
      <w:shd w:val="clear" w:color="auto" w:fill="FFFFFF"/>
      <w:spacing w:after="150"/>
    </w:pPr>
    <w:rPr>
      <w:color w:val="555555"/>
      <w:sz w:val="21"/>
      <w:szCs w:val="21"/>
    </w:rPr>
  </w:style>
  <w:style w:type="paragraph" w:customStyle="1" w:styleId="input-group-addon2">
    <w:name w:val="input-group-addon2"/>
    <w:basedOn w:val="a"/>
    <w:pPr>
      <w:pBdr>
        <w:top w:val="single" w:sz="6" w:space="5" w:color="8A6D3B"/>
        <w:left w:val="single" w:sz="6" w:space="9" w:color="8A6D3B"/>
        <w:bottom w:val="single" w:sz="6" w:space="5" w:color="8A6D3B"/>
        <w:right w:val="single" w:sz="6" w:space="9" w:color="8A6D3B"/>
      </w:pBdr>
      <w:shd w:val="clear" w:color="auto" w:fill="FCF8E3"/>
      <w:spacing w:after="150"/>
      <w:jc w:val="center"/>
      <w:textAlignment w:val="center"/>
    </w:pPr>
    <w:rPr>
      <w:color w:val="8A6D3B"/>
      <w:sz w:val="21"/>
      <w:szCs w:val="21"/>
    </w:rPr>
  </w:style>
  <w:style w:type="paragraph" w:customStyle="1" w:styleId="form-control-feedback2">
    <w:name w:val="form-control-feedback2"/>
    <w:basedOn w:val="a"/>
    <w:pPr>
      <w:spacing w:after="150" w:line="510" w:lineRule="atLeast"/>
      <w:jc w:val="center"/>
    </w:pPr>
    <w:rPr>
      <w:color w:val="8A6D3B"/>
    </w:rPr>
  </w:style>
  <w:style w:type="paragraph" w:customStyle="1" w:styleId="form-control8">
    <w:name w:val="form-control8"/>
    <w:basedOn w:val="a"/>
    <w:pPr>
      <w:pBdr>
        <w:top w:val="single" w:sz="6" w:space="5" w:color="A94442"/>
        <w:left w:val="single" w:sz="6" w:space="9" w:color="A94442"/>
        <w:bottom w:val="single" w:sz="6" w:space="5" w:color="A94442"/>
        <w:right w:val="single" w:sz="6" w:space="9" w:color="A94442"/>
      </w:pBdr>
      <w:shd w:val="clear" w:color="auto" w:fill="FFFFFF"/>
      <w:spacing w:after="150"/>
    </w:pPr>
    <w:rPr>
      <w:color w:val="555555"/>
      <w:sz w:val="21"/>
      <w:szCs w:val="21"/>
    </w:rPr>
  </w:style>
  <w:style w:type="paragraph" w:customStyle="1" w:styleId="input-group-addon3">
    <w:name w:val="input-group-addon3"/>
    <w:basedOn w:val="a"/>
    <w:pPr>
      <w:pBdr>
        <w:top w:val="single" w:sz="6" w:space="5" w:color="A94442"/>
        <w:left w:val="single" w:sz="6" w:space="9" w:color="A94442"/>
        <w:bottom w:val="single" w:sz="6" w:space="5" w:color="A94442"/>
        <w:right w:val="single" w:sz="6" w:space="9" w:color="A94442"/>
      </w:pBdr>
      <w:shd w:val="clear" w:color="auto" w:fill="F2DEDE"/>
      <w:spacing w:after="150"/>
      <w:jc w:val="center"/>
      <w:textAlignment w:val="center"/>
    </w:pPr>
    <w:rPr>
      <w:color w:val="A94442"/>
      <w:sz w:val="21"/>
      <w:szCs w:val="21"/>
    </w:rPr>
  </w:style>
  <w:style w:type="paragraph" w:customStyle="1" w:styleId="form-control-feedback3">
    <w:name w:val="form-control-feedback3"/>
    <w:basedOn w:val="a"/>
    <w:pPr>
      <w:spacing w:after="150" w:line="510" w:lineRule="atLeast"/>
      <w:jc w:val="center"/>
    </w:pPr>
    <w:rPr>
      <w:color w:val="A94442"/>
    </w:rPr>
  </w:style>
  <w:style w:type="paragraph" w:customStyle="1" w:styleId="checkbox1">
    <w:name w:val="checkbox1"/>
    <w:basedOn w:val="a"/>
  </w:style>
  <w:style w:type="paragraph" w:customStyle="1" w:styleId="checkbox-inline1">
    <w:name w:val="checkbox-inline1"/>
    <w:basedOn w:val="a"/>
    <w:pPr>
      <w:textAlignment w:val="center"/>
    </w:pPr>
  </w:style>
  <w:style w:type="paragraph" w:customStyle="1" w:styleId="radio1">
    <w:name w:val="radio1"/>
    <w:basedOn w:val="a"/>
  </w:style>
  <w:style w:type="paragraph" w:customStyle="1" w:styleId="radio-inline1">
    <w:name w:val="radio-inline1"/>
    <w:basedOn w:val="a"/>
    <w:pPr>
      <w:textAlignment w:val="center"/>
    </w:pPr>
  </w:style>
  <w:style w:type="paragraph" w:customStyle="1" w:styleId="form-group1">
    <w:name w:val="form-group1"/>
    <w:basedOn w:val="a"/>
    <w:pPr>
      <w:spacing w:after="225"/>
      <w:ind w:left="-225" w:right="-225"/>
    </w:pPr>
  </w:style>
  <w:style w:type="paragraph" w:customStyle="1" w:styleId="badge1">
    <w:name w:val="badge1"/>
    <w:basedOn w:val="a"/>
    <w:pPr>
      <w:shd w:val="clear" w:color="auto" w:fill="333333"/>
      <w:spacing w:after="150"/>
      <w:jc w:val="center"/>
      <w:textAlignment w:val="baseline"/>
    </w:pPr>
    <w:rPr>
      <w:b/>
      <w:bCs/>
      <w:color w:val="FFFFFF"/>
      <w:sz w:val="18"/>
      <w:szCs w:val="18"/>
    </w:rPr>
  </w:style>
  <w:style w:type="paragraph" w:customStyle="1" w:styleId="badge2">
    <w:name w:val="badge2"/>
    <w:basedOn w:val="a"/>
    <w:pPr>
      <w:shd w:val="clear" w:color="auto" w:fill="FFFFFF"/>
      <w:spacing w:after="150"/>
      <w:jc w:val="center"/>
      <w:textAlignment w:val="baseline"/>
    </w:pPr>
    <w:rPr>
      <w:b/>
      <w:bCs/>
      <w:color w:val="337AB7"/>
      <w:sz w:val="18"/>
      <w:szCs w:val="18"/>
    </w:rPr>
  </w:style>
  <w:style w:type="paragraph" w:customStyle="1" w:styleId="badge3">
    <w:name w:val="badge3"/>
    <w:basedOn w:val="a"/>
    <w:pPr>
      <w:shd w:val="clear" w:color="auto" w:fill="FFFFFF"/>
      <w:spacing w:after="150"/>
      <w:jc w:val="center"/>
      <w:textAlignment w:val="baseline"/>
    </w:pPr>
    <w:rPr>
      <w:b/>
      <w:bCs/>
      <w:color w:val="5CB85C"/>
      <w:sz w:val="18"/>
      <w:szCs w:val="18"/>
    </w:rPr>
  </w:style>
  <w:style w:type="paragraph" w:customStyle="1" w:styleId="badge4">
    <w:name w:val="badge4"/>
    <w:basedOn w:val="a"/>
    <w:pPr>
      <w:shd w:val="clear" w:color="auto" w:fill="FFFFFF"/>
      <w:spacing w:after="150"/>
      <w:jc w:val="center"/>
      <w:textAlignment w:val="baseline"/>
    </w:pPr>
    <w:rPr>
      <w:b/>
      <w:bCs/>
      <w:color w:val="5BC0DE"/>
      <w:sz w:val="18"/>
      <w:szCs w:val="18"/>
    </w:rPr>
  </w:style>
  <w:style w:type="paragraph" w:customStyle="1" w:styleId="badge5">
    <w:name w:val="badge5"/>
    <w:basedOn w:val="a"/>
    <w:pPr>
      <w:shd w:val="clear" w:color="auto" w:fill="FFFFFF"/>
      <w:spacing w:after="150"/>
      <w:jc w:val="center"/>
      <w:textAlignment w:val="baseline"/>
    </w:pPr>
    <w:rPr>
      <w:b/>
      <w:bCs/>
      <w:color w:val="F0AD4E"/>
      <w:sz w:val="18"/>
      <w:szCs w:val="18"/>
    </w:rPr>
  </w:style>
  <w:style w:type="paragraph" w:customStyle="1" w:styleId="badge6">
    <w:name w:val="badge6"/>
    <w:basedOn w:val="a"/>
    <w:pPr>
      <w:shd w:val="clear" w:color="auto" w:fill="FFFFFF"/>
      <w:spacing w:after="150"/>
      <w:jc w:val="center"/>
      <w:textAlignment w:val="baseline"/>
    </w:pPr>
    <w:rPr>
      <w:b/>
      <w:bCs/>
      <w:color w:val="D9534F"/>
      <w:sz w:val="18"/>
      <w:szCs w:val="18"/>
    </w:rPr>
  </w:style>
  <w:style w:type="paragraph" w:customStyle="1" w:styleId="divider1">
    <w:name w:val="divider1"/>
    <w:basedOn w:val="a"/>
    <w:pPr>
      <w:shd w:val="clear" w:color="auto" w:fill="E5E5E5"/>
      <w:spacing w:before="135" w:after="135"/>
    </w:pPr>
  </w:style>
  <w:style w:type="paragraph" w:customStyle="1" w:styleId="caret1">
    <w:name w:val="caret1"/>
    <w:basedOn w:val="a"/>
    <w:pPr>
      <w:pBdr>
        <w:bottom w:val="single" w:sz="24" w:space="0" w:color="auto"/>
      </w:pBdr>
      <w:spacing w:after="150"/>
      <w:ind w:left="30"/>
      <w:textAlignment w:val="center"/>
    </w:pPr>
  </w:style>
  <w:style w:type="paragraph" w:customStyle="1" w:styleId="caret2">
    <w:name w:val="caret2"/>
    <w:basedOn w:val="a"/>
    <w:pPr>
      <w:pBdr>
        <w:bottom w:val="single" w:sz="24" w:space="0" w:color="auto"/>
      </w:pBdr>
      <w:spacing w:after="150"/>
      <w:ind w:left="30"/>
      <w:textAlignment w:val="center"/>
    </w:pPr>
  </w:style>
  <w:style w:type="paragraph" w:customStyle="1" w:styleId="dropdown-menu1">
    <w:name w:val="dropdown-menu1"/>
    <w:basedOn w:val="a"/>
    <w:pPr>
      <w:pBdr>
        <w:top w:val="single" w:sz="6" w:space="4" w:color="CCCCCC"/>
        <w:left w:val="single" w:sz="6" w:space="0" w:color="CCCCCC"/>
        <w:bottom w:val="single" w:sz="6" w:space="4" w:color="CCCCCC"/>
        <w:right w:val="single" w:sz="6" w:space="0" w:color="CCCCCC"/>
      </w:pBdr>
      <w:shd w:val="clear" w:color="auto" w:fill="FFFFFF"/>
      <w:spacing w:before="30" w:after="30"/>
    </w:pPr>
    <w:rPr>
      <w:vanish/>
      <w:sz w:val="21"/>
      <w:szCs w:val="21"/>
    </w:rPr>
  </w:style>
  <w:style w:type="paragraph" w:customStyle="1" w:styleId="dropdown-menu2">
    <w:name w:val="dropdown-menu2"/>
    <w:basedOn w:val="a"/>
    <w:pPr>
      <w:pBdr>
        <w:top w:val="single" w:sz="6" w:space="4" w:color="CCCCCC"/>
        <w:left w:val="single" w:sz="6" w:space="0" w:color="CCCCCC"/>
        <w:bottom w:val="single" w:sz="6" w:space="4" w:color="CCCCCC"/>
        <w:right w:val="single" w:sz="6" w:space="0" w:color="CCCCCC"/>
      </w:pBdr>
      <w:shd w:val="clear" w:color="auto" w:fill="FFFFFF"/>
      <w:spacing w:before="30" w:after="30"/>
    </w:pPr>
    <w:rPr>
      <w:vanish/>
      <w:sz w:val="21"/>
      <w:szCs w:val="21"/>
    </w:rPr>
  </w:style>
  <w:style w:type="paragraph" w:customStyle="1" w:styleId="caret3">
    <w:name w:val="caret3"/>
    <w:basedOn w:val="a"/>
    <w:pPr>
      <w:pBdr>
        <w:top w:val="dashed" w:sz="24" w:space="0" w:color="auto"/>
      </w:pBdr>
      <w:spacing w:after="150"/>
      <w:textAlignment w:val="center"/>
    </w:pPr>
  </w:style>
  <w:style w:type="paragraph" w:customStyle="1" w:styleId="caret4">
    <w:name w:val="caret4"/>
    <w:basedOn w:val="a"/>
    <w:pPr>
      <w:pBdr>
        <w:top w:val="dashed" w:sz="36" w:space="0" w:color="auto"/>
      </w:pBdr>
      <w:spacing w:after="150"/>
      <w:ind w:left="30"/>
      <w:textAlignment w:val="center"/>
    </w:pPr>
  </w:style>
  <w:style w:type="paragraph" w:customStyle="1" w:styleId="caret5">
    <w:name w:val="caret5"/>
    <w:basedOn w:val="a"/>
    <w:pPr>
      <w:pBdr>
        <w:bottom w:val="single" w:sz="36" w:space="0" w:color="auto"/>
      </w:pBdr>
      <w:spacing w:after="150"/>
      <w:ind w:left="30"/>
      <w:textAlignment w:val="center"/>
    </w:pPr>
  </w:style>
  <w:style w:type="paragraph" w:customStyle="1" w:styleId="form-control9">
    <w:name w:val="form-control9"/>
    <w:basedOn w:val="a"/>
    <w:pPr>
      <w:pBdr>
        <w:top w:val="single" w:sz="6" w:space="5" w:color="CCCCCC"/>
        <w:left w:val="single" w:sz="6" w:space="9" w:color="CCCCCC"/>
        <w:bottom w:val="single" w:sz="6" w:space="5" w:color="CCCCCC"/>
        <w:right w:val="single" w:sz="6" w:space="9" w:color="CCCCCC"/>
      </w:pBdr>
      <w:shd w:val="clear" w:color="auto" w:fill="FFFFFF"/>
    </w:pPr>
    <w:rPr>
      <w:color w:val="555555"/>
      <w:sz w:val="21"/>
      <w:szCs w:val="21"/>
    </w:rPr>
  </w:style>
  <w:style w:type="paragraph" w:customStyle="1" w:styleId="nav-divider1">
    <w:name w:val="nav-divider1"/>
    <w:basedOn w:val="a"/>
    <w:pPr>
      <w:shd w:val="clear" w:color="auto" w:fill="E5E5E5"/>
      <w:spacing w:before="135" w:after="135"/>
    </w:pPr>
  </w:style>
  <w:style w:type="paragraph" w:customStyle="1" w:styleId="dropdown-menu3">
    <w:name w:val="dropdown-menu3"/>
    <w:basedOn w:val="a"/>
    <w:pPr>
      <w:pBdr>
        <w:top w:val="single" w:sz="6" w:space="4" w:color="CCCCCC"/>
        <w:left w:val="single" w:sz="6" w:space="0" w:color="CCCCCC"/>
        <w:bottom w:val="single" w:sz="6" w:space="4" w:color="CCCCCC"/>
        <w:right w:val="single" w:sz="6" w:space="0" w:color="CCCCCC"/>
      </w:pBdr>
      <w:shd w:val="clear" w:color="auto" w:fill="FFFFFF"/>
    </w:pPr>
    <w:rPr>
      <w:vanish/>
      <w:sz w:val="21"/>
      <w:szCs w:val="21"/>
    </w:rPr>
  </w:style>
  <w:style w:type="paragraph" w:customStyle="1" w:styleId="icon-bar1">
    <w:name w:val="icon-bar1"/>
    <w:basedOn w:val="a"/>
    <w:pPr>
      <w:spacing w:after="150"/>
    </w:pPr>
  </w:style>
  <w:style w:type="paragraph" w:customStyle="1" w:styleId="navbar-brand1">
    <w:name w:val="navbar-brand1"/>
    <w:basedOn w:val="a"/>
    <w:pPr>
      <w:spacing w:after="150" w:line="300" w:lineRule="atLeast"/>
    </w:pPr>
    <w:rPr>
      <w:color w:val="777777"/>
      <w:sz w:val="27"/>
      <w:szCs w:val="27"/>
    </w:rPr>
  </w:style>
  <w:style w:type="paragraph" w:customStyle="1" w:styleId="navbar-text1">
    <w:name w:val="navbar-text1"/>
    <w:basedOn w:val="a"/>
    <w:pPr>
      <w:spacing w:before="225" w:after="225"/>
    </w:pPr>
    <w:rPr>
      <w:color w:val="777777"/>
    </w:rPr>
  </w:style>
  <w:style w:type="paragraph" w:customStyle="1" w:styleId="navbar-navlia1">
    <w:name w:val="navbar-nav&gt;li&gt;a1"/>
    <w:basedOn w:val="a"/>
    <w:pPr>
      <w:spacing w:after="150" w:line="300" w:lineRule="atLeast"/>
    </w:pPr>
    <w:rPr>
      <w:color w:val="777777"/>
    </w:rPr>
  </w:style>
  <w:style w:type="paragraph" w:customStyle="1" w:styleId="navbar-toggle1">
    <w:name w:val="navbar-toggle1"/>
    <w:basedOn w:val="a"/>
    <w:pPr>
      <w:spacing w:before="120" w:after="120"/>
      <w:ind w:right="225"/>
    </w:pPr>
  </w:style>
  <w:style w:type="paragraph" w:customStyle="1" w:styleId="icon-bar2">
    <w:name w:val="icon-bar2"/>
    <w:basedOn w:val="a"/>
    <w:pPr>
      <w:shd w:val="clear" w:color="auto" w:fill="888888"/>
      <w:spacing w:after="150"/>
    </w:pPr>
  </w:style>
  <w:style w:type="paragraph" w:customStyle="1" w:styleId="navbar-collapse1">
    <w:name w:val="navbar-collapse1"/>
    <w:basedOn w:val="a"/>
    <w:pPr>
      <w:spacing w:after="150"/>
    </w:pPr>
  </w:style>
  <w:style w:type="paragraph" w:customStyle="1" w:styleId="navbar-form1">
    <w:name w:val="navbar-form1"/>
    <w:basedOn w:val="a"/>
    <w:pPr>
      <w:spacing w:before="120" w:after="120"/>
      <w:ind w:left="-225" w:right="-225"/>
    </w:pPr>
  </w:style>
  <w:style w:type="paragraph" w:customStyle="1" w:styleId="navbar-link1">
    <w:name w:val="navbar-link1"/>
    <w:basedOn w:val="a"/>
    <w:pPr>
      <w:spacing w:after="150"/>
    </w:pPr>
    <w:rPr>
      <w:color w:val="777777"/>
    </w:rPr>
  </w:style>
  <w:style w:type="paragraph" w:customStyle="1" w:styleId="navbar-link2">
    <w:name w:val="navbar-link2"/>
    <w:basedOn w:val="a"/>
    <w:pPr>
      <w:spacing w:after="150"/>
    </w:pPr>
    <w:rPr>
      <w:color w:val="333333"/>
    </w:rPr>
  </w:style>
  <w:style w:type="paragraph" w:customStyle="1" w:styleId="btn-link1">
    <w:name w:val="btn-link1"/>
    <w:basedOn w:val="a"/>
    <w:pPr>
      <w:spacing w:after="150"/>
    </w:pPr>
    <w:rPr>
      <w:color w:val="777777"/>
    </w:rPr>
  </w:style>
  <w:style w:type="paragraph" w:customStyle="1" w:styleId="navbar-brand2">
    <w:name w:val="navbar-brand2"/>
    <w:basedOn w:val="a"/>
    <w:pPr>
      <w:spacing w:after="150" w:line="300" w:lineRule="atLeast"/>
    </w:pPr>
    <w:rPr>
      <w:color w:val="9D9D9D"/>
      <w:sz w:val="27"/>
      <w:szCs w:val="27"/>
    </w:rPr>
  </w:style>
  <w:style w:type="paragraph" w:customStyle="1" w:styleId="navbar-text2">
    <w:name w:val="navbar-text2"/>
    <w:basedOn w:val="a"/>
    <w:pPr>
      <w:spacing w:before="225" w:after="225"/>
    </w:pPr>
    <w:rPr>
      <w:color w:val="9D9D9D"/>
    </w:rPr>
  </w:style>
  <w:style w:type="paragraph" w:customStyle="1" w:styleId="navbar-navlia2">
    <w:name w:val="navbar-nav&gt;li&gt;a2"/>
    <w:basedOn w:val="a"/>
    <w:pPr>
      <w:spacing w:after="150" w:line="300" w:lineRule="atLeast"/>
    </w:pPr>
    <w:rPr>
      <w:color w:val="9D9D9D"/>
    </w:rPr>
  </w:style>
  <w:style w:type="paragraph" w:customStyle="1" w:styleId="navbar-toggle2">
    <w:name w:val="navbar-toggle2"/>
    <w:basedOn w:val="a"/>
    <w:pPr>
      <w:spacing w:before="120" w:after="120"/>
      <w:ind w:right="225"/>
    </w:pPr>
  </w:style>
  <w:style w:type="paragraph" w:customStyle="1" w:styleId="icon-bar3">
    <w:name w:val="icon-bar3"/>
    <w:basedOn w:val="a"/>
    <w:pPr>
      <w:shd w:val="clear" w:color="auto" w:fill="FFFFFF"/>
      <w:spacing w:after="150"/>
    </w:pPr>
  </w:style>
  <w:style w:type="paragraph" w:customStyle="1" w:styleId="navbar-collapse2">
    <w:name w:val="navbar-collapse2"/>
    <w:basedOn w:val="a"/>
    <w:pPr>
      <w:spacing w:after="150"/>
    </w:pPr>
  </w:style>
  <w:style w:type="paragraph" w:customStyle="1" w:styleId="navbar-form2">
    <w:name w:val="navbar-form2"/>
    <w:basedOn w:val="a"/>
    <w:pPr>
      <w:spacing w:before="120" w:after="120"/>
      <w:ind w:left="-225" w:right="-225"/>
    </w:pPr>
  </w:style>
  <w:style w:type="paragraph" w:customStyle="1" w:styleId="navbar-link3">
    <w:name w:val="navbar-link3"/>
    <w:basedOn w:val="a"/>
    <w:pPr>
      <w:spacing w:after="150"/>
    </w:pPr>
    <w:rPr>
      <w:color w:val="9D9D9D"/>
    </w:rPr>
  </w:style>
  <w:style w:type="paragraph" w:customStyle="1" w:styleId="navbar-link4">
    <w:name w:val="navbar-link4"/>
    <w:basedOn w:val="a"/>
    <w:pPr>
      <w:spacing w:after="150"/>
    </w:pPr>
    <w:rPr>
      <w:color w:val="FFFFFF"/>
    </w:rPr>
  </w:style>
  <w:style w:type="paragraph" w:customStyle="1" w:styleId="btn-link2">
    <w:name w:val="btn-link2"/>
    <w:basedOn w:val="a"/>
    <w:pPr>
      <w:spacing w:after="150"/>
    </w:pPr>
    <w:rPr>
      <w:color w:val="9D9D9D"/>
    </w:rPr>
  </w:style>
  <w:style w:type="paragraph" w:customStyle="1" w:styleId="caption10">
    <w:name w:val="caption1"/>
    <w:basedOn w:val="a"/>
    <w:pPr>
      <w:spacing w:after="150"/>
    </w:pPr>
    <w:rPr>
      <w:color w:val="333333"/>
    </w:rPr>
  </w:style>
  <w:style w:type="paragraph" w:customStyle="1" w:styleId="alert-link1">
    <w:name w:val="alert-link1"/>
    <w:basedOn w:val="a"/>
    <w:pPr>
      <w:spacing w:after="150"/>
    </w:pPr>
    <w:rPr>
      <w:b/>
      <w:bCs/>
    </w:rPr>
  </w:style>
  <w:style w:type="paragraph" w:customStyle="1" w:styleId="alert-link2">
    <w:name w:val="alert-link2"/>
    <w:basedOn w:val="a"/>
    <w:pPr>
      <w:spacing w:after="150"/>
    </w:pPr>
    <w:rPr>
      <w:color w:val="2B542C"/>
    </w:rPr>
  </w:style>
  <w:style w:type="paragraph" w:customStyle="1" w:styleId="alert-link3">
    <w:name w:val="alert-link3"/>
    <w:basedOn w:val="a"/>
    <w:pPr>
      <w:spacing w:after="150"/>
    </w:pPr>
    <w:rPr>
      <w:color w:val="245269"/>
    </w:rPr>
  </w:style>
  <w:style w:type="paragraph" w:customStyle="1" w:styleId="alert-link4">
    <w:name w:val="alert-link4"/>
    <w:basedOn w:val="a"/>
    <w:pPr>
      <w:spacing w:after="150"/>
    </w:pPr>
    <w:rPr>
      <w:color w:val="66512C"/>
    </w:rPr>
  </w:style>
  <w:style w:type="paragraph" w:customStyle="1" w:styleId="alert-link5">
    <w:name w:val="alert-link5"/>
    <w:basedOn w:val="a"/>
    <w:pPr>
      <w:spacing w:after="150"/>
    </w:pPr>
    <w:rPr>
      <w:color w:val="843534"/>
    </w:rPr>
  </w:style>
  <w:style w:type="paragraph" w:customStyle="1" w:styleId="list-group-item-heading1">
    <w:name w:val="list-group-item-heading1"/>
    <w:basedOn w:val="a"/>
    <w:pPr>
      <w:spacing w:after="75"/>
    </w:pPr>
    <w:rPr>
      <w:color w:val="333333"/>
    </w:rPr>
  </w:style>
  <w:style w:type="paragraph" w:customStyle="1" w:styleId="panel1">
    <w:name w:val="panel1"/>
    <w:basedOn w:val="a"/>
    <w:pPr>
      <w:shd w:val="clear" w:color="auto" w:fill="FFFFFF"/>
    </w:pPr>
  </w:style>
  <w:style w:type="paragraph" w:customStyle="1" w:styleId="panel-heading1">
    <w:name w:val="panel-heading1"/>
    <w:basedOn w:val="a"/>
    <w:pPr>
      <w:spacing w:after="150"/>
    </w:pPr>
  </w:style>
  <w:style w:type="paragraph" w:customStyle="1" w:styleId="panel-footer1">
    <w:name w:val="panel-footer1"/>
    <w:basedOn w:val="a"/>
    <w:pPr>
      <w:shd w:val="clear" w:color="auto" w:fill="F5F5F5"/>
      <w:spacing w:after="150"/>
    </w:pPr>
  </w:style>
  <w:style w:type="paragraph" w:customStyle="1" w:styleId="close1">
    <w:name w:val="close1"/>
    <w:basedOn w:val="a"/>
    <w:pPr>
      <w:spacing w:after="150"/>
    </w:pPr>
    <w:rPr>
      <w:b/>
      <w:bCs/>
      <w:color w:val="000000"/>
      <w:sz w:val="32"/>
      <w:szCs w:val="32"/>
    </w:rPr>
  </w:style>
  <w:style w:type="paragraph" w:customStyle="1" w:styleId="glyphicon-chevron-left1">
    <w:name w:val="glyphicon-chevron-left1"/>
    <w:basedOn w:val="a"/>
    <w:pPr>
      <w:spacing w:after="150"/>
      <w:ind w:left="-150"/>
    </w:pPr>
  </w:style>
  <w:style w:type="paragraph" w:customStyle="1" w:styleId="icon-prev1">
    <w:name w:val="icon-prev1"/>
    <w:basedOn w:val="a"/>
    <w:pPr>
      <w:spacing w:after="150"/>
      <w:ind w:left="-150"/>
    </w:pPr>
  </w:style>
  <w:style w:type="paragraph" w:customStyle="1" w:styleId="glyphicon-chevron-right1">
    <w:name w:val="glyphicon-chevron-right1"/>
    <w:basedOn w:val="a"/>
    <w:pPr>
      <w:spacing w:after="150"/>
      <w:ind w:right="-150"/>
    </w:pPr>
  </w:style>
  <w:style w:type="paragraph" w:customStyle="1" w:styleId="icon-next1">
    <w:name w:val="icon-next1"/>
    <w:basedOn w:val="a"/>
    <w:pPr>
      <w:spacing w:after="150"/>
      <w:ind w:right="-150"/>
    </w:pPr>
  </w:style>
  <w:style w:type="paragraph" w:customStyle="1" w:styleId="active1">
    <w:name w:val="active1"/>
    <w:basedOn w:val="a"/>
    <w:pPr>
      <w:shd w:val="clear" w:color="auto" w:fill="FFFFFF"/>
    </w:pPr>
  </w:style>
  <w:style w:type="paragraph" w:customStyle="1" w:styleId="btn1">
    <w:name w:val="btn1"/>
    <w:basedOn w:val="a"/>
    <w:pPr>
      <w:jc w:val="center"/>
      <w:textAlignment w:val="center"/>
    </w:pPr>
    <w:rPr>
      <w:sz w:val="21"/>
      <w:szCs w:val="21"/>
    </w:rPr>
  </w:style>
  <w:style w:type="paragraph" w:customStyle="1" w:styleId="formheader">
    <w:name w:val="form_header"/>
    <w:basedOn w:val="a"/>
    <w:pPr>
      <w:spacing w:after="150"/>
      <w:jc w:val="center"/>
    </w:pPr>
  </w:style>
  <w:style w:type="paragraph" w:customStyle="1" w:styleId="small13">
    <w:name w:val="small13"/>
    <w:basedOn w:val="a"/>
    <w:pPr>
      <w:spacing w:after="150"/>
    </w:pPr>
    <w:rPr>
      <w:color w:val="777777"/>
      <w:sz w:val="16"/>
      <w:szCs w:val="16"/>
    </w:rPr>
  </w:style>
  <w:style w:type="paragraph" w:customStyle="1" w:styleId="small14">
    <w:name w:val="small14"/>
    <w:basedOn w:val="a"/>
    <w:pPr>
      <w:spacing w:after="150"/>
    </w:pPr>
    <w:rPr>
      <w:color w:val="777777"/>
      <w:sz w:val="16"/>
      <w:szCs w:val="16"/>
    </w:rPr>
  </w:style>
  <w:style w:type="paragraph" w:customStyle="1" w:styleId="small15">
    <w:name w:val="small15"/>
    <w:basedOn w:val="a"/>
    <w:pPr>
      <w:spacing w:after="150"/>
    </w:pPr>
    <w:rPr>
      <w:color w:val="777777"/>
      <w:sz w:val="16"/>
      <w:szCs w:val="16"/>
    </w:rPr>
  </w:style>
  <w:style w:type="paragraph" w:customStyle="1" w:styleId="small16">
    <w:name w:val="small16"/>
    <w:basedOn w:val="a"/>
    <w:pPr>
      <w:spacing w:after="150"/>
    </w:pPr>
    <w:rPr>
      <w:color w:val="777777"/>
      <w:sz w:val="18"/>
      <w:szCs w:val="18"/>
    </w:rPr>
  </w:style>
  <w:style w:type="paragraph" w:customStyle="1" w:styleId="small17">
    <w:name w:val="small17"/>
    <w:basedOn w:val="a"/>
    <w:pPr>
      <w:spacing w:after="150"/>
    </w:pPr>
    <w:rPr>
      <w:color w:val="777777"/>
      <w:sz w:val="18"/>
      <w:szCs w:val="18"/>
    </w:rPr>
  </w:style>
  <w:style w:type="paragraph" w:customStyle="1" w:styleId="small18">
    <w:name w:val="small18"/>
    <w:basedOn w:val="a"/>
    <w:pPr>
      <w:spacing w:after="150"/>
    </w:pPr>
    <w:rPr>
      <w:color w:val="777777"/>
      <w:sz w:val="18"/>
      <w:szCs w:val="18"/>
    </w:rPr>
  </w:style>
  <w:style w:type="paragraph" w:customStyle="1" w:styleId="small19">
    <w:name w:val="small19"/>
    <w:basedOn w:val="a"/>
    <w:pPr>
      <w:spacing w:after="150"/>
    </w:pPr>
    <w:rPr>
      <w:color w:val="777777"/>
      <w:sz w:val="16"/>
      <w:szCs w:val="16"/>
    </w:rPr>
  </w:style>
  <w:style w:type="paragraph" w:customStyle="1" w:styleId="small20">
    <w:name w:val="small20"/>
    <w:basedOn w:val="a"/>
    <w:pPr>
      <w:spacing w:after="150"/>
    </w:pPr>
    <w:rPr>
      <w:color w:val="777777"/>
      <w:sz w:val="16"/>
      <w:szCs w:val="16"/>
    </w:rPr>
  </w:style>
  <w:style w:type="paragraph" w:customStyle="1" w:styleId="small21">
    <w:name w:val="small21"/>
    <w:basedOn w:val="a"/>
    <w:pPr>
      <w:spacing w:after="150"/>
    </w:pPr>
    <w:rPr>
      <w:color w:val="777777"/>
      <w:sz w:val="16"/>
      <w:szCs w:val="16"/>
    </w:rPr>
  </w:style>
  <w:style w:type="paragraph" w:customStyle="1" w:styleId="small22">
    <w:name w:val="small22"/>
    <w:basedOn w:val="a"/>
    <w:pPr>
      <w:spacing w:after="150"/>
    </w:pPr>
    <w:rPr>
      <w:color w:val="777777"/>
      <w:sz w:val="18"/>
      <w:szCs w:val="18"/>
    </w:rPr>
  </w:style>
  <w:style w:type="paragraph" w:customStyle="1" w:styleId="small23">
    <w:name w:val="small23"/>
    <w:basedOn w:val="a"/>
    <w:pPr>
      <w:spacing w:after="150"/>
    </w:pPr>
    <w:rPr>
      <w:color w:val="777777"/>
      <w:sz w:val="18"/>
      <w:szCs w:val="18"/>
    </w:rPr>
  </w:style>
  <w:style w:type="paragraph" w:customStyle="1" w:styleId="small24">
    <w:name w:val="small24"/>
    <w:basedOn w:val="a"/>
    <w:pPr>
      <w:spacing w:after="150"/>
    </w:pPr>
    <w:rPr>
      <w:color w:val="777777"/>
      <w:sz w:val="18"/>
      <w:szCs w:val="18"/>
    </w:rPr>
  </w:style>
  <w:style w:type="paragraph" w:customStyle="1" w:styleId="table2">
    <w:name w:val="table2"/>
    <w:basedOn w:val="a"/>
    <w:pPr>
      <w:shd w:val="clear" w:color="auto" w:fill="FFFFFF"/>
      <w:spacing w:after="300"/>
    </w:pPr>
  </w:style>
  <w:style w:type="paragraph" w:customStyle="1" w:styleId="form-control10">
    <w:name w:val="form-control10"/>
    <w:basedOn w:val="a"/>
    <w:pPr>
      <w:pBdr>
        <w:top w:val="single" w:sz="6" w:space="5" w:color="CCCCCC"/>
        <w:left w:val="single" w:sz="6" w:space="9" w:color="CCCCCC"/>
        <w:bottom w:val="single" w:sz="6" w:space="5" w:color="CCCCCC"/>
        <w:right w:val="single" w:sz="6" w:space="9" w:color="CCCCCC"/>
      </w:pBdr>
      <w:shd w:val="clear" w:color="auto" w:fill="FFFFFF"/>
      <w:spacing w:after="150"/>
    </w:pPr>
    <w:rPr>
      <w:color w:val="555555"/>
      <w:sz w:val="18"/>
      <w:szCs w:val="18"/>
    </w:rPr>
  </w:style>
  <w:style w:type="paragraph" w:customStyle="1" w:styleId="form-control11">
    <w:name w:val="form-control11"/>
    <w:basedOn w:val="a"/>
    <w:pPr>
      <w:pBdr>
        <w:top w:val="single" w:sz="6" w:space="5" w:color="CCCCCC"/>
        <w:left w:val="single" w:sz="6" w:space="9" w:color="CCCCCC"/>
        <w:bottom w:val="single" w:sz="6" w:space="5" w:color="CCCCCC"/>
        <w:right w:val="single" w:sz="6" w:space="9" w:color="CCCCCC"/>
      </w:pBdr>
      <w:shd w:val="clear" w:color="auto" w:fill="FFFFFF"/>
      <w:spacing w:after="150" w:line="450" w:lineRule="atLeast"/>
    </w:pPr>
    <w:rPr>
      <w:color w:val="555555"/>
      <w:sz w:val="18"/>
      <w:szCs w:val="18"/>
    </w:rPr>
  </w:style>
  <w:style w:type="paragraph" w:customStyle="1" w:styleId="form-control-static3">
    <w:name w:val="form-control-static3"/>
    <w:basedOn w:val="a"/>
    <w:rPr>
      <w:sz w:val="18"/>
      <w:szCs w:val="18"/>
    </w:rPr>
  </w:style>
  <w:style w:type="paragraph" w:customStyle="1" w:styleId="form-control12">
    <w:name w:val="form-control12"/>
    <w:basedOn w:val="a"/>
    <w:pPr>
      <w:pBdr>
        <w:top w:val="single" w:sz="6" w:space="5" w:color="CCCCCC"/>
        <w:left w:val="single" w:sz="6" w:space="9" w:color="CCCCCC"/>
        <w:bottom w:val="single" w:sz="6" w:space="5" w:color="CCCCCC"/>
        <w:right w:val="single" w:sz="6" w:space="9" w:color="CCCCCC"/>
      </w:pBdr>
      <w:shd w:val="clear" w:color="auto" w:fill="FFFFFF"/>
      <w:spacing w:after="150"/>
    </w:pPr>
    <w:rPr>
      <w:color w:val="555555"/>
      <w:sz w:val="27"/>
      <w:szCs w:val="27"/>
    </w:rPr>
  </w:style>
  <w:style w:type="paragraph" w:customStyle="1" w:styleId="form-control13">
    <w:name w:val="form-control13"/>
    <w:basedOn w:val="a"/>
    <w:pPr>
      <w:pBdr>
        <w:top w:val="single" w:sz="6" w:space="5" w:color="CCCCCC"/>
        <w:left w:val="single" w:sz="6" w:space="9" w:color="CCCCCC"/>
        <w:bottom w:val="single" w:sz="6" w:space="5" w:color="CCCCCC"/>
        <w:right w:val="single" w:sz="6" w:space="9" w:color="CCCCCC"/>
      </w:pBdr>
      <w:shd w:val="clear" w:color="auto" w:fill="FFFFFF"/>
      <w:spacing w:after="150" w:line="690" w:lineRule="atLeast"/>
    </w:pPr>
    <w:rPr>
      <w:color w:val="555555"/>
      <w:sz w:val="27"/>
      <w:szCs w:val="27"/>
    </w:rPr>
  </w:style>
  <w:style w:type="paragraph" w:customStyle="1" w:styleId="form-control-static4">
    <w:name w:val="form-control-static4"/>
    <w:basedOn w:val="a"/>
    <w:rPr>
      <w:sz w:val="27"/>
      <w:szCs w:val="27"/>
    </w:rPr>
  </w:style>
  <w:style w:type="paragraph" w:customStyle="1" w:styleId="form-control14">
    <w:name w:val="form-control14"/>
    <w:basedOn w:val="a"/>
    <w:pPr>
      <w:pBdr>
        <w:top w:val="single" w:sz="6" w:space="5" w:color="CCCCCC"/>
        <w:left w:val="single" w:sz="6" w:space="9" w:color="CCCCCC"/>
        <w:bottom w:val="single" w:sz="6" w:space="5" w:color="CCCCCC"/>
        <w:right w:val="single" w:sz="6" w:space="9" w:color="CCCCCC"/>
      </w:pBdr>
      <w:shd w:val="clear" w:color="auto" w:fill="FFFFFF"/>
      <w:spacing w:after="150"/>
    </w:pPr>
    <w:rPr>
      <w:color w:val="555555"/>
      <w:sz w:val="21"/>
      <w:szCs w:val="21"/>
    </w:rPr>
  </w:style>
  <w:style w:type="paragraph" w:customStyle="1" w:styleId="form-control15">
    <w:name w:val="form-control15"/>
    <w:basedOn w:val="a"/>
    <w:pPr>
      <w:pBdr>
        <w:top w:val="single" w:sz="6" w:space="5" w:color="3C763D"/>
        <w:left w:val="single" w:sz="6" w:space="9" w:color="3C763D"/>
        <w:bottom w:val="single" w:sz="6" w:space="5" w:color="3C763D"/>
        <w:right w:val="single" w:sz="6" w:space="9" w:color="3C763D"/>
      </w:pBdr>
      <w:shd w:val="clear" w:color="auto" w:fill="FFFFFF"/>
      <w:spacing w:after="150"/>
    </w:pPr>
    <w:rPr>
      <w:color w:val="555555"/>
      <w:sz w:val="21"/>
      <w:szCs w:val="21"/>
    </w:rPr>
  </w:style>
  <w:style w:type="paragraph" w:customStyle="1" w:styleId="input-group-addon4">
    <w:name w:val="input-group-addon4"/>
    <w:basedOn w:val="a"/>
    <w:pPr>
      <w:pBdr>
        <w:top w:val="single" w:sz="6" w:space="5" w:color="3C763D"/>
        <w:left w:val="single" w:sz="6" w:space="9" w:color="3C763D"/>
        <w:bottom w:val="single" w:sz="6" w:space="5" w:color="3C763D"/>
        <w:right w:val="single" w:sz="6" w:space="9" w:color="3C763D"/>
      </w:pBdr>
      <w:shd w:val="clear" w:color="auto" w:fill="DFF0D8"/>
      <w:spacing w:after="150"/>
      <w:jc w:val="center"/>
      <w:textAlignment w:val="center"/>
    </w:pPr>
    <w:rPr>
      <w:color w:val="3C763D"/>
      <w:sz w:val="21"/>
      <w:szCs w:val="21"/>
    </w:rPr>
  </w:style>
  <w:style w:type="paragraph" w:customStyle="1" w:styleId="form-control-feedback4">
    <w:name w:val="form-control-feedback4"/>
    <w:basedOn w:val="a"/>
    <w:pPr>
      <w:spacing w:after="150" w:line="510" w:lineRule="atLeast"/>
      <w:jc w:val="center"/>
    </w:pPr>
    <w:rPr>
      <w:color w:val="3C763D"/>
    </w:rPr>
  </w:style>
  <w:style w:type="paragraph" w:customStyle="1" w:styleId="form-control16">
    <w:name w:val="form-control16"/>
    <w:basedOn w:val="a"/>
    <w:pPr>
      <w:pBdr>
        <w:top w:val="single" w:sz="6" w:space="5" w:color="8A6D3B"/>
        <w:left w:val="single" w:sz="6" w:space="9" w:color="8A6D3B"/>
        <w:bottom w:val="single" w:sz="6" w:space="5" w:color="8A6D3B"/>
        <w:right w:val="single" w:sz="6" w:space="9" w:color="8A6D3B"/>
      </w:pBdr>
      <w:shd w:val="clear" w:color="auto" w:fill="FFFFFF"/>
      <w:spacing w:after="150"/>
    </w:pPr>
    <w:rPr>
      <w:color w:val="555555"/>
      <w:sz w:val="21"/>
      <w:szCs w:val="21"/>
    </w:rPr>
  </w:style>
  <w:style w:type="paragraph" w:customStyle="1" w:styleId="input-group-addon5">
    <w:name w:val="input-group-addon5"/>
    <w:basedOn w:val="a"/>
    <w:pPr>
      <w:pBdr>
        <w:top w:val="single" w:sz="6" w:space="5" w:color="8A6D3B"/>
        <w:left w:val="single" w:sz="6" w:space="9" w:color="8A6D3B"/>
        <w:bottom w:val="single" w:sz="6" w:space="5" w:color="8A6D3B"/>
        <w:right w:val="single" w:sz="6" w:space="9" w:color="8A6D3B"/>
      </w:pBdr>
      <w:shd w:val="clear" w:color="auto" w:fill="FCF8E3"/>
      <w:spacing w:after="150"/>
      <w:jc w:val="center"/>
      <w:textAlignment w:val="center"/>
    </w:pPr>
    <w:rPr>
      <w:color w:val="8A6D3B"/>
      <w:sz w:val="21"/>
      <w:szCs w:val="21"/>
    </w:rPr>
  </w:style>
  <w:style w:type="paragraph" w:customStyle="1" w:styleId="form-control-feedback5">
    <w:name w:val="form-control-feedback5"/>
    <w:basedOn w:val="a"/>
    <w:pPr>
      <w:spacing w:after="150" w:line="510" w:lineRule="atLeast"/>
      <w:jc w:val="center"/>
    </w:pPr>
    <w:rPr>
      <w:color w:val="8A6D3B"/>
    </w:rPr>
  </w:style>
  <w:style w:type="paragraph" w:customStyle="1" w:styleId="form-control17">
    <w:name w:val="form-control17"/>
    <w:basedOn w:val="a"/>
    <w:pPr>
      <w:pBdr>
        <w:top w:val="single" w:sz="6" w:space="5" w:color="A94442"/>
        <w:left w:val="single" w:sz="6" w:space="9" w:color="A94442"/>
        <w:bottom w:val="single" w:sz="6" w:space="5" w:color="A94442"/>
        <w:right w:val="single" w:sz="6" w:space="9" w:color="A94442"/>
      </w:pBdr>
      <w:shd w:val="clear" w:color="auto" w:fill="FFFFFF"/>
      <w:spacing w:after="150"/>
    </w:pPr>
    <w:rPr>
      <w:color w:val="555555"/>
      <w:sz w:val="21"/>
      <w:szCs w:val="21"/>
    </w:rPr>
  </w:style>
  <w:style w:type="paragraph" w:customStyle="1" w:styleId="input-group-addon6">
    <w:name w:val="input-group-addon6"/>
    <w:basedOn w:val="a"/>
    <w:pPr>
      <w:pBdr>
        <w:top w:val="single" w:sz="6" w:space="5" w:color="A94442"/>
        <w:left w:val="single" w:sz="6" w:space="9" w:color="A94442"/>
        <w:bottom w:val="single" w:sz="6" w:space="5" w:color="A94442"/>
        <w:right w:val="single" w:sz="6" w:space="9" w:color="A94442"/>
      </w:pBdr>
      <w:shd w:val="clear" w:color="auto" w:fill="F2DEDE"/>
      <w:spacing w:after="150"/>
      <w:jc w:val="center"/>
      <w:textAlignment w:val="center"/>
    </w:pPr>
    <w:rPr>
      <w:color w:val="A94442"/>
      <w:sz w:val="21"/>
      <w:szCs w:val="21"/>
    </w:rPr>
  </w:style>
  <w:style w:type="paragraph" w:customStyle="1" w:styleId="form-control-feedback6">
    <w:name w:val="form-control-feedback6"/>
    <w:basedOn w:val="a"/>
    <w:pPr>
      <w:spacing w:after="150" w:line="510" w:lineRule="atLeast"/>
      <w:jc w:val="center"/>
    </w:pPr>
    <w:rPr>
      <w:color w:val="A94442"/>
    </w:rPr>
  </w:style>
  <w:style w:type="paragraph" w:customStyle="1" w:styleId="checkbox2">
    <w:name w:val="checkbox2"/>
    <w:basedOn w:val="a"/>
  </w:style>
  <w:style w:type="paragraph" w:customStyle="1" w:styleId="checkbox-inline2">
    <w:name w:val="checkbox-inline2"/>
    <w:basedOn w:val="a"/>
    <w:pPr>
      <w:textAlignment w:val="center"/>
    </w:pPr>
  </w:style>
  <w:style w:type="paragraph" w:customStyle="1" w:styleId="radio2">
    <w:name w:val="radio2"/>
    <w:basedOn w:val="a"/>
  </w:style>
  <w:style w:type="paragraph" w:customStyle="1" w:styleId="radio-inline2">
    <w:name w:val="radio-inline2"/>
    <w:basedOn w:val="a"/>
    <w:pPr>
      <w:textAlignment w:val="center"/>
    </w:pPr>
  </w:style>
  <w:style w:type="paragraph" w:customStyle="1" w:styleId="form-group2">
    <w:name w:val="form-group2"/>
    <w:basedOn w:val="a"/>
    <w:pPr>
      <w:spacing w:after="225"/>
      <w:ind w:left="-225" w:right="-225"/>
    </w:pPr>
  </w:style>
  <w:style w:type="paragraph" w:customStyle="1" w:styleId="badge7">
    <w:name w:val="badge7"/>
    <w:basedOn w:val="a"/>
    <w:pPr>
      <w:shd w:val="clear" w:color="auto" w:fill="333333"/>
      <w:spacing w:after="150"/>
      <w:jc w:val="center"/>
      <w:textAlignment w:val="baseline"/>
    </w:pPr>
    <w:rPr>
      <w:b/>
      <w:bCs/>
      <w:color w:val="FFFFFF"/>
      <w:sz w:val="18"/>
      <w:szCs w:val="18"/>
    </w:rPr>
  </w:style>
  <w:style w:type="paragraph" w:customStyle="1" w:styleId="badge8">
    <w:name w:val="badge8"/>
    <w:basedOn w:val="a"/>
    <w:pPr>
      <w:shd w:val="clear" w:color="auto" w:fill="FFFFFF"/>
      <w:spacing w:after="150"/>
      <w:jc w:val="center"/>
      <w:textAlignment w:val="baseline"/>
    </w:pPr>
    <w:rPr>
      <w:b/>
      <w:bCs/>
      <w:color w:val="337AB7"/>
      <w:sz w:val="18"/>
      <w:szCs w:val="18"/>
    </w:rPr>
  </w:style>
  <w:style w:type="paragraph" w:customStyle="1" w:styleId="badge9">
    <w:name w:val="badge9"/>
    <w:basedOn w:val="a"/>
    <w:pPr>
      <w:shd w:val="clear" w:color="auto" w:fill="FFFFFF"/>
      <w:spacing w:after="150"/>
      <w:jc w:val="center"/>
      <w:textAlignment w:val="baseline"/>
    </w:pPr>
    <w:rPr>
      <w:b/>
      <w:bCs/>
      <w:color w:val="5CB85C"/>
      <w:sz w:val="18"/>
      <w:szCs w:val="18"/>
    </w:rPr>
  </w:style>
  <w:style w:type="paragraph" w:customStyle="1" w:styleId="badge10">
    <w:name w:val="badge10"/>
    <w:basedOn w:val="a"/>
    <w:pPr>
      <w:shd w:val="clear" w:color="auto" w:fill="FFFFFF"/>
      <w:spacing w:after="150"/>
      <w:jc w:val="center"/>
      <w:textAlignment w:val="baseline"/>
    </w:pPr>
    <w:rPr>
      <w:b/>
      <w:bCs/>
      <w:color w:val="5BC0DE"/>
      <w:sz w:val="18"/>
      <w:szCs w:val="18"/>
    </w:rPr>
  </w:style>
  <w:style w:type="paragraph" w:customStyle="1" w:styleId="badge11">
    <w:name w:val="badge11"/>
    <w:basedOn w:val="a"/>
    <w:pPr>
      <w:shd w:val="clear" w:color="auto" w:fill="FFFFFF"/>
      <w:spacing w:after="150"/>
      <w:jc w:val="center"/>
      <w:textAlignment w:val="baseline"/>
    </w:pPr>
    <w:rPr>
      <w:b/>
      <w:bCs/>
      <w:color w:val="F0AD4E"/>
      <w:sz w:val="18"/>
      <w:szCs w:val="18"/>
    </w:rPr>
  </w:style>
  <w:style w:type="paragraph" w:customStyle="1" w:styleId="badge12">
    <w:name w:val="badge12"/>
    <w:basedOn w:val="a"/>
    <w:pPr>
      <w:shd w:val="clear" w:color="auto" w:fill="FFFFFF"/>
      <w:spacing w:after="150"/>
      <w:jc w:val="center"/>
      <w:textAlignment w:val="baseline"/>
    </w:pPr>
    <w:rPr>
      <w:b/>
      <w:bCs/>
      <w:color w:val="D9534F"/>
      <w:sz w:val="18"/>
      <w:szCs w:val="18"/>
    </w:rPr>
  </w:style>
  <w:style w:type="paragraph" w:customStyle="1" w:styleId="divider2">
    <w:name w:val="divider2"/>
    <w:basedOn w:val="a"/>
    <w:pPr>
      <w:shd w:val="clear" w:color="auto" w:fill="E5E5E5"/>
      <w:spacing w:before="135" w:after="135"/>
    </w:pPr>
  </w:style>
  <w:style w:type="paragraph" w:customStyle="1" w:styleId="caret6">
    <w:name w:val="caret6"/>
    <w:basedOn w:val="a"/>
    <w:pPr>
      <w:pBdr>
        <w:bottom w:val="single" w:sz="24" w:space="0" w:color="auto"/>
      </w:pBdr>
      <w:spacing w:after="150"/>
      <w:ind w:left="30"/>
      <w:textAlignment w:val="center"/>
    </w:pPr>
  </w:style>
  <w:style w:type="paragraph" w:customStyle="1" w:styleId="caret7">
    <w:name w:val="caret7"/>
    <w:basedOn w:val="a"/>
    <w:pPr>
      <w:pBdr>
        <w:bottom w:val="single" w:sz="24" w:space="0" w:color="auto"/>
      </w:pBdr>
      <w:spacing w:after="150"/>
      <w:ind w:left="30"/>
      <w:textAlignment w:val="center"/>
    </w:pPr>
  </w:style>
  <w:style w:type="paragraph" w:customStyle="1" w:styleId="dropdown-menu4">
    <w:name w:val="dropdown-menu4"/>
    <w:basedOn w:val="a"/>
    <w:pPr>
      <w:pBdr>
        <w:top w:val="single" w:sz="6" w:space="4" w:color="CCCCCC"/>
        <w:left w:val="single" w:sz="6" w:space="0" w:color="CCCCCC"/>
        <w:bottom w:val="single" w:sz="6" w:space="4" w:color="CCCCCC"/>
        <w:right w:val="single" w:sz="6" w:space="0" w:color="CCCCCC"/>
      </w:pBdr>
      <w:shd w:val="clear" w:color="auto" w:fill="FFFFFF"/>
      <w:spacing w:before="30" w:after="30"/>
    </w:pPr>
    <w:rPr>
      <w:vanish/>
      <w:sz w:val="21"/>
      <w:szCs w:val="21"/>
    </w:rPr>
  </w:style>
  <w:style w:type="paragraph" w:customStyle="1" w:styleId="dropdown-menu5">
    <w:name w:val="dropdown-menu5"/>
    <w:basedOn w:val="a"/>
    <w:pPr>
      <w:pBdr>
        <w:top w:val="single" w:sz="6" w:space="4" w:color="CCCCCC"/>
        <w:left w:val="single" w:sz="6" w:space="0" w:color="CCCCCC"/>
        <w:bottom w:val="single" w:sz="6" w:space="4" w:color="CCCCCC"/>
        <w:right w:val="single" w:sz="6" w:space="0" w:color="CCCCCC"/>
      </w:pBdr>
      <w:shd w:val="clear" w:color="auto" w:fill="FFFFFF"/>
      <w:spacing w:before="30" w:after="30"/>
    </w:pPr>
    <w:rPr>
      <w:vanish/>
      <w:sz w:val="21"/>
      <w:szCs w:val="21"/>
    </w:rPr>
  </w:style>
  <w:style w:type="paragraph" w:customStyle="1" w:styleId="caret8">
    <w:name w:val="caret8"/>
    <w:basedOn w:val="a"/>
    <w:pPr>
      <w:pBdr>
        <w:top w:val="dashed" w:sz="24" w:space="0" w:color="auto"/>
      </w:pBdr>
      <w:spacing w:after="150"/>
      <w:textAlignment w:val="center"/>
    </w:pPr>
  </w:style>
  <w:style w:type="paragraph" w:customStyle="1" w:styleId="caret9">
    <w:name w:val="caret9"/>
    <w:basedOn w:val="a"/>
    <w:pPr>
      <w:pBdr>
        <w:top w:val="dashed" w:sz="36" w:space="0" w:color="auto"/>
      </w:pBdr>
      <w:spacing w:after="150"/>
      <w:ind w:left="30"/>
      <w:textAlignment w:val="center"/>
    </w:pPr>
  </w:style>
  <w:style w:type="paragraph" w:customStyle="1" w:styleId="caret10">
    <w:name w:val="caret10"/>
    <w:basedOn w:val="a"/>
    <w:pPr>
      <w:pBdr>
        <w:bottom w:val="single" w:sz="36" w:space="0" w:color="auto"/>
      </w:pBdr>
      <w:spacing w:after="150"/>
      <w:ind w:left="30"/>
      <w:textAlignment w:val="center"/>
    </w:pPr>
  </w:style>
  <w:style w:type="paragraph" w:customStyle="1" w:styleId="form-control18">
    <w:name w:val="form-control18"/>
    <w:basedOn w:val="a"/>
    <w:pPr>
      <w:pBdr>
        <w:top w:val="single" w:sz="6" w:space="5" w:color="CCCCCC"/>
        <w:left w:val="single" w:sz="6" w:space="9" w:color="CCCCCC"/>
        <w:bottom w:val="single" w:sz="6" w:space="5" w:color="CCCCCC"/>
        <w:right w:val="single" w:sz="6" w:space="9" w:color="CCCCCC"/>
      </w:pBdr>
      <w:shd w:val="clear" w:color="auto" w:fill="FFFFFF"/>
    </w:pPr>
    <w:rPr>
      <w:color w:val="555555"/>
      <w:sz w:val="21"/>
      <w:szCs w:val="21"/>
    </w:rPr>
  </w:style>
  <w:style w:type="paragraph" w:customStyle="1" w:styleId="nav-divider2">
    <w:name w:val="nav-divider2"/>
    <w:basedOn w:val="a"/>
    <w:pPr>
      <w:shd w:val="clear" w:color="auto" w:fill="E5E5E5"/>
      <w:spacing w:before="135" w:after="135"/>
    </w:pPr>
  </w:style>
  <w:style w:type="paragraph" w:customStyle="1" w:styleId="dropdown-menu6">
    <w:name w:val="dropdown-menu6"/>
    <w:basedOn w:val="a"/>
    <w:pPr>
      <w:pBdr>
        <w:top w:val="single" w:sz="6" w:space="4" w:color="CCCCCC"/>
        <w:left w:val="single" w:sz="6" w:space="0" w:color="CCCCCC"/>
        <w:bottom w:val="single" w:sz="6" w:space="4" w:color="CCCCCC"/>
        <w:right w:val="single" w:sz="6" w:space="0" w:color="CCCCCC"/>
      </w:pBdr>
      <w:shd w:val="clear" w:color="auto" w:fill="FFFFFF"/>
    </w:pPr>
    <w:rPr>
      <w:vanish/>
      <w:sz w:val="21"/>
      <w:szCs w:val="21"/>
    </w:rPr>
  </w:style>
  <w:style w:type="paragraph" w:customStyle="1" w:styleId="icon-bar4">
    <w:name w:val="icon-bar4"/>
    <w:basedOn w:val="a"/>
    <w:pPr>
      <w:spacing w:after="150"/>
    </w:pPr>
  </w:style>
  <w:style w:type="paragraph" w:customStyle="1" w:styleId="navbar-brand3">
    <w:name w:val="navbar-brand3"/>
    <w:basedOn w:val="a"/>
    <w:pPr>
      <w:spacing w:after="150" w:line="300" w:lineRule="atLeast"/>
    </w:pPr>
    <w:rPr>
      <w:color w:val="777777"/>
      <w:sz w:val="27"/>
      <w:szCs w:val="27"/>
    </w:rPr>
  </w:style>
  <w:style w:type="paragraph" w:customStyle="1" w:styleId="navbar-text3">
    <w:name w:val="navbar-text3"/>
    <w:basedOn w:val="a"/>
    <w:pPr>
      <w:spacing w:before="225" w:after="225"/>
    </w:pPr>
    <w:rPr>
      <w:color w:val="777777"/>
    </w:rPr>
  </w:style>
  <w:style w:type="paragraph" w:customStyle="1" w:styleId="navbar-navlia3">
    <w:name w:val="navbar-nav&gt;li&gt;a3"/>
    <w:basedOn w:val="a"/>
    <w:pPr>
      <w:spacing w:after="150" w:line="300" w:lineRule="atLeast"/>
    </w:pPr>
    <w:rPr>
      <w:color w:val="777777"/>
    </w:rPr>
  </w:style>
  <w:style w:type="paragraph" w:customStyle="1" w:styleId="navbar-toggle3">
    <w:name w:val="navbar-toggle3"/>
    <w:basedOn w:val="a"/>
    <w:pPr>
      <w:spacing w:before="120" w:after="120"/>
      <w:ind w:right="225"/>
    </w:pPr>
  </w:style>
  <w:style w:type="paragraph" w:customStyle="1" w:styleId="icon-bar5">
    <w:name w:val="icon-bar5"/>
    <w:basedOn w:val="a"/>
    <w:pPr>
      <w:shd w:val="clear" w:color="auto" w:fill="888888"/>
      <w:spacing w:after="150"/>
    </w:pPr>
  </w:style>
  <w:style w:type="paragraph" w:customStyle="1" w:styleId="navbar-collapse3">
    <w:name w:val="navbar-collapse3"/>
    <w:basedOn w:val="a"/>
    <w:pPr>
      <w:spacing w:after="150"/>
    </w:pPr>
  </w:style>
  <w:style w:type="paragraph" w:customStyle="1" w:styleId="navbar-form3">
    <w:name w:val="navbar-form3"/>
    <w:basedOn w:val="a"/>
    <w:pPr>
      <w:spacing w:before="120" w:after="120"/>
      <w:ind w:left="-225" w:right="-225"/>
    </w:pPr>
  </w:style>
  <w:style w:type="paragraph" w:customStyle="1" w:styleId="navbar-link5">
    <w:name w:val="navbar-link5"/>
    <w:basedOn w:val="a"/>
    <w:pPr>
      <w:spacing w:after="150"/>
    </w:pPr>
    <w:rPr>
      <w:color w:val="777777"/>
    </w:rPr>
  </w:style>
  <w:style w:type="paragraph" w:customStyle="1" w:styleId="navbar-link6">
    <w:name w:val="navbar-link6"/>
    <w:basedOn w:val="a"/>
    <w:pPr>
      <w:spacing w:after="150"/>
    </w:pPr>
    <w:rPr>
      <w:color w:val="333333"/>
    </w:rPr>
  </w:style>
  <w:style w:type="paragraph" w:customStyle="1" w:styleId="btn-link3">
    <w:name w:val="btn-link3"/>
    <w:basedOn w:val="a"/>
    <w:pPr>
      <w:spacing w:after="150"/>
    </w:pPr>
    <w:rPr>
      <w:color w:val="777777"/>
    </w:rPr>
  </w:style>
  <w:style w:type="paragraph" w:customStyle="1" w:styleId="navbar-brand4">
    <w:name w:val="navbar-brand4"/>
    <w:basedOn w:val="a"/>
    <w:pPr>
      <w:spacing w:after="150" w:line="300" w:lineRule="atLeast"/>
    </w:pPr>
    <w:rPr>
      <w:color w:val="9D9D9D"/>
      <w:sz w:val="27"/>
      <w:szCs w:val="27"/>
    </w:rPr>
  </w:style>
  <w:style w:type="paragraph" w:customStyle="1" w:styleId="navbar-text4">
    <w:name w:val="navbar-text4"/>
    <w:basedOn w:val="a"/>
    <w:pPr>
      <w:spacing w:before="225" w:after="225"/>
    </w:pPr>
    <w:rPr>
      <w:color w:val="9D9D9D"/>
    </w:rPr>
  </w:style>
  <w:style w:type="paragraph" w:customStyle="1" w:styleId="navbar-navlia4">
    <w:name w:val="navbar-nav&gt;li&gt;a4"/>
    <w:basedOn w:val="a"/>
    <w:pPr>
      <w:spacing w:after="150" w:line="300" w:lineRule="atLeast"/>
    </w:pPr>
    <w:rPr>
      <w:color w:val="9D9D9D"/>
    </w:rPr>
  </w:style>
  <w:style w:type="paragraph" w:customStyle="1" w:styleId="navbar-toggle4">
    <w:name w:val="navbar-toggle4"/>
    <w:basedOn w:val="a"/>
    <w:pPr>
      <w:spacing w:before="120" w:after="120"/>
      <w:ind w:right="225"/>
    </w:pPr>
  </w:style>
  <w:style w:type="paragraph" w:customStyle="1" w:styleId="icon-bar6">
    <w:name w:val="icon-bar6"/>
    <w:basedOn w:val="a"/>
    <w:pPr>
      <w:shd w:val="clear" w:color="auto" w:fill="FFFFFF"/>
      <w:spacing w:after="150"/>
    </w:pPr>
  </w:style>
  <w:style w:type="paragraph" w:customStyle="1" w:styleId="navbar-collapse4">
    <w:name w:val="navbar-collapse4"/>
    <w:basedOn w:val="a"/>
    <w:pPr>
      <w:spacing w:after="150"/>
    </w:pPr>
  </w:style>
  <w:style w:type="paragraph" w:customStyle="1" w:styleId="navbar-form4">
    <w:name w:val="navbar-form4"/>
    <w:basedOn w:val="a"/>
    <w:pPr>
      <w:spacing w:before="120" w:after="120"/>
      <w:ind w:left="-225" w:right="-225"/>
    </w:pPr>
  </w:style>
  <w:style w:type="paragraph" w:customStyle="1" w:styleId="navbar-link7">
    <w:name w:val="navbar-link7"/>
    <w:basedOn w:val="a"/>
    <w:pPr>
      <w:spacing w:after="150"/>
    </w:pPr>
    <w:rPr>
      <w:color w:val="9D9D9D"/>
    </w:rPr>
  </w:style>
  <w:style w:type="paragraph" w:customStyle="1" w:styleId="navbar-link8">
    <w:name w:val="navbar-link8"/>
    <w:basedOn w:val="a"/>
    <w:pPr>
      <w:spacing w:after="150"/>
    </w:pPr>
    <w:rPr>
      <w:color w:val="FFFFFF"/>
    </w:rPr>
  </w:style>
  <w:style w:type="paragraph" w:customStyle="1" w:styleId="btn-link4">
    <w:name w:val="btn-link4"/>
    <w:basedOn w:val="a"/>
    <w:pPr>
      <w:spacing w:after="150"/>
    </w:pPr>
    <w:rPr>
      <w:color w:val="9D9D9D"/>
    </w:rPr>
  </w:style>
  <w:style w:type="paragraph" w:customStyle="1" w:styleId="caption2">
    <w:name w:val="caption2"/>
    <w:basedOn w:val="a"/>
    <w:pPr>
      <w:spacing w:after="150"/>
    </w:pPr>
    <w:rPr>
      <w:color w:val="333333"/>
    </w:rPr>
  </w:style>
  <w:style w:type="paragraph" w:customStyle="1" w:styleId="alert-link6">
    <w:name w:val="alert-link6"/>
    <w:basedOn w:val="a"/>
    <w:pPr>
      <w:spacing w:after="150"/>
    </w:pPr>
    <w:rPr>
      <w:b/>
      <w:bCs/>
    </w:rPr>
  </w:style>
  <w:style w:type="paragraph" w:customStyle="1" w:styleId="alert-link7">
    <w:name w:val="alert-link7"/>
    <w:basedOn w:val="a"/>
    <w:pPr>
      <w:spacing w:after="150"/>
    </w:pPr>
    <w:rPr>
      <w:color w:val="2B542C"/>
    </w:rPr>
  </w:style>
  <w:style w:type="paragraph" w:customStyle="1" w:styleId="alert-link8">
    <w:name w:val="alert-link8"/>
    <w:basedOn w:val="a"/>
    <w:pPr>
      <w:spacing w:after="150"/>
    </w:pPr>
    <w:rPr>
      <w:color w:val="245269"/>
    </w:rPr>
  </w:style>
  <w:style w:type="paragraph" w:customStyle="1" w:styleId="alert-link9">
    <w:name w:val="alert-link9"/>
    <w:basedOn w:val="a"/>
    <w:pPr>
      <w:spacing w:after="150"/>
    </w:pPr>
    <w:rPr>
      <w:color w:val="66512C"/>
    </w:rPr>
  </w:style>
  <w:style w:type="paragraph" w:customStyle="1" w:styleId="alert-link10">
    <w:name w:val="alert-link10"/>
    <w:basedOn w:val="a"/>
    <w:pPr>
      <w:spacing w:after="150"/>
    </w:pPr>
    <w:rPr>
      <w:color w:val="843534"/>
    </w:rPr>
  </w:style>
  <w:style w:type="paragraph" w:customStyle="1" w:styleId="list-group-item-heading2">
    <w:name w:val="list-group-item-heading2"/>
    <w:basedOn w:val="a"/>
    <w:pPr>
      <w:spacing w:after="75"/>
    </w:pPr>
    <w:rPr>
      <w:color w:val="333333"/>
    </w:rPr>
  </w:style>
  <w:style w:type="paragraph" w:customStyle="1" w:styleId="panel2">
    <w:name w:val="panel2"/>
    <w:basedOn w:val="a"/>
    <w:pPr>
      <w:shd w:val="clear" w:color="auto" w:fill="FFFFFF"/>
    </w:pPr>
  </w:style>
  <w:style w:type="paragraph" w:customStyle="1" w:styleId="panel-heading2">
    <w:name w:val="panel-heading2"/>
    <w:basedOn w:val="a"/>
    <w:pPr>
      <w:spacing w:after="150"/>
    </w:pPr>
  </w:style>
  <w:style w:type="paragraph" w:customStyle="1" w:styleId="panel-footer2">
    <w:name w:val="panel-footer2"/>
    <w:basedOn w:val="a"/>
    <w:pPr>
      <w:shd w:val="clear" w:color="auto" w:fill="F5F5F5"/>
      <w:spacing w:after="150"/>
    </w:pPr>
  </w:style>
  <w:style w:type="paragraph" w:customStyle="1" w:styleId="close2">
    <w:name w:val="close2"/>
    <w:basedOn w:val="a"/>
    <w:pPr>
      <w:spacing w:after="150"/>
    </w:pPr>
    <w:rPr>
      <w:b/>
      <w:bCs/>
      <w:color w:val="000000"/>
      <w:sz w:val="32"/>
      <w:szCs w:val="32"/>
    </w:rPr>
  </w:style>
  <w:style w:type="paragraph" w:customStyle="1" w:styleId="glyphicon-chevron-left2">
    <w:name w:val="glyphicon-chevron-left2"/>
    <w:basedOn w:val="a"/>
    <w:pPr>
      <w:spacing w:after="150"/>
      <w:ind w:left="-150"/>
    </w:pPr>
  </w:style>
  <w:style w:type="paragraph" w:customStyle="1" w:styleId="icon-prev2">
    <w:name w:val="icon-prev2"/>
    <w:basedOn w:val="a"/>
    <w:pPr>
      <w:spacing w:after="150"/>
      <w:ind w:left="-150"/>
    </w:pPr>
  </w:style>
  <w:style w:type="paragraph" w:customStyle="1" w:styleId="glyphicon-chevron-right2">
    <w:name w:val="glyphicon-chevron-right2"/>
    <w:basedOn w:val="a"/>
    <w:pPr>
      <w:spacing w:after="150"/>
      <w:ind w:right="-150"/>
    </w:pPr>
  </w:style>
  <w:style w:type="paragraph" w:customStyle="1" w:styleId="icon-next2">
    <w:name w:val="icon-next2"/>
    <w:basedOn w:val="a"/>
    <w:pPr>
      <w:spacing w:after="150"/>
      <w:ind w:right="-150"/>
    </w:pPr>
  </w:style>
  <w:style w:type="paragraph" w:customStyle="1" w:styleId="active2">
    <w:name w:val="active2"/>
    <w:basedOn w:val="a"/>
    <w:pPr>
      <w:shd w:val="clear" w:color="auto" w:fill="FFFFFF"/>
    </w:pPr>
  </w:style>
  <w:style w:type="paragraph" w:customStyle="1" w:styleId="btn2">
    <w:name w:val="btn2"/>
    <w:basedOn w:val="a"/>
    <w:pPr>
      <w:jc w:val="center"/>
      <w:textAlignment w:val="center"/>
    </w:pPr>
    <w:rPr>
      <w:sz w:val="21"/>
      <w:szCs w:val="21"/>
    </w:rPr>
  </w:style>
  <w:style w:type="paragraph" w:customStyle="1" w:styleId="Style14ptBoldJustifiedFirstline095cm">
    <w:name w:val="Style 14 pt Bold Justified First line:  095 cm"/>
    <w:basedOn w:val="a"/>
    <w:rsid w:val="00F80534"/>
    <w:pPr>
      <w:spacing w:before="120"/>
      <w:ind w:firstLine="539"/>
      <w:jc w:val="both"/>
    </w:pPr>
    <w:rPr>
      <w:rFonts w:ascii="Times New Roman Bold" w:eastAsia="Times New Roman" w:hAnsi="Times New Roman Bold"/>
      <w:b/>
      <w:bCs/>
      <w:sz w:val="24"/>
      <w:szCs w:val="20"/>
    </w:rPr>
  </w:style>
  <w:style w:type="paragraph" w:styleId="a7">
    <w:name w:val="header"/>
    <w:basedOn w:val="a"/>
    <w:link w:val="a8"/>
    <w:uiPriority w:val="99"/>
    <w:unhideWhenUsed/>
    <w:rsid w:val="00F80534"/>
    <w:pPr>
      <w:tabs>
        <w:tab w:val="center" w:pos="4677"/>
        <w:tab w:val="right" w:pos="9355"/>
      </w:tabs>
    </w:pPr>
  </w:style>
  <w:style w:type="character" w:customStyle="1" w:styleId="a8">
    <w:name w:val="Верхний колонтитул Знак"/>
    <w:basedOn w:val="a0"/>
    <w:link w:val="a7"/>
    <w:uiPriority w:val="99"/>
    <w:rsid w:val="00F80534"/>
    <w:rPr>
      <w:rFonts w:eastAsiaTheme="minorEastAsia"/>
      <w:sz w:val="22"/>
      <w:szCs w:val="24"/>
    </w:rPr>
  </w:style>
  <w:style w:type="paragraph" w:styleId="a9">
    <w:name w:val="footer"/>
    <w:basedOn w:val="a"/>
    <w:link w:val="aa"/>
    <w:uiPriority w:val="99"/>
    <w:unhideWhenUsed/>
    <w:rsid w:val="00F80534"/>
    <w:pPr>
      <w:tabs>
        <w:tab w:val="center" w:pos="4677"/>
        <w:tab w:val="right" w:pos="9355"/>
      </w:tabs>
    </w:pPr>
  </w:style>
  <w:style w:type="character" w:customStyle="1" w:styleId="aa">
    <w:name w:val="Нижний колонтитул Знак"/>
    <w:basedOn w:val="a0"/>
    <w:link w:val="a9"/>
    <w:uiPriority w:val="99"/>
    <w:rsid w:val="00F80534"/>
    <w:rPr>
      <w:rFonts w:eastAsiaTheme="minorEastAsia"/>
      <w:sz w:val="22"/>
      <w:szCs w:val="24"/>
    </w:rPr>
  </w:style>
  <w:style w:type="paragraph" w:styleId="ab">
    <w:name w:val="Balloon Text"/>
    <w:basedOn w:val="a"/>
    <w:link w:val="ac"/>
    <w:uiPriority w:val="99"/>
    <w:semiHidden/>
    <w:unhideWhenUsed/>
    <w:rsid w:val="00644597"/>
    <w:rPr>
      <w:rFonts w:ascii="Tahoma" w:hAnsi="Tahoma" w:cs="Tahoma"/>
      <w:sz w:val="16"/>
      <w:szCs w:val="16"/>
    </w:rPr>
  </w:style>
  <w:style w:type="character" w:customStyle="1" w:styleId="ac">
    <w:name w:val="Текст выноски Знак"/>
    <w:basedOn w:val="a0"/>
    <w:link w:val="ab"/>
    <w:uiPriority w:val="99"/>
    <w:semiHidden/>
    <w:rsid w:val="00644597"/>
    <w:rPr>
      <w:rFonts w:ascii="Tahoma" w:eastAsiaTheme="minorEastAsia" w:hAnsi="Tahoma" w:cs="Tahoma"/>
      <w:sz w:val="16"/>
      <w:szCs w:val="16"/>
    </w:rPr>
  </w:style>
  <w:style w:type="character" w:styleId="ad">
    <w:name w:val="annotation reference"/>
    <w:basedOn w:val="a0"/>
    <w:uiPriority w:val="99"/>
    <w:semiHidden/>
    <w:unhideWhenUsed/>
    <w:rsid w:val="007E7C74"/>
    <w:rPr>
      <w:sz w:val="16"/>
      <w:szCs w:val="16"/>
    </w:rPr>
  </w:style>
  <w:style w:type="paragraph" w:styleId="ae">
    <w:name w:val="annotation text"/>
    <w:basedOn w:val="a"/>
    <w:link w:val="af"/>
    <w:uiPriority w:val="99"/>
    <w:semiHidden/>
    <w:unhideWhenUsed/>
    <w:rsid w:val="007E7C74"/>
    <w:rPr>
      <w:sz w:val="20"/>
      <w:szCs w:val="20"/>
    </w:rPr>
  </w:style>
  <w:style w:type="character" w:customStyle="1" w:styleId="af">
    <w:name w:val="Текст примечания Знак"/>
    <w:basedOn w:val="a0"/>
    <w:link w:val="ae"/>
    <w:uiPriority w:val="99"/>
    <w:semiHidden/>
    <w:rsid w:val="007E7C74"/>
    <w:rPr>
      <w:rFonts w:eastAsiaTheme="minorEastAsia"/>
    </w:rPr>
  </w:style>
  <w:style w:type="paragraph" w:styleId="af0">
    <w:name w:val="annotation subject"/>
    <w:basedOn w:val="ae"/>
    <w:next w:val="ae"/>
    <w:link w:val="af1"/>
    <w:uiPriority w:val="99"/>
    <w:semiHidden/>
    <w:unhideWhenUsed/>
    <w:rsid w:val="007E7C74"/>
    <w:rPr>
      <w:b/>
      <w:bCs/>
    </w:rPr>
  </w:style>
  <w:style w:type="character" w:customStyle="1" w:styleId="af1">
    <w:name w:val="Тема примечания Знак"/>
    <w:basedOn w:val="af"/>
    <w:link w:val="af0"/>
    <w:uiPriority w:val="99"/>
    <w:semiHidden/>
    <w:rsid w:val="007E7C74"/>
    <w:rPr>
      <w:rFonts w:eastAsiaTheme="minorEastAsia"/>
      <w:b/>
      <w:bCs/>
    </w:rPr>
  </w:style>
  <w:style w:type="table" w:styleId="af2">
    <w:name w:val="Table Grid"/>
    <w:basedOn w:val="a1"/>
    <w:uiPriority w:val="39"/>
    <w:rsid w:val="00B67B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129500">
      <w:marLeft w:val="0"/>
      <w:marRight w:val="0"/>
      <w:marTop w:val="600"/>
      <w:marBottom w:val="0"/>
      <w:divBdr>
        <w:top w:val="none" w:sz="0" w:space="0" w:color="auto"/>
        <w:left w:val="none" w:sz="0" w:space="0" w:color="auto"/>
        <w:bottom w:val="none" w:sz="0" w:space="0" w:color="auto"/>
        <w:right w:val="none" w:sz="0" w:space="0" w:color="auto"/>
      </w:divBdr>
    </w:div>
    <w:div w:id="1018391100">
      <w:marLeft w:val="0"/>
      <w:marRight w:val="0"/>
      <w:marTop w:val="400"/>
      <w:marBottom w:val="0"/>
      <w:divBdr>
        <w:top w:val="none" w:sz="0" w:space="0" w:color="auto"/>
        <w:left w:val="none" w:sz="0" w:space="0" w:color="auto"/>
        <w:bottom w:val="none" w:sz="0" w:space="0" w:color="auto"/>
        <w:right w:val="none" w:sz="0" w:space="0" w:color="auto"/>
      </w:divBdr>
    </w:div>
    <w:div w:id="1823504928">
      <w:marLeft w:val="0"/>
      <w:marRight w:val="0"/>
      <w:marTop w:val="0"/>
      <w:marBottom w:val="0"/>
      <w:divBdr>
        <w:top w:val="single" w:sz="8" w:space="1" w:color="auto"/>
        <w:left w:val="none" w:sz="0" w:space="0" w:color="auto"/>
        <w:bottom w:val="none" w:sz="0" w:space="0" w:color="auto"/>
        <w:right w:val="none" w:sz="0" w:space="0" w:color="auto"/>
      </w:divBdr>
      <w:divsChild>
        <w:div w:id="1460949801">
          <w:marLeft w:val="0"/>
          <w:marRight w:val="0"/>
          <w:marTop w:val="0"/>
          <w:marBottom w:val="0"/>
          <w:divBdr>
            <w:top w:val="single" w:sz="8" w:space="1" w:color="auto"/>
            <w:left w:val="none" w:sz="0" w:space="0" w:color="auto"/>
            <w:bottom w:val="none" w:sz="0" w:space="0" w:color="auto"/>
            <w:right w:val="none" w:sz="0" w:space="0" w:color="auto"/>
          </w:divBdr>
          <w:divsChild>
            <w:div w:id="1144658448">
              <w:marLeft w:val="0"/>
              <w:marRight w:val="0"/>
              <w:marTop w:val="0"/>
              <w:marBottom w:val="0"/>
              <w:divBdr>
                <w:top w:val="single" w:sz="8" w:space="1" w:color="auto"/>
                <w:left w:val="none" w:sz="0" w:space="0" w:color="auto"/>
                <w:bottom w:val="none" w:sz="0" w:space="0" w:color="auto"/>
                <w:right w:val="none" w:sz="0" w:space="0" w:color="auto"/>
              </w:divBdr>
              <w:divsChild>
                <w:div w:id="1539202109">
                  <w:marLeft w:val="0"/>
                  <w:marRight w:val="0"/>
                  <w:marTop w:val="240"/>
                  <w:marBottom w:val="0"/>
                  <w:divBdr>
                    <w:top w:val="none" w:sz="0" w:space="0" w:color="auto"/>
                    <w:left w:val="none" w:sz="0" w:space="0" w:color="auto"/>
                    <w:bottom w:val="none" w:sz="0" w:space="0" w:color="auto"/>
                    <w:right w:val="none" w:sz="0" w:space="0" w:color="auto"/>
                  </w:divBdr>
                </w:div>
                <w:div w:id="474226535">
                  <w:marLeft w:val="0"/>
                  <w:marRight w:val="-2"/>
                  <w:marTop w:val="0"/>
                  <w:marBottom w:val="0"/>
                  <w:divBdr>
                    <w:top w:val="single" w:sz="8" w:space="1" w:color="auto"/>
                    <w:left w:val="none" w:sz="0" w:space="0" w:color="auto"/>
                    <w:bottom w:val="none" w:sz="0" w:space="0" w:color="auto"/>
                    <w:right w:val="none" w:sz="0" w:space="0" w:color="auto"/>
                  </w:divBdr>
                  <w:divsChild>
                    <w:div w:id="853542946">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sChild>
    </w:div>
    <w:div w:id="2124037769">
      <w:marLeft w:val="0"/>
      <w:marRight w:val="0"/>
      <w:marTop w:val="0"/>
      <w:marBottom w:val="0"/>
      <w:divBdr>
        <w:top w:val="single" w:sz="6" w:space="0" w:color="000000"/>
        <w:left w:val="none" w:sz="0" w:space="0" w:color="auto"/>
        <w:bottom w:val="none" w:sz="0" w:space="0" w:color="auto"/>
        <w:right w:val="none" w:sz="0" w:space="0" w:color="auto"/>
      </w:divBdr>
      <w:divsChild>
        <w:div w:id="396710270">
          <w:marLeft w:val="0"/>
          <w:marRight w:val="0"/>
          <w:marTop w:val="0"/>
          <w:marBottom w:val="0"/>
          <w:divBdr>
            <w:top w:val="single" w:sz="6" w:space="0" w:color="000000"/>
            <w:left w:val="none" w:sz="0" w:space="0" w:color="auto"/>
            <w:bottom w:val="none" w:sz="0" w:space="0" w:color="auto"/>
            <w:right w:val="none" w:sz="0" w:space="0" w:color="auto"/>
          </w:divBdr>
          <w:divsChild>
            <w:div w:id="183249590">
              <w:marLeft w:val="0"/>
              <w:marRight w:val="0"/>
              <w:marTop w:val="0"/>
              <w:marBottom w:val="0"/>
              <w:divBdr>
                <w:top w:val="none" w:sz="0" w:space="0" w:color="auto"/>
                <w:left w:val="none" w:sz="0" w:space="0" w:color="auto"/>
                <w:bottom w:val="none" w:sz="0" w:space="0" w:color="auto"/>
                <w:right w:val="none" w:sz="0" w:space="0" w:color="auto"/>
              </w:divBdr>
            </w:div>
          </w:divsChild>
        </w:div>
        <w:div w:id="622005676">
          <w:marLeft w:val="0"/>
          <w:marRight w:val="0"/>
          <w:marTop w:val="0"/>
          <w:marBottom w:val="480"/>
          <w:divBdr>
            <w:top w:val="none" w:sz="0" w:space="0" w:color="auto"/>
            <w:left w:val="none" w:sz="0" w:space="0" w:color="auto"/>
            <w:bottom w:val="none" w:sz="0" w:space="0" w:color="auto"/>
            <w:right w:val="none" w:sz="0" w:space="0" w:color="auto"/>
          </w:divBdr>
        </w:div>
      </w:divsChild>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BB8CB-BC9A-4C8D-9168-32379818E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5425</Words>
  <Characters>30929</Characters>
  <Application>Microsoft Office Word</Application>
  <DocSecurity>0</DocSecurity>
  <Lines>257</Lines>
  <Paragraphs>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Условия выпуска биржевых облигаций</vt:lpstr>
      <vt:lpstr>Условия выпуска биржевых облигаций</vt:lpstr>
    </vt:vector>
  </TitlesOfParts>
  <Company>Sberbank-CIB</Company>
  <LinksUpToDate>false</LinksUpToDate>
  <CharactersWithSpaces>36282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Условия выпуска биржевых облигаций</dc:title>
  <dc:creator>jdaminova</dc:creator>
  <cp:lastModifiedBy>Shishkanova</cp:lastModifiedBy>
  <cp:revision>2</cp:revision>
  <dcterms:created xsi:type="dcterms:W3CDTF">2018-03-16T07:27:00Z</dcterms:created>
  <dcterms:modified xsi:type="dcterms:W3CDTF">2018-03-16T07:27:00Z</dcterms:modified>
</cp:coreProperties>
</file>