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68563D" w:rsidRPr="00BC28A3" w14:paraId="724B59BF" w14:textId="77777777" w:rsidTr="00A956D6">
        <w:tc>
          <w:tcPr>
            <w:tcW w:w="2835" w:type="dxa"/>
            <w:vAlign w:val="bottom"/>
          </w:tcPr>
          <w:p w14:paraId="38FFC8A8" w14:textId="77777777" w:rsidR="0068563D" w:rsidRPr="009F2B7F" w:rsidRDefault="0068563D"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Pr="009F2B7F">
              <w:rPr>
                <w:rFonts w:ascii="Times New Roman" w:eastAsia="Times New Roman" w:hAnsi="Times New Roman"/>
                <w:color w:val="000000"/>
                <w:sz w:val="18"/>
                <w:szCs w:val="18"/>
              </w:rPr>
              <w:t>к торгам на бирже</w:t>
            </w:r>
          </w:p>
          <w:p w14:paraId="47C1A8E0" w14:textId="77777777" w:rsidR="0068563D" w:rsidRPr="00BC28A3" w:rsidRDefault="0068563D"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6B787D07" w14:textId="68916922" w:rsidR="0068563D" w:rsidRPr="001373F2" w:rsidRDefault="0068563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3</w:t>
            </w:r>
            <w:r>
              <w:rPr>
                <w:rFonts w:ascii="Times New Roman" w:hAnsi="Times New Roman"/>
                <w:b/>
                <w:color w:val="000000" w:themeColor="text1"/>
                <w:sz w:val="18"/>
                <w:szCs w:val="18"/>
                <w:lang w:val="en-US"/>
              </w:rPr>
              <w:t>1</w:t>
            </w:r>
          </w:p>
        </w:tc>
        <w:tc>
          <w:tcPr>
            <w:tcW w:w="142" w:type="dxa"/>
            <w:vAlign w:val="bottom"/>
          </w:tcPr>
          <w:p w14:paraId="086165B7" w14:textId="77777777" w:rsidR="0068563D" w:rsidRDefault="0068563D"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D7B2F9E" w:rsidR="0068563D" w:rsidRPr="00F3736B" w:rsidRDefault="0068563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1BD2C7B5" w:rsidR="0068563D" w:rsidRPr="00BC28A3" w:rsidRDefault="0068563D" w:rsidP="00C13697">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004419AA" w:rsidR="0068563D" w:rsidRPr="00F3736B" w:rsidRDefault="0068563D"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267D8FDF" w14:textId="77777777" w:rsidR="0068563D" w:rsidRPr="00BC28A3" w:rsidRDefault="0068563D" w:rsidP="00C13697">
            <w:pPr>
              <w:autoSpaceDE w:val="0"/>
              <w:autoSpaceDN w:val="0"/>
              <w:spacing w:after="0" w:line="240" w:lineRule="auto"/>
              <w:rPr>
                <w:rFonts w:ascii="Times New Roman" w:hAnsi="Times New Roman"/>
                <w:b/>
                <w:color w:val="000000" w:themeColor="text1"/>
                <w:sz w:val="18"/>
                <w:szCs w:val="18"/>
              </w:rPr>
            </w:pPr>
          </w:p>
          <w:p w14:paraId="3A052438" w14:textId="77777777" w:rsidR="0068563D" w:rsidRPr="00BC28A3" w:rsidRDefault="0068563D"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07EB5" w:rsidRPr="00FB5C43" w14:paraId="4BF143D5"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6C7D8DCE" w14:textId="7278F03D" w:rsidR="00D07EB5" w:rsidRPr="00A515B6" w:rsidRDefault="00D07EB5"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24A558C9"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64BDDD3"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789DA71"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E8E0561" w:rsidR="00D07EB5" w:rsidRPr="0073579E"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5</w:t>
            </w:r>
          </w:p>
        </w:tc>
        <w:tc>
          <w:tcPr>
            <w:tcW w:w="312" w:type="dxa"/>
            <w:tcBorders>
              <w:top w:val="single" w:sz="4" w:space="0" w:color="auto"/>
              <w:bottom w:val="single" w:sz="4" w:space="0" w:color="auto"/>
            </w:tcBorders>
            <w:vAlign w:val="center"/>
          </w:tcPr>
          <w:p w14:paraId="032888D0" w14:textId="681F7C20" w:rsidR="00D07EB5" w:rsidRPr="00D07EB5"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5826C695" w:rsidR="00D07EB5" w:rsidRPr="00ED3C50"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629D1E70"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40A5A680"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2DF140FC"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1B56DE23"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6E94AF57"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9179982"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96908A2"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4D7D2B15"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5EAA49C" w:rsidR="00D07EB5" w:rsidRPr="00F3736B" w:rsidRDefault="00D07EB5"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7777777" w:rsidR="00D07EB5" w:rsidRPr="00BC28A3" w:rsidRDefault="00D07EB5"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77777777" w:rsidR="00D07EB5" w:rsidRPr="00BC28A3" w:rsidRDefault="00D07EB5" w:rsidP="00C13697">
            <w:pPr>
              <w:autoSpaceDE w:val="0"/>
              <w:autoSpaceDN w:val="0"/>
              <w:spacing w:after="0" w:line="240" w:lineRule="auto"/>
              <w:jc w:val="center"/>
              <w:rPr>
                <w:rFonts w:ascii="Times New Roman" w:hAnsi="Times New Roman"/>
                <w:color w:val="000000" w:themeColor="text1"/>
                <w:sz w:val="24"/>
                <w:szCs w:val="24"/>
              </w:rPr>
            </w:pP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D21EF01"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3BE25C4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75FAA272"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15EEBB24"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028E0190"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4D78C324"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61742C" w:rsidRPr="0061742C">
        <w:rPr>
          <w:rFonts w:ascii="Times New Roman" w:hAnsi="Times New Roman"/>
          <w:b/>
          <w:bCs/>
          <w:i/>
          <w:iCs/>
          <w:sz w:val="24"/>
          <w:szCs w:val="24"/>
        </w:rPr>
        <w:t>5</w:t>
      </w:r>
      <w:r w:rsidR="000E1EDE" w:rsidRPr="00B63979">
        <w:rPr>
          <w:rFonts w:ascii="Times New Roman" w:hAnsi="Times New Roman"/>
          <w:b/>
          <w:bCs/>
          <w:i/>
          <w:iCs/>
          <w:sz w:val="24"/>
          <w:szCs w:val="24"/>
        </w:rPr>
        <w:t>4</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465EFE">
        <w:rPr>
          <w:rFonts w:ascii="Times New Roman" w:hAnsi="Times New Roman"/>
          <w:b/>
          <w:bCs/>
          <w:i/>
          <w:iCs/>
          <w:sz w:val="24"/>
          <w:szCs w:val="24"/>
        </w:rPr>
        <w:t>1 0</w:t>
      </w:r>
      <w:r w:rsidRPr="00C12901">
        <w:rPr>
          <w:rFonts w:ascii="Times New Roman" w:hAnsi="Times New Roman"/>
          <w:b/>
          <w:bCs/>
          <w:i/>
          <w:iCs/>
          <w:sz w:val="24"/>
          <w:szCs w:val="24"/>
        </w:rPr>
        <w:t>00 000 (</w:t>
      </w:r>
      <w:r w:rsidR="00465EFE">
        <w:rPr>
          <w:rFonts w:ascii="Times New Roman" w:hAnsi="Times New Roman"/>
          <w:b/>
          <w:bCs/>
          <w:i/>
          <w:iCs/>
          <w:sz w:val="24"/>
          <w:szCs w:val="24"/>
        </w:rPr>
        <w:t>Один миллион</w:t>
      </w:r>
      <w:r w:rsidRPr="00C12901">
        <w:rPr>
          <w:rFonts w:ascii="Times New Roman" w:hAnsi="Times New Roman"/>
          <w:b/>
          <w:bCs/>
          <w:i/>
          <w:iCs/>
          <w:sz w:val="24"/>
          <w:szCs w:val="24"/>
        </w:rPr>
        <w:t xml:space="preserve">) штук, общей номинальной стоимостью </w:t>
      </w:r>
      <w:r w:rsidR="00465EFE">
        <w:rPr>
          <w:rFonts w:ascii="Times New Roman" w:hAnsi="Times New Roman"/>
          <w:b/>
          <w:bCs/>
          <w:i/>
          <w:iCs/>
          <w:sz w:val="24"/>
          <w:szCs w:val="24"/>
        </w:rPr>
        <w:t>1 0</w:t>
      </w:r>
      <w:r w:rsidRPr="00C12901">
        <w:rPr>
          <w:rFonts w:ascii="Times New Roman" w:hAnsi="Times New Roman"/>
          <w:b/>
          <w:bCs/>
          <w:i/>
          <w:iCs/>
          <w:sz w:val="24"/>
          <w:szCs w:val="24"/>
        </w:rPr>
        <w:t>00 000 000 (</w:t>
      </w:r>
      <w:r w:rsidR="00465EFE">
        <w:rPr>
          <w:rFonts w:ascii="Times New Roman" w:hAnsi="Times New Roman"/>
          <w:b/>
          <w:bCs/>
          <w:i/>
          <w:iCs/>
          <w:sz w:val="24"/>
          <w:szCs w:val="24"/>
        </w:rPr>
        <w:t>Один миллиард</w:t>
      </w:r>
      <w:r w:rsidRPr="00C12901">
        <w:rPr>
          <w:rFonts w:ascii="Times New Roman" w:hAnsi="Times New Roman"/>
          <w:b/>
          <w:bCs/>
          <w:i/>
          <w:iCs/>
          <w:sz w:val="24"/>
          <w:szCs w:val="24"/>
        </w:rPr>
        <w:t xml:space="preserve">)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w:t>
      </w:r>
      <w:r w:rsidR="00B20662">
        <w:rPr>
          <w:rFonts w:ascii="Times New Roman" w:hAnsi="Times New Roman"/>
          <w:b/>
          <w:bCs/>
          <w:i/>
          <w:iCs/>
          <w:sz w:val="24"/>
          <w:szCs w:val="24"/>
        </w:rPr>
        <w:t>9</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 xml:space="preserve">девяносто </w:t>
      </w:r>
      <w:r w:rsidR="00B20662">
        <w:rPr>
          <w:rFonts w:ascii="Times New Roman" w:hAnsi="Times New Roman"/>
          <w:b/>
          <w:bCs/>
          <w:i/>
          <w:iCs/>
          <w:sz w:val="24"/>
          <w:szCs w:val="24"/>
        </w:rPr>
        <w:t>девятый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7C20BCFA" w14:textId="6800BD49"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B63979">
        <w:rPr>
          <w:rFonts w:ascii="Times New Roman" w:hAnsi="Times New Roman"/>
          <w:color w:val="000000" w:themeColor="text1"/>
          <w:sz w:val="24"/>
          <w:szCs w:val="24"/>
        </w:rPr>
        <w:t>«26» декабря 2019 года (Приказ № 2634 от «26» декабря</w:t>
      </w:r>
      <w:r w:rsidR="00B63979">
        <w:rPr>
          <w:rFonts w:ascii="Times New Roman" w:hAnsi="Times New Roman"/>
          <w:color w:val="000000" w:themeColor="text1"/>
          <w:sz w:val="24"/>
          <w:szCs w:val="24"/>
          <w:lang w:val="en-US"/>
        </w:rPr>
        <w:t>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w:t>
      </w:r>
    </w:p>
    <w:p w14:paraId="0EFEBF6E" w14:textId="76CDAD6E"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 xml:space="preserve">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w:t>
      </w:r>
      <w:r w:rsidR="000D44AA">
        <w:rPr>
          <w:rFonts w:ascii="Times New Roman" w:hAnsi="Times New Roman"/>
          <w:color w:val="000000" w:themeColor="text1"/>
          <w:sz w:val="24"/>
          <w:szCs w:val="24"/>
          <w:lang w:val="en-US"/>
        </w:rPr>
        <w:t> </w:t>
      </w:r>
      <w:r w:rsidRPr="009962B4">
        <w:rPr>
          <w:rFonts w:ascii="Times New Roman" w:hAnsi="Times New Roman"/>
          <w:color w:val="000000" w:themeColor="text1"/>
          <w:sz w:val="24"/>
          <w:szCs w:val="24"/>
        </w:rPr>
        <w:t xml:space="preserve">17 от </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22</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 xml:space="preserve"> июня 2015 года)</w:t>
      </w:r>
      <w:r w:rsidRPr="00C12901">
        <w:rPr>
          <w:rFonts w:ascii="Times New Roman" w:hAnsi="Times New Roman"/>
          <w:color w:val="000000" w:themeColor="text1"/>
          <w:sz w:val="24"/>
          <w:szCs w:val="24"/>
        </w:rPr>
        <w:t xml:space="preserve"> </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57"/>
        <w:gridCol w:w="469"/>
        <w:gridCol w:w="275"/>
        <w:gridCol w:w="1498"/>
        <w:gridCol w:w="536"/>
        <w:gridCol w:w="333"/>
        <w:gridCol w:w="1215"/>
        <w:gridCol w:w="553"/>
        <w:gridCol w:w="77"/>
        <w:gridCol w:w="1266"/>
        <w:gridCol w:w="415"/>
        <w:gridCol w:w="275"/>
        <w:gridCol w:w="103"/>
        <w:gridCol w:w="2335"/>
      </w:tblGrid>
      <w:tr w:rsidR="001108FD" w:rsidRPr="00FB5C43" w14:paraId="2145ACB5" w14:textId="77777777" w:rsidTr="00343C60">
        <w:tc>
          <w:tcPr>
            <w:tcW w:w="5671" w:type="dxa"/>
            <w:gridSpan w:val="8"/>
            <w:tcBorders>
              <w:top w:val="single" w:sz="4" w:space="0" w:color="auto"/>
              <w:left w:val="single" w:sz="4" w:space="0" w:color="auto"/>
              <w:right w:val="nil"/>
            </w:tcBorders>
            <w:vAlign w:val="bottom"/>
          </w:tcPr>
          <w:p w14:paraId="6FC92F52" w14:textId="77777777" w:rsidR="004827ED" w:rsidRPr="00A956D6" w:rsidRDefault="004827ED" w:rsidP="00C13697">
            <w:pPr>
              <w:spacing w:after="0" w:line="240" w:lineRule="auto"/>
              <w:ind w:left="142"/>
              <w:rPr>
                <w:rFonts w:ascii="Times New Roman" w:hAnsi="Times New Roman"/>
                <w:b/>
                <w:color w:val="000000" w:themeColor="text1"/>
                <w:sz w:val="24"/>
              </w:rPr>
            </w:pPr>
          </w:p>
          <w:p w14:paraId="14295ABF"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Управляющий директор Казначейства</w:t>
            </w:r>
          </w:p>
          <w:p w14:paraId="118B11E7"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Финансового департамента - вице-президент, действующий на основании доверенности</w:t>
            </w:r>
          </w:p>
          <w:p w14:paraId="1F3A8D75" w14:textId="77777777" w:rsidR="004827ED" w:rsidRPr="00A956D6" w:rsidRDefault="00867C11" w:rsidP="00C13697">
            <w:pPr>
              <w:spacing w:after="0" w:line="240" w:lineRule="auto"/>
              <w:ind w:left="142"/>
              <w:rPr>
                <w:rFonts w:ascii="Times New Roman" w:hAnsi="Times New Roman"/>
                <w:b/>
                <w:color w:val="000000" w:themeColor="text1"/>
                <w:sz w:val="24"/>
              </w:rPr>
            </w:pPr>
            <w:r w:rsidRPr="00E578AA">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2451805F"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C552DDA" w:rsidR="004827ED" w:rsidRPr="00A956D6" w:rsidRDefault="00343C60" w:rsidP="00C13697">
            <w:pPr>
              <w:spacing w:after="0" w:line="240" w:lineRule="auto"/>
              <w:ind w:left="142" w:right="-28"/>
              <w:jc w:val="center"/>
              <w:rPr>
                <w:rFonts w:ascii="Times New Roman" w:hAnsi="Times New Roman"/>
                <w:color w:val="000000" w:themeColor="text1"/>
                <w:sz w:val="24"/>
              </w:rPr>
            </w:pPr>
            <w:r>
              <w:rPr>
                <w:rFonts w:ascii="Times New Roman" w:hAnsi="Times New Roman"/>
                <w:color w:val="000000" w:themeColor="text1"/>
                <w:sz w:val="24"/>
              </w:rPr>
              <w:t xml:space="preserve"> </w:t>
            </w:r>
          </w:p>
        </w:tc>
        <w:tc>
          <w:tcPr>
            <w:tcW w:w="105" w:type="dxa"/>
            <w:tcBorders>
              <w:top w:val="single" w:sz="4" w:space="0" w:color="auto"/>
              <w:left w:val="nil"/>
              <w:bottom w:val="nil"/>
              <w:right w:val="nil"/>
            </w:tcBorders>
            <w:vAlign w:val="bottom"/>
          </w:tcPr>
          <w:p w14:paraId="253A9455"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369" w:type="dxa"/>
            <w:tcBorders>
              <w:top w:val="single" w:sz="4" w:space="0" w:color="auto"/>
              <w:left w:val="nil"/>
              <w:right w:val="single" w:sz="4" w:space="0" w:color="auto"/>
            </w:tcBorders>
            <w:vAlign w:val="bottom"/>
          </w:tcPr>
          <w:p w14:paraId="53593B52"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3C9B5FB8" w14:textId="77777777" w:rsidTr="00343C60">
        <w:tc>
          <w:tcPr>
            <w:tcW w:w="5104" w:type="dxa"/>
            <w:gridSpan w:val="7"/>
            <w:tcBorders>
              <w:left w:val="single" w:sz="4" w:space="0" w:color="auto"/>
              <w:right w:val="nil"/>
            </w:tcBorders>
          </w:tcPr>
          <w:p w14:paraId="08FF4F29"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58C7C3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474" w:type="dxa"/>
            <w:gridSpan w:val="2"/>
            <w:tcBorders>
              <w:top w:val="nil"/>
              <w:left w:val="nil"/>
              <w:right w:val="single" w:sz="4" w:space="0" w:color="auto"/>
            </w:tcBorders>
          </w:tcPr>
          <w:p w14:paraId="37E3E37F"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64665353" w14:textId="77777777" w:rsidTr="00343C60">
        <w:tc>
          <w:tcPr>
            <w:tcW w:w="871" w:type="dxa"/>
            <w:tcBorders>
              <w:left w:val="single" w:sz="4" w:space="0" w:color="auto"/>
            </w:tcBorders>
            <w:vAlign w:val="bottom"/>
          </w:tcPr>
          <w:p w14:paraId="2FB3F4DB"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2F9FC19D" w:rsidR="00B97F78" w:rsidRPr="00C12901" w:rsidRDefault="00B97F78" w:rsidP="00B63979">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B63979">
              <w:rPr>
                <w:rFonts w:ascii="Times New Roman" w:hAnsi="Times New Roman"/>
                <w:bCs/>
                <w:iCs/>
                <w:sz w:val="24"/>
                <w:szCs w:val="24"/>
                <w:lang w:val="en-US"/>
              </w:rPr>
              <w:t>26</w:t>
            </w:r>
            <w:r w:rsidRPr="00C12901">
              <w:rPr>
                <w:rFonts w:ascii="Times New Roman" w:hAnsi="Times New Roman"/>
                <w:color w:val="000000" w:themeColor="text1"/>
                <w:sz w:val="24"/>
                <w:szCs w:val="24"/>
              </w:rPr>
              <w:t>»</w:t>
            </w:r>
          </w:p>
        </w:tc>
        <w:tc>
          <w:tcPr>
            <w:tcW w:w="1527" w:type="dxa"/>
            <w:vAlign w:val="bottom"/>
          </w:tcPr>
          <w:p w14:paraId="199B7ABC" w14:textId="425B5B61" w:rsidR="00B97F78" w:rsidRPr="00C12901" w:rsidRDefault="00B63979"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декабря</w:t>
            </w:r>
            <w:r w:rsidR="0061742C">
              <w:rPr>
                <w:rFonts w:ascii="Times New Roman" w:hAnsi="Times New Roman"/>
                <w:color w:val="000000" w:themeColor="text1"/>
                <w:sz w:val="24"/>
                <w:szCs w:val="24"/>
                <w:lang w:val="en-US"/>
              </w:rPr>
              <w:t xml:space="preserve"> </w:t>
            </w:r>
            <w:r w:rsidR="009F7AE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CC04001" w14:textId="45CD742D"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r w:rsidR="00B63979">
              <w:rPr>
                <w:rFonts w:ascii="Times New Roman" w:hAnsi="Times New Roman"/>
                <w:color w:val="000000" w:themeColor="text1"/>
                <w:sz w:val="24"/>
                <w:szCs w:val="24"/>
              </w:rPr>
              <w:t>19</w:t>
            </w:r>
          </w:p>
        </w:tc>
        <w:tc>
          <w:tcPr>
            <w:tcW w:w="345" w:type="dxa"/>
            <w:vAlign w:val="bottom"/>
          </w:tcPr>
          <w:p w14:paraId="76647207" w14:textId="6F824E2F" w:rsidR="00B97F78" w:rsidRPr="0061742C" w:rsidRDefault="0061742C"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tc>
        <w:tc>
          <w:tcPr>
            <w:tcW w:w="3162" w:type="dxa"/>
            <w:gridSpan w:val="4"/>
            <w:vAlign w:val="bottom"/>
          </w:tcPr>
          <w:p w14:paraId="0677669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186" w:type="dxa"/>
            <w:gridSpan w:val="4"/>
            <w:tcBorders>
              <w:right w:val="single" w:sz="4" w:space="0" w:color="auto"/>
            </w:tcBorders>
          </w:tcPr>
          <w:p w14:paraId="2DA66B12"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4C34D64D" w14:textId="77777777" w:rsidTr="00343C60">
        <w:tc>
          <w:tcPr>
            <w:tcW w:w="871" w:type="dxa"/>
            <w:tcBorders>
              <w:left w:val="single" w:sz="4" w:space="0" w:color="auto"/>
              <w:bottom w:val="single" w:sz="4" w:space="0" w:color="auto"/>
              <w:right w:val="nil"/>
            </w:tcBorders>
            <w:vAlign w:val="bottom"/>
          </w:tcPr>
          <w:p w14:paraId="4497836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4C52170C"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186" w:type="dxa"/>
            <w:gridSpan w:val="4"/>
            <w:tcBorders>
              <w:left w:val="nil"/>
              <w:bottom w:val="single" w:sz="4" w:space="0" w:color="auto"/>
              <w:right w:val="single" w:sz="4" w:space="0" w:color="auto"/>
            </w:tcBorders>
          </w:tcPr>
          <w:p w14:paraId="044AFF67"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65C13F77" w14:textId="4532473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w:t>
      </w:r>
      <w:r>
        <w:rPr>
          <w:rFonts w:ascii="Times New Roman" w:hAnsi="Times New Roman"/>
          <w:bCs/>
          <w:iCs/>
          <w:sz w:val="24"/>
          <w:szCs w:val="24"/>
        </w:rPr>
        <w:t xml:space="preserve"> размещаемых в рамках Программы;</w:t>
      </w:r>
    </w:p>
    <w:p w14:paraId="41AC9285" w14:textId="34E2380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w:t>
      </w:r>
      <w:r>
        <w:rPr>
          <w:rFonts w:ascii="Times New Roman" w:hAnsi="Times New Roman"/>
          <w:bCs/>
          <w:iCs/>
          <w:sz w:val="24"/>
          <w:szCs w:val="24"/>
        </w:rPr>
        <w:t>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5001D99B" w14:textId="7D4300E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xml:space="preserve">– настоящие условия выпуска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 xml:space="preserve">щего выпуска </w:t>
      </w:r>
      <w:r w:rsidR="00DB74A0">
        <w:rPr>
          <w:rFonts w:ascii="Times New Roman" w:hAnsi="Times New Roman"/>
          <w:bCs/>
          <w:iCs/>
          <w:sz w:val="24"/>
          <w:szCs w:val="24"/>
        </w:rPr>
        <w:t>Б</w:t>
      </w:r>
      <w:r>
        <w:rPr>
          <w:rFonts w:ascii="Times New Roman" w:hAnsi="Times New Roman"/>
          <w:bCs/>
          <w:iCs/>
          <w:sz w:val="24"/>
          <w:szCs w:val="24"/>
        </w:rPr>
        <w:t>иржевых облигаций;</w:t>
      </w:r>
    </w:p>
    <w:p w14:paraId="7205F91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77777777"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5F44146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1CF8C3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2242B076"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73786539" w14:textId="43C4528C"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11701C" w:rsidRPr="004827ED">
        <w:rPr>
          <w:rFonts w:ascii="Times New Roman" w:hAnsi="Times New Roman"/>
          <w:bCs/>
          <w:iCs/>
          <w:sz w:val="24"/>
          <w:szCs w:val="24"/>
        </w:rPr>
        <w:t>-</w:t>
      </w:r>
      <w:r w:rsidR="009F7AE1" w:rsidRPr="0061742C">
        <w:rPr>
          <w:rFonts w:ascii="Times New Roman" w:hAnsi="Times New Roman"/>
          <w:bCs/>
          <w:iCs/>
          <w:sz w:val="24"/>
          <w:szCs w:val="24"/>
        </w:rPr>
        <w:t>5</w:t>
      </w:r>
      <w:r w:rsidR="000E1EDE" w:rsidRPr="00B63979">
        <w:rPr>
          <w:rFonts w:ascii="Times New Roman" w:hAnsi="Times New Roman"/>
          <w:bCs/>
          <w:iCs/>
          <w:sz w:val="24"/>
          <w:szCs w:val="24"/>
        </w:rPr>
        <w:t>4</w:t>
      </w:r>
      <w:r w:rsidR="0011701C" w:rsidRPr="004827ED">
        <w:rPr>
          <w:rFonts w:ascii="Times New Roman" w:hAnsi="Times New Roman"/>
          <w:bCs/>
          <w:iCs/>
          <w:sz w:val="24"/>
          <w:szCs w:val="24"/>
        </w:rPr>
        <w:t>.</w:t>
      </w:r>
    </w:p>
    <w:p w14:paraId="6CD02B0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091068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6894A5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2991B73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562DB8B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313AC6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14CAC60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21C2B73" w14:textId="0CBDB49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D47B35">
        <w:rPr>
          <w:rFonts w:ascii="Times New Roman" w:hAnsi="Times New Roman"/>
          <w:bCs/>
          <w:iCs/>
          <w:sz w:val="24"/>
          <w:szCs w:val="24"/>
        </w:rPr>
        <w:t>1 0</w:t>
      </w:r>
      <w:r w:rsidR="007F3C82">
        <w:rPr>
          <w:rFonts w:ascii="Times New Roman" w:hAnsi="Times New Roman"/>
          <w:bCs/>
          <w:iCs/>
          <w:sz w:val="24"/>
          <w:szCs w:val="24"/>
        </w:rPr>
        <w:t>00</w:t>
      </w:r>
      <w:r w:rsidRPr="00306242">
        <w:rPr>
          <w:rFonts w:ascii="Times New Roman" w:hAnsi="Times New Roman"/>
          <w:bCs/>
          <w:iCs/>
          <w:sz w:val="24"/>
          <w:szCs w:val="24"/>
        </w:rPr>
        <w:t xml:space="preserve"> 000 (</w:t>
      </w:r>
      <w:r w:rsidR="00D47B35">
        <w:rPr>
          <w:rFonts w:ascii="Times New Roman" w:hAnsi="Times New Roman"/>
          <w:bCs/>
          <w:iCs/>
          <w:sz w:val="24"/>
          <w:szCs w:val="24"/>
        </w:rPr>
        <w:t>Один миллион)</w:t>
      </w:r>
      <w:r w:rsidRPr="00306242">
        <w:rPr>
          <w:rFonts w:ascii="Times New Roman" w:hAnsi="Times New Roman"/>
          <w:bCs/>
          <w:iCs/>
          <w:sz w:val="24"/>
          <w:szCs w:val="24"/>
        </w:rPr>
        <w:t xml:space="preserve"> штук.</w:t>
      </w:r>
    </w:p>
    <w:p w14:paraId="4DBBAEF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34354CC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5DDF3D1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5837792A" w14:textId="77777777"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633029FB" w14:textId="5E92C2CD"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 xml:space="preserve">ополнительного дохода, порядок определения размера которого указан </w:t>
      </w:r>
      <w:r w:rsidR="00324412">
        <w:rPr>
          <w:rFonts w:ascii="Times New Roman" w:hAnsi="Times New Roman"/>
          <w:bCs/>
          <w:iCs/>
          <w:sz w:val="24"/>
          <w:szCs w:val="24"/>
        </w:rPr>
        <w:t xml:space="preserve"> в </w:t>
      </w:r>
      <w:r w:rsidR="00324412" w:rsidRPr="00222C57">
        <w:rPr>
          <w:rFonts w:ascii="Times New Roman" w:hAnsi="Times New Roman"/>
          <w:bCs/>
          <w:iCs/>
          <w:sz w:val="24"/>
          <w:szCs w:val="24"/>
        </w:rPr>
        <w:t>пункте 9.3 Условий выпуска</w:t>
      </w:r>
      <w:r w:rsidR="00D47B35">
        <w:rPr>
          <w:rFonts w:ascii="Times New Roman" w:hAnsi="Times New Roman"/>
          <w:bCs/>
          <w:iCs/>
          <w:sz w:val="24"/>
          <w:szCs w:val="24"/>
        </w:rPr>
        <w:t xml:space="preserve">, а также раскрывается Эмитентом </w:t>
      </w:r>
      <w:r w:rsidR="00B648F7" w:rsidRPr="00B648F7">
        <w:rPr>
          <w:rFonts w:ascii="Times New Roman" w:hAnsi="Times New Roman"/>
          <w:bCs/>
          <w:iCs/>
          <w:sz w:val="24"/>
          <w:szCs w:val="24"/>
        </w:rPr>
        <w:t xml:space="preserve">в соответствии с </w:t>
      </w:r>
      <w:r w:rsidR="00B648F7">
        <w:rPr>
          <w:rFonts w:ascii="Times New Roman" w:hAnsi="Times New Roman"/>
          <w:bCs/>
          <w:iCs/>
          <w:sz w:val="24"/>
          <w:szCs w:val="24"/>
        </w:rPr>
        <w:t>под</w:t>
      </w:r>
      <w:r w:rsidR="00B648F7" w:rsidRPr="00B648F7">
        <w:rPr>
          <w:rFonts w:ascii="Times New Roman" w:hAnsi="Times New Roman"/>
          <w:bCs/>
          <w:iCs/>
          <w:sz w:val="24"/>
          <w:szCs w:val="24"/>
        </w:rPr>
        <w:t>пунктом</w:t>
      </w:r>
      <w:r w:rsidR="00B648F7">
        <w:rPr>
          <w:rFonts w:ascii="Times New Roman" w:hAnsi="Times New Roman"/>
          <w:bCs/>
          <w:iCs/>
          <w:sz w:val="24"/>
          <w:szCs w:val="24"/>
        </w:rPr>
        <w:t xml:space="preserve"> 23.3 пункта</w:t>
      </w:r>
      <w:r w:rsidR="00B648F7" w:rsidRPr="002A09D3">
        <w:rPr>
          <w:rFonts w:ascii="Times New Roman" w:hAnsi="Times New Roman"/>
          <w:bCs/>
          <w:iCs/>
          <w:sz w:val="24"/>
          <w:szCs w:val="24"/>
        </w:rPr>
        <w:t xml:space="preserve"> 11 Программы</w:t>
      </w:r>
      <w:r w:rsidR="00D47B35">
        <w:rPr>
          <w:rFonts w:ascii="Times New Roman" w:hAnsi="Times New Roman"/>
          <w:bCs/>
          <w:iCs/>
          <w:sz w:val="24"/>
          <w:szCs w:val="24"/>
        </w:rPr>
        <w:t xml:space="preserve"> </w:t>
      </w:r>
      <w:r w:rsidR="00D47B35" w:rsidRPr="002A09D3">
        <w:rPr>
          <w:rFonts w:ascii="Times New Roman" w:hAnsi="Times New Roman"/>
          <w:bCs/>
          <w:iCs/>
          <w:sz w:val="24"/>
          <w:szCs w:val="24"/>
        </w:rPr>
        <w:t xml:space="preserve">до даты начала приёма оферт от потенциальных </w:t>
      </w:r>
      <w:r w:rsidR="009516F6" w:rsidRPr="002A09D3">
        <w:rPr>
          <w:rFonts w:ascii="Times New Roman" w:hAnsi="Times New Roman"/>
          <w:bCs/>
          <w:iCs/>
          <w:sz w:val="24"/>
          <w:szCs w:val="24"/>
        </w:rPr>
        <w:t>покупателей на заключение Предварительных договоров</w:t>
      </w:r>
      <w:r w:rsidR="00ED1367" w:rsidRPr="002A09D3">
        <w:rPr>
          <w:rFonts w:ascii="Times New Roman" w:hAnsi="Times New Roman"/>
          <w:bCs/>
          <w:iCs/>
          <w:sz w:val="24"/>
          <w:szCs w:val="24"/>
        </w:rPr>
        <w:t xml:space="preserve"> (как этот термин определен ниже)</w:t>
      </w:r>
      <w:r w:rsidRPr="00B648F7">
        <w:rPr>
          <w:rFonts w:ascii="Times New Roman" w:hAnsi="Times New Roman"/>
          <w:bCs/>
          <w:iCs/>
          <w:sz w:val="24"/>
          <w:szCs w:val="24"/>
        </w:rPr>
        <w:t xml:space="preserve">, а сроки выплаты </w:t>
      </w:r>
      <w:r w:rsidR="00D47B35" w:rsidRPr="00B648F7">
        <w:rPr>
          <w:rFonts w:ascii="Times New Roman" w:hAnsi="Times New Roman"/>
          <w:bCs/>
          <w:iCs/>
          <w:sz w:val="24"/>
          <w:szCs w:val="24"/>
        </w:rPr>
        <w:t xml:space="preserve">дополнительного дохода указаны </w:t>
      </w:r>
      <w:r w:rsidRPr="00B648F7">
        <w:rPr>
          <w:rFonts w:ascii="Times New Roman" w:hAnsi="Times New Roman"/>
          <w:bCs/>
          <w:iCs/>
          <w:sz w:val="24"/>
          <w:szCs w:val="24"/>
        </w:rPr>
        <w:t>в пункте 9.</w:t>
      </w:r>
      <w:r w:rsidR="009739EE" w:rsidRPr="00B648F7">
        <w:rPr>
          <w:rFonts w:ascii="Times New Roman" w:hAnsi="Times New Roman"/>
          <w:bCs/>
          <w:iCs/>
          <w:sz w:val="24"/>
          <w:szCs w:val="24"/>
        </w:rPr>
        <w:t>4</w:t>
      </w:r>
      <w:r w:rsidRPr="00B648F7">
        <w:rPr>
          <w:rFonts w:ascii="Times New Roman" w:hAnsi="Times New Roman"/>
          <w:bCs/>
          <w:iCs/>
          <w:sz w:val="24"/>
          <w:szCs w:val="24"/>
        </w:rPr>
        <w:t xml:space="preserve"> Условий выпуска.</w:t>
      </w:r>
    </w:p>
    <w:p w14:paraId="49C7675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01D4305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44EB11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19EC0657"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0EBBF952"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5C587DB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9DC38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2073C18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13D485F4"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5B23ABA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27DAAA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A08488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AD2E23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73D6F4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AE22CE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1E1E31A" w14:textId="49E90E2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w:t>
      </w:r>
      <w:r w:rsidR="00796EA8" w:rsidRPr="0096622F">
        <w:rPr>
          <w:rFonts w:ascii="Times New Roman" w:hAnsi="Times New Roman"/>
          <w:bCs/>
          <w:iCs/>
          <w:sz w:val="24"/>
          <w:szCs w:val="24"/>
        </w:rPr>
        <w:lastRenderedPageBreak/>
        <w:t>процентной ставке купонного дохода на все купонные периоды</w:t>
      </w:r>
      <w:r w:rsidRPr="0096622F">
        <w:rPr>
          <w:rFonts w:ascii="Times New Roman" w:hAnsi="Times New Roman"/>
          <w:bCs/>
          <w:iCs/>
          <w:sz w:val="24"/>
          <w:szCs w:val="24"/>
        </w:rPr>
        <w:t xml:space="preserve">, </w:t>
      </w:r>
      <w:r w:rsidR="00BC50C3">
        <w:rPr>
          <w:rFonts w:ascii="Times New Roman" w:hAnsi="Times New Roman"/>
          <w:bCs/>
          <w:iCs/>
          <w:sz w:val="24"/>
          <w:szCs w:val="24"/>
        </w:rPr>
        <w:t xml:space="preserve">установленными в Условиях выпуска, </w:t>
      </w:r>
      <w:r w:rsidRPr="0096622F">
        <w:rPr>
          <w:rFonts w:ascii="Times New Roman" w:hAnsi="Times New Roman"/>
          <w:bCs/>
          <w:iCs/>
          <w:sz w:val="24"/>
          <w:szCs w:val="24"/>
        </w:rPr>
        <w:t xml:space="preserve">а также </w:t>
      </w:r>
      <w:r w:rsidR="00BC50C3">
        <w:rPr>
          <w:rFonts w:ascii="Times New Roman" w:hAnsi="Times New Roman"/>
          <w:bCs/>
          <w:iCs/>
          <w:sz w:val="24"/>
          <w:szCs w:val="24"/>
        </w:rPr>
        <w:t xml:space="preserve">по </w:t>
      </w:r>
      <w:r w:rsidRPr="0096622F">
        <w:rPr>
          <w:rFonts w:ascii="Times New Roman" w:hAnsi="Times New Roman"/>
          <w:bCs/>
          <w:iCs/>
          <w:sz w:val="24"/>
          <w:szCs w:val="24"/>
        </w:rPr>
        <w:t xml:space="preserve">величине </w:t>
      </w:r>
      <w:r w:rsidR="00B1365D" w:rsidRPr="00B1365D">
        <w:rPr>
          <w:rFonts w:ascii="Times New Roman" w:hAnsi="Times New Roman"/>
          <w:b/>
          <w:bCs/>
          <w:i/>
          <w:iCs/>
          <w:sz w:val="24"/>
          <w:szCs w:val="24"/>
        </w:rPr>
        <w:t>Параметра</w:t>
      </w:r>
      <w:r w:rsidR="00B1365D">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sidR="00324412">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A523C1">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 xml:space="preserve">), </w:t>
      </w:r>
      <w:r w:rsidR="00BC50C3" w:rsidRPr="002808EF">
        <w:rPr>
          <w:rFonts w:ascii="Times New Roman" w:hAnsi="Times New Roman"/>
          <w:bCs/>
          <w:iCs/>
          <w:sz w:val="24"/>
          <w:szCs w:val="24"/>
        </w:rPr>
        <w:t>котор</w:t>
      </w:r>
      <w:r w:rsidR="00BC50C3">
        <w:rPr>
          <w:rFonts w:ascii="Times New Roman" w:hAnsi="Times New Roman"/>
          <w:bCs/>
          <w:iCs/>
          <w:sz w:val="24"/>
          <w:szCs w:val="24"/>
        </w:rPr>
        <w:t>ая</w:t>
      </w:r>
      <w:r w:rsidR="00BC50C3" w:rsidRPr="002808EF">
        <w:rPr>
          <w:rFonts w:ascii="Times New Roman" w:hAnsi="Times New Roman"/>
          <w:bCs/>
          <w:iCs/>
          <w:sz w:val="24"/>
          <w:szCs w:val="24"/>
        </w:rPr>
        <w:t xml:space="preserve"> </w:t>
      </w:r>
      <w:r w:rsidRPr="002808EF">
        <w:rPr>
          <w:rFonts w:ascii="Times New Roman" w:hAnsi="Times New Roman"/>
          <w:bCs/>
          <w:iCs/>
          <w:sz w:val="24"/>
          <w:szCs w:val="24"/>
        </w:rPr>
        <w:t>заранее (</w:t>
      </w:r>
      <w:r w:rsidRPr="00B648F7">
        <w:rPr>
          <w:rFonts w:ascii="Times New Roman" w:hAnsi="Times New Roman"/>
          <w:bCs/>
          <w:iCs/>
          <w:sz w:val="24"/>
          <w:szCs w:val="24"/>
        </w:rPr>
        <w:t>до даты начала размещения Биржевых облигаций) определен</w:t>
      </w:r>
      <w:r w:rsidR="00BC50C3" w:rsidRPr="00B648F7">
        <w:rPr>
          <w:rFonts w:ascii="Times New Roman" w:hAnsi="Times New Roman"/>
          <w:bCs/>
          <w:iCs/>
          <w:sz w:val="24"/>
          <w:szCs w:val="24"/>
        </w:rPr>
        <w:t>а</w:t>
      </w:r>
      <w:r w:rsidRPr="00B648F7">
        <w:rPr>
          <w:rFonts w:ascii="Times New Roman" w:hAnsi="Times New Roman"/>
          <w:bCs/>
          <w:iCs/>
          <w:sz w:val="24"/>
          <w:szCs w:val="24"/>
        </w:rPr>
        <w:t xml:space="preserve"> Эмитентом в порядке и на</w:t>
      </w:r>
      <w:r w:rsidRPr="002808EF">
        <w:rPr>
          <w:rFonts w:ascii="Times New Roman" w:hAnsi="Times New Roman"/>
          <w:bCs/>
          <w:iCs/>
          <w:sz w:val="24"/>
          <w:szCs w:val="24"/>
        </w:rPr>
        <w:t xml:space="preserve">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 xml:space="preserve">величина </w:t>
      </w:r>
      <w:r w:rsidR="00B1365D">
        <w:rPr>
          <w:rFonts w:ascii="Times New Roman" w:hAnsi="Times New Roman"/>
          <w:b/>
          <w:bCs/>
          <w:i/>
          <w:iCs/>
          <w:sz w:val="24"/>
          <w:szCs w:val="24"/>
        </w:rPr>
        <w:t xml:space="preserve">Параметра </w:t>
      </w:r>
      <w:r w:rsidR="000A35FB">
        <w:rPr>
          <w:rFonts w:ascii="Times New Roman" w:hAnsi="Times New Roman"/>
          <w:bCs/>
          <w:iCs/>
          <w:sz w:val="24"/>
          <w:szCs w:val="24"/>
        </w:rPr>
        <w:t>не указывается</w:t>
      </w:r>
      <w:r>
        <w:rPr>
          <w:rFonts w:ascii="Times New Roman" w:hAnsi="Times New Roman"/>
          <w:bCs/>
          <w:iCs/>
          <w:sz w:val="24"/>
          <w:szCs w:val="24"/>
        </w:rPr>
        <w:t>.</w:t>
      </w:r>
    </w:p>
    <w:p w14:paraId="61D22B0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56CA339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262A05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3525549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42BCDF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4F889E9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473A0E35"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193FD5E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FEDAA9" w14:textId="71BA3983"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w:t>
      </w:r>
      <w:r w:rsidRPr="00442114">
        <w:rPr>
          <w:rFonts w:ascii="Times New Roman" w:hAnsi="Times New Roman"/>
          <w:bCs/>
          <w:iCs/>
          <w:sz w:val="24"/>
          <w:szCs w:val="24"/>
        </w:rPr>
        <w:lastRenderedPageBreak/>
        <w:t xml:space="preserve">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xml:space="preserve">, которое Эмитент желает продать данному приобретателю. </w:t>
      </w:r>
    </w:p>
    <w:p w14:paraId="0C175F03"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7A4B2D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046E61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цена приобретения;</w:t>
      </w:r>
    </w:p>
    <w:p w14:paraId="199807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785D6C50"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113A9D"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3702751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7454092A" w14:textId="7CBCB3A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w:t>
      </w:r>
      <w:r w:rsidR="005F5696">
        <w:rPr>
          <w:rFonts w:ascii="Times New Roman" w:hAnsi="Times New Roman"/>
          <w:bCs/>
          <w:iCs/>
          <w:sz w:val="24"/>
          <w:szCs w:val="24"/>
        </w:rPr>
        <w:t xml:space="preserve">установленной </w:t>
      </w:r>
      <w:r w:rsidR="00C02235">
        <w:rPr>
          <w:rFonts w:ascii="Times New Roman" w:hAnsi="Times New Roman"/>
          <w:bCs/>
          <w:iCs/>
          <w:sz w:val="24"/>
          <w:szCs w:val="24"/>
        </w:rPr>
        <w:t xml:space="preserve">Условиями выпуска </w:t>
      </w:r>
      <w:r w:rsidR="005F5696">
        <w:rPr>
          <w:rFonts w:ascii="Times New Roman" w:hAnsi="Times New Roman"/>
          <w:bCs/>
          <w:iCs/>
          <w:sz w:val="24"/>
          <w:szCs w:val="24"/>
        </w:rPr>
        <w:t xml:space="preserve">цене приобретения, </w:t>
      </w:r>
      <w:r>
        <w:rPr>
          <w:rFonts w:ascii="Times New Roman" w:hAnsi="Times New Roman"/>
          <w:bCs/>
          <w:iCs/>
          <w:sz w:val="24"/>
          <w:szCs w:val="24"/>
        </w:rPr>
        <w:t xml:space="preserve">фиксированной </w:t>
      </w:r>
      <w:r w:rsidR="00BC50C3">
        <w:rPr>
          <w:rFonts w:ascii="Times New Roman" w:hAnsi="Times New Roman"/>
          <w:bCs/>
          <w:iCs/>
          <w:sz w:val="24"/>
          <w:szCs w:val="24"/>
        </w:rPr>
        <w:t xml:space="preserve">в Условиях выпуска </w:t>
      </w:r>
      <w:r>
        <w:rPr>
          <w:rFonts w:ascii="Times New Roman" w:hAnsi="Times New Roman"/>
          <w:bCs/>
          <w:iCs/>
          <w:sz w:val="24"/>
          <w:szCs w:val="24"/>
        </w:rPr>
        <w:t xml:space="preserve">процентной ставке купонного дохода на все купонные периоды, а также </w:t>
      </w:r>
      <w:r w:rsidR="00BC50C3">
        <w:rPr>
          <w:rFonts w:ascii="Times New Roman" w:hAnsi="Times New Roman"/>
          <w:bCs/>
          <w:iCs/>
          <w:sz w:val="24"/>
          <w:szCs w:val="24"/>
        </w:rPr>
        <w:t xml:space="preserve">по </w:t>
      </w:r>
      <w:r>
        <w:rPr>
          <w:rFonts w:ascii="Times New Roman" w:hAnsi="Times New Roman"/>
          <w:bCs/>
          <w:iCs/>
          <w:sz w:val="24"/>
          <w:szCs w:val="24"/>
        </w:rPr>
        <w:t xml:space="preserve">величине </w:t>
      </w:r>
      <w:r w:rsidR="004D55DD" w:rsidRPr="00F605F4">
        <w:rPr>
          <w:rFonts w:ascii="Times New Roman" w:hAnsi="Times New Roman"/>
          <w:b/>
          <w:bCs/>
          <w:i/>
          <w:iCs/>
          <w:sz w:val="24"/>
          <w:szCs w:val="24"/>
        </w:rPr>
        <w:t>Параметра</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w:t>
      </w:r>
      <w:r w:rsidR="00324412">
        <w:rPr>
          <w:rFonts w:ascii="Times New Roman" w:hAnsi="Times New Roman"/>
          <w:bCs/>
          <w:iCs/>
          <w:sz w:val="24"/>
          <w:szCs w:val="24"/>
        </w:rPr>
        <w:t xml:space="preserve"> будет</w:t>
      </w:r>
      <w:r>
        <w:rPr>
          <w:rFonts w:ascii="Times New Roman" w:hAnsi="Times New Roman"/>
          <w:bCs/>
          <w:iCs/>
          <w:sz w:val="24"/>
          <w:szCs w:val="24"/>
        </w:rPr>
        <w:t xml:space="preserve"> 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Pr>
          <w:rFonts w:ascii="Times New Roman" w:hAnsi="Times New Roman"/>
          <w:bCs/>
          <w:iCs/>
          <w:sz w:val="24"/>
          <w:szCs w:val="24"/>
        </w:rPr>
        <w:t>), котор</w:t>
      </w:r>
      <w:r w:rsidR="00BC50C3">
        <w:rPr>
          <w:rFonts w:ascii="Times New Roman" w:hAnsi="Times New Roman"/>
          <w:bCs/>
          <w:iCs/>
          <w:sz w:val="24"/>
          <w:szCs w:val="24"/>
        </w:rPr>
        <w:t>ая</w:t>
      </w:r>
      <w:r>
        <w:rPr>
          <w:rFonts w:ascii="Times New Roman" w:hAnsi="Times New Roman"/>
          <w:bCs/>
          <w:iCs/>
          <w:sz w:val="24"/>
          <w:szCs w:val="24"/>
        </w:rPr>
        <w:t xml:space="preserve"> заранее </w:t>
      </w:r>
      <w:r w:rsidRPr="00B648F7">
        <w:rPr>
          <w:rFonts w:ascii="Times New Roman" w:hAnsi="Times New Roman"/>
          <w:bCs/>
          <w:iCs/>
          <w:sz w:val="24"/>
          <w:szCs w:val="24"/>
        </w:rPr>
        <w:t>(</w:t>
      </w:r>
      <w:r w:rsidRPr="002A09D3">
        <w:rPr>
          <w:rFonts w:ascii="Times New Roman" w:hAnsi="Times New Roman"/>
          <w:bCs/>
          <w:iCs/>
          <w:sz w:val="24"/>
          <w:szCs w:val="24"/>
        </w:rPr>
        <w:t>до даты начала размещения Биржевых облигаций</w:t>
      </w:r>
      <w:r w:rsidRPr="00B648F7">
        <w:rPr>
          <w:rFonts w:ascii="Times New Roman" w:hAnsi="Times New Roman"/>
          <w:bCs/>
          <w:iCs/>
          <w:sz w:val="24"/>
          <w:szCs w:val="24"/>
        </w:rPr>
        <w:t xml:space="preserve">) </w:t>
      </w:r>
      <w:r w:rsidR="00BC50C3" w:rsidRPr="00B648F7">
        <w:rPr>
          <w:rFonts w:ascii="Times New Roman" w:hAnsi="Times New Roman"/>
          <w:bCs/>
          <w:iCs/>
          <w:sz w:val="24"/>
          <w:szCs w:val="24"/>
        </w:rPr>
        <w:t xml:space="preserve">определена </w:t>
      </w:r>
      <w:r w:rsidRPr="00B648F7">
        <w:rPr>
          <w:rFonts w:ascii="Times New Roman" w:hAnsi="Times New Roman"/>
          <w:bCs/>
          <w:iCs/>
          <w:sz w:val="24"/>
          <w:szCs w:val="24"/>
        </w:rPr>
        <w:t>Эмитентом.</w:t>
      </w:r>
    </w:p>
    <w:p w14:paraId="56F0877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489E02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1868548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757F0F76"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268114F5"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0DD4D8" w14:textId="794EF0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w:t>
      </w:r>
      <w:r w:rsidRPr="002A09D3">
        <w:rPr>
          <w:rFonts w:ascii="Times New Roman" w:hAnsi="Times New Roman"/>
          <w:bCs/>
          <w:iCs/>
          <w:sz w:val="24"/>
          <w:szCs w:val="24"/>
        </w:rPr>
        <w:t>Эмитентом оферт от потенциальных покупателей на заключение предварительных договоров, в соответстви</w:t>
      </w:r>
      <w:r w:rsidRPr="00442114">
        <w:rPr>
          <w:rFonts w:ascii="Times New Roman" w:hAnsi="Times New Roman"/>
          <w:bCs/>
          <w:iCs/>
          <w:sz w:val="24"/>
          <w:szCs w:val="24"/>
        </w:rPr>
        <w:t>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жи Биржевых облигаций (</w:t>
      </w:r>
      <w:r w:rsidR="009516F6">
        <w:rPr>
          <w:rFonts w:ascii="Times New Roman" w:hAnsi="Times New Roman"/>
          <w:bCs/>
          <w:iCs/>
          <w:sz w:val="24"/>
          <w:szCs w:val="24"/>
        </w:rPr>
        <w:t xml:space="preserve">ранее и </w:t>
      </w:r>
      <w:r>
        <w:rPr>
          <w:rFonts w:ascii="Times New Roman" w:hAnsi="Times New Roman"/>
          <w:bCs/>
          <w:iCs/>
          <w:sz w:val="24"/>
          <w:szCs w:val="24"/>
        </w:rPr>
        <w:t xml:space="preserve">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4AAB342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24FC2278" w14:textId="77777777" w:rsidR="005536F0" w:rsidRPr="00D41F93" w:rsidRDefault="005536F0"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7C323D1"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1441FB0B" w14:textId="7E7F0BEF" w:rsidR="00B97F78" w:rsidRPr="00D41F93" w:rsidRDefault="0064679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минимальный уровень </w:t>
      </w:r>
      <w:r w:rsidR="004D55DD">
        <w:rPr>
          <w:rFonts w:ascii="Times New Roman" w:hAnsi="Times New Roman" w:cs="Times New Roman"/>
          <w:b/>
          <w:bCs/>
          <w:i/>
          <w:iCs/>
          <w:sz w:val="24"/>
          <w:szCs w:val="24"/>
        </w:rPr>
        <w:t>Параметра</w:t>
      </w:r>
      <w:r w:rsidR="00B97F78" w:rsidRPr="00D41F93">
        <w:rPr>
          <w:rFonts w:ascii="Times New Roman" w:hAnsi="Times New Roman" w:cs="Times New Roman"/>
          <w:bCs/>
          <w:iCs/>
          <w:sz w:val="24"/>
          <w:szCs w:val="24"/>
        </w:rPr>
        <w:t xml:space="preserve"> (как этот термин</w:t>
      </w:r>
      <w:r w:rsidR="00324412">
        <w:rPr>
          <w:rFonts w:ascii="Times New Roman" w:hAnsi="Times New Roman" w:cs="Times New Roman"/>
          <w:bCs/>
          <w:iCs/>
          <w:sz w:val="24"/>
          <w:szCs w:val="24"/>
        </w:rPr>
        <w:t xml:space="preserve"> будет</w:t>
      </w:r>
      <w:r w:rsidR="00B97F78" w:rsidRPr="00D41F93">
        <w:rPr>
          <w:rFonts w:ascii="Times New Roman" w:hAnsi="Times New Roman" w:cs="Times New Roman"/>
          <w:bCs/>
          <w:iCs/>
          <w:sz w:val="24"/>
          <w:szCs w:val="24"/>
        </w:rPr>
        <w:t xml:space="preserve"> </w:t>
      </w:r>
      <w:r w:rsidR="00B97F78" w:rsidRPr="00B648F7">
        <w:rPr>
          <w:rFonts w:ascii="Times New Roman" w:hAnsi="Times New Roman" w:cs="Times New Roman"/>
          <w:bCs/>
          <w:iCs/>
          <w:sz w:val="24"/>
          <w:szCs w:val="24"/>
        </w:rPr>
        <w:t xml:space="preserve">определен </w:t>
      </w:r>
      <w:r w:rsidR="00B97F78" w:rsidRPr="002A09D3">
        <w:rPr>
          <w:rFonts w:ascii="Times New Roman" w:hAnsi="Times New Roman" w:cs="Times New Roman"/>
          <w:bCs/>
          <w:iCs/>
          <w:sz w:val="24"/>
          <w:szCs w:val="24"/>
        </w:rPr>
        <w:t xml:space="preserve">в </w:t>
      </w:r>
      <w:r w:rsidR="00324412" w:rsidRPr="002A09D3">
        <w:rPr>
          <w:rFonts w:ascii="Times New Roman" w:hAnsi="Times New Roman"/>
          <w:bCs/>
          <w:iCs/>
          <w:sz w:val="24"/>
          <w:szCs w:val="24"/>
        </w:rPr>
        <w:t xml:space="preserve">решении </w:t>
      </w:r>
      <w:r w:rsidR="00040BE8" w:rsidRPr="002A09D3">
        <w:rPr>
          <w:rFonts w:ascii="Times New Roman" w:hAnsi="Times New Roman"/>
          <w:bCs/>
          <w:iCs/>
          <w:sz w:val="24"/>
          <w:szCs w:val="24"/>
        </w:rPr>
        <w:t xml:space="preserve">о </w:t>
      </w:r>
      <w:r w:rsidR="002C4EB0" w:rsidRPr="00B648F7">
        <w:rPr>
          <w:rFonts w:ascii="Times New Roman" w:hAnsi="Times New Roman"/>
          <w:bCs/>
          <w:iCs/>
          <w:sz w:val="24"/>
          <w:szCs w:val="24"/>
        </w:rPr>
        <w:t>выплате дополнительного дохода и</w:t>
      </w:r>
      <w:r w:rsidR="002C4EB0" w:rsidRPr="002A09D3">
        <w:rPr>
          <w:rFonts w:ascii="Times New Roman" w:hAnsi="Times New Roman"/>
          <w:sz w:val="24"/>
        </w:rPr>
        <w:t xml:space="preserve"> о 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B97F78" w:rsidRPr="00B648F7">
        <w:rPr>
          <w:rFonts w:ascii="Times New Roman" w:hAnsi="Times New Roman" w:cs="Times New Roman"/>
          <w:bCs/>
          <w:iCs/>
          <w:sz w:val="24"/>
          <w:szCs w:val="24"/>
        </w:rPr>
        <w:t>);</w:t>
      </w:r>
    </w:p>
    <w:p w14:paraId="4248A10C"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77573135"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07B503" w14:textId="6AF9CE3A"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w:t>
      </w:r>
      <w:r w:rsidR="00C02235" w:rsidRPr="00C02235">
        <w:t xml:space="preserve"> </w:t>
      </w:r>
      <w:r w:rsidR="00C02235" w:rsidRPr="00C02235">
        <w:rPr>
          <w:rFonts w:ascii="Times New Roman" w:hAnsi="Times New Roman"/>
          <w:bCs/>
          <w:iCs/>
          <w:sz w:val="24"/>
          <w:szCs w:val="24"/>
        </w:rPr>
        <w:t>по установленной Условиями выпуска цене приобретения, фиксированной в Условиях выпуска процентной ставке купонного дохода на все купонные периоды</w:t>
      </w:r>
      <w:r w:rsidR="00C02235">
        <w:rPr>
          <w:rFonts w:ascii="Times New Roman" w:hAnsi="Times New Roman"/>
          <w:bCs/>
          <w:iCs/>
          <w:sz w:val="24"/>
          <w:szCs w:val="24"/>
        </w:rPr>
        <w:t xml:space="preserve"> и </w:t>
      </w:r>
      <w:r>
        <w:rPr>
          <w:rFonts w:ascii="Times New Roman" w:hAnsi="Times New Roman"/>
          <w:bCs/>
          <w:iCs/>
          <w:sz w:val="24"/>
          <w:szCs w:val="24"/>
        </w:rPr>
        <w:t>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D55DD">
        <w:rPr>
          <w:rFonts w:ascii="Times New Roman" w:hAnsi="Times New Roman"/>
          <w:b/>
          <w:bCs/>
          <w:i/>
          <w:iCs/>
          <w:sz w:val="24"/>
          <w:szCs w:val="24"/>
        </w:rPr>
        <w:t>Параметра</w:t>
      </w:r>
      <w:r w:rsidR="009848B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00C02235">
        <w:rPr>
          <w:rFonts w:ascii="Times New Roman" w:hAnsi="Times New Roman"/>
          <w:bCs/>
          <w:iCs/>
          <w:sz w:val="24"/>
          <w:szCs w:val="24"/>
        </w:rPr>
        <w:t>,</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w:t>
      </w:r>
      <w:r w:rsidR="00C02235" w:rsidRPr="00C02235">
        <w:rPr>
          <w:rFonts w:ascii="Times New Roman" w:hAnsi="Times New Roman"/>
          <w:bCs/>
          <w:iCs/>
          <w:sz w:val="24"/>
          <w:szCs w:val="24"/>
        </w:rPr>
        <w:t>потенциальны</w:t>
      </w:r>
      <w:r w:rsidR="00C02235">
        <w:rPr>
          <w:rFonts w:ascii="Times New Roman" w:hAnsi="Times New Roman"/>
          <w:bCs/>
          <w:iCs/>
          <w:sz w:val="24"/>
          <w:szCs w:val="24"/>
        </w:rPr>
        <w:t>м</w:t>
      </w:r>
      <w:r w:rsidR="00C02235" w:rsidRPr="00C02235">
        <w:rPr>
          <w:rFonts w:ascii="Times New Roman" w:hAnsi="Times New Roman"/>
          <w:bCs/>
          <w:iCs/>
          <w:sz w:val="24"/>
          <w:szCs w:val="24"/>
        </w:rPr>
        <w:t xml:space="preserve"> приобретател</w:t>
      </w:r>
      <w:r w:rsidR="00C02235">
        <w:rPr>
          <w:rFonts w:ascii="Times New Roman" w:hAnsi="Times New Roman"/>
          <w:bCs/>
          <w:iCs/>
          <w:sz w:val="24"/>
          <w:szCs w:val="24"/>
        </w:rPr>
        <w:t>ем</w:t>
      </w:r>
      <w:r w:rsidR="00C02235" w:rsidRPr="00C02235">
        <w:rPr>
          <w:rFonts w:ascii="Times New Roman" w:hAnsi="Times New Roman"/>
          <w:bCs/>
          <w:iCs/>
          <w:sz w:val="24"/>
          <w:szCs w:val="24"/>
        </w:rPr>
        <w:t xml:space="preserve"> </w:t>
      </w:r>
      <w:r w:rsidRPr="00A91551">
        <w:rPr>
          <w:rFonts w:ascii="Times New Roman" w:hAnsi="Times New Roman"/>
          <w:bCs/>
          <w:iCs/>
          <w:sz w:val="24"/>
          <w:szCs w:val="24"/>
        </w:rPr>
        <w:t xml:space="preserve">в </w:t>
      </w:r>
      <w:r>
        <w:rPr>
          <w:rFonts w:ascii="Times New Roman" w:hAnsi="Times New Roman"/>
          <w:bCs/>
          <w:iCs/>
          <w:sz w:val="24"/>
          <w:szCs w:val="24"/>
        </w:rPr>
        <w:t>оферте</w:t>
      </w:r>
      <w:r w:rsidRPr="00A91551">
        <w:rPr>
          <w:rFonts w:ascii="Times New Roman" w:hAnsi="Times New Roman"/>
          <w:bCs/>
          <w:iCs/>
          <w:sz w:val="24"/>
          <w:szCs w:val="24"/>
        </w:rPr>
        <w:t>.</w:t>
      </w:r>
    </w:p>
    <w:p w14:paraId="2DB830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w:t>
      </w:r>
      <w:r w:rsidR="00646798">
        <w:rPr>
          <w:rFonts w:ascii="Times New Roman" w:hAnsi="Times New Roman"/>
          <w:bCs/>
          <w:iCs/>
          <w:sz w:val="24"/>
          <w:szCs w:val="24"/>
        </w:rPr>
        <w:t xml:space="preserve">уровня </w:t>
      </w:r>
      <w:r w:rsidR="004D55DD">
        <w:rPr>
          <w:rFonts w:ascii="Times New Roman" w:hAnsi="Times New Roman"/>
          <w:b/>
          <w:bCs/>
          <w:i/>
          <w:iCs/>
          <w:sz w:val="24"/>
          <w:szCs w:val="24"/>
        </w:rPr>
        <w:t>Параметра</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w:t>
      </w:r>
      <w:r w:rsidR="00016A62">
        <w:rPr>
          <w:rFonts w:ascii="Times New Roman" w:hAnsi="Times New Roman"/>
          <w:bCs/>
          <w:iCs/>
          <w:sz w:val="24"/>
          <w:szCs w:val="24"/>
        </w:rPr>
        <w:t xml:space="preserve"> 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E2B3963"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2B454C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1C8A2EE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7C371C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94C611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2368BD9"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719FD66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w:t>
      </w:r>
      <w:r w:rsidRPr="00C22AE0">
        <w:rPr>
          <w:rFonts w:ascii="Times New Roman" w:hAnsi="Times New Roman"/>
          <w:bCs/>
          <w:iCs/>
          <w:sz w:val="24"/>
          <w:szCs w:val="24"/>
        </w:rPr>
        <w:lastRenderedPageBreak/>
        <w:t xml:space="preserve">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1BF10DB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09A7759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576C2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CDD4B3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09B739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46AE56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3197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E984B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6397BBD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0DE99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63C63D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4742E6F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6CA491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05DF72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2FDF024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19686F9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68CA78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6D03B311"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1F988E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1D055418"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7077D8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40AE720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F58308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7549C224"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29A9D3E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7332B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7AF904E4"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3E3DA33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5DABC06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21015B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4C2F8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571AC9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39A1898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05265B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КПП получателя средств, поступающих в оплату ценных бумаг: 783501001</w:t>
      </w:r>
    </w:p>
    <w:p w14:paraId="2B9444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72247A0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7C6B5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B5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727DEA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638F847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3D8C71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5A36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65F971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D71A7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7C3B8A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134C39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6E3D1FCB"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39F99C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27086A51"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w:t>
      </w:r>
      <w:r w:rsidR="00B20662">
        <w:rPr>
          <w:rFonts w:ascii="Times New Roman" w:hAnsi="Times New Roman"/>
          <w:bCs/>
          <w:iCs/>
          <w:sz w:val="24"/>
          <w:szCs w:val="24"/>
        </w:rPr>
        <w:t>9</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девяносто</w:t>
      </w:r>
      <w:r w:rsidR="00B20662">
        <w:rPr>
          <w:rFonts w:ascii="Times New Roman" w:hAnsi="Times New Roman"/>
          <w:bCs/>
          <w:iCs/>
          <w:sz w:val="24"/>
          <w:szCs w:val="24"/>
        </w:rPr>
        <w:t xml:space="preserve"> девятый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59503A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F7A64C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4376E" w:rsidRPr="00A523C1">
        <w:rPr>
          <w:rFonts w:ascii="Times New Roman" w:hAnsi="Times New Roman"/>
          <w:bCs/>
          <w:iCs/>
          <w:sz w:val="24"/>
          <w:szCs w:val="24"/>
        </w:rPr>
        <w:t>6</w:t>
      </w:r>
      <w:r>
        <w:rPr>
          <w:rFonts w:ascii="Times New Roman" w:hAnsi="Times New Roman"/>
          <w:bCs/>
          <w:iCs/>
          <w:sz w:val="24"/>
          <w:szCs w:val="24"/>
        </w:rPr>
        <w:t>.</w:t>
      </w:r>
    </w:p>
    <w:p w14:paraId="02831591" w14:textId="08E35D7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lastRenderedPageBreak/>
        <w:t>Длительность купонных периодов</w:t>
      </w:r>
      <w:r w:rsidR="00B20662">
        <w:rPr>
          <w:rFonts w:ascii="Times New Roman" w:hAnsi="Times New Roman"/>
          <w:b/>
          <w:bCs/>
          <w:i/>
          <w:iCs/>
          <w:sz w:val="24"/>
          <w:szCs w:val="24"/>
        </w:rPr>
        <w:t xml:space="preserve"> с 1-ого по 5-ый</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65EB8F5C" w14:textId="06FEF0A5" w:rsidR="00B20662" w:rsidRPr="000E047C" w:rsidRDefault="00B20662" w:rsidP="00B2066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Длительность </w:t>
      </w:r>
      <w:r>
        <w:rPr>
          <w:rFonts w:ascii="Times New Roman" w:hAnsi="Times New Roman"/>
          <w:b/>
          <w:bCs/>
          <w:i/>
          <w:iCs/>
          <w:sz w:val="24"/>
          <w:szCs w:val="24"/>
        </w:rPr>
        <w:t>6-ого купонного</w:t>
      </w:r>
      <w:r w:rsidRPr="000E047C">
        <w:rPr>
          <w:rFonts w:ascii="Times New Roman" w:hAnsi="Times New Roman"/>
          <w:b/>
          <w:bCs/>
          <w:i/>
          <w:iCs/>
          <w:sz w:val="24"/>
          <w:szCs w:val="24"/>
        </w:rPr>
        <w:t xml:space="preserve"> период</w:t>
      </w:r>
      <w:r>
        <w:rPr>
          <w:rFonts w:ascii="Times New Roman" w:hAnsi="Times New Roman"/>
          <w:b/>
          <w:bCs/>
          <w:i/>
          <w:iCs/>
          <w:sz w:val="24"/>
          <w:szCs w:val="24"/>
        </w:rPr>
        <w:t>а</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Pr="00C4376E">
        <w:rPr>
          <w:rFonts w:ascii="Times New Roman" w:hAnsi="Times New Roman"/>
          <w:bCs/>
          <w:iCs/>
          <w:sz w:val="24"/>
          <w:szCs w:val="24"/>
        </w:rPr>
        <w:t>18</w:t>
      </w:r>
      <w:r>
        <w:rPr>
          <w:rFonts w:ascii="Times New Roman" w:hAnsi="Times New Roman"/>
          <w:bCs/>
          <w:iCs/>
          <w:sz w:val="24"/>
          <w:szCs w:val="24"/>
        </w:rPr>
        <w:t>9</w:t>
      </w:r>
      <w:r w:rsidRPr="000E047C">
        <w:rPr>
          <w:rFonts w:ascii="Times New Roman" w:hAnsi="Times New Roman"/>
          <w:bCs/>
          <w:iCs/>
          <w:sz w:val="24"/>
          <w:szCs w:val="24"/>
        </w:rPr>
        <w:t xml:space="preserve"> </w:t>
      </w:r>
      <w:r>
        <w:rPr>
          <w:rFonts w:ascii="Times New Roman" w:hAnsi="Times New Roman"/>
          <w:bCs/>
          <w:iCs/>
          <w:sz w:val="24"/>
          <w:szCs w:val="24"/>
        </w:rPr>
        <w:t>(Сто восемьдесят девять) дней.</w:t>
      </w:r>
    </w:p>
    <w:p w14:paraId="61B1E709" w14:textId="77777777" w:rsidR="00B20662" w:rsidRPr="000E047C" w:rsidRDefault="00B20662"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47182093" w:rsidR="00D805A8" w:rsidRPr="003B09F3" w:rsidRDefault="00D805A8" w:rsidP="00B2066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w:t>
            </w:r>
            <w:r w:rsidR="00B20662">
              <w:rPr>
                <w:rFonts w:ascii="Times New Roman" w:hAnsi="Times New Roman"/>
                <w:sz w:val="24"/>
                <w:szCs w:val="24"/>
              </w:rPr>
              <w:t>9</w:t>
            </w:r>
            <w:r>
              <w:rPr>
                <w:rFonts w:ascii="Times New Roman" w:hAnsi="Times New Roman"/>
                <w:sz w:val="24"/>
                <w:szCs w:val="24"/>
              </w:rPr>
              <w:t>-й (</w:t>
            </w:r>
            <w:r w:rsidR="00080012">
              <w:rPr>
                <w:rFonts w:ascii="Times New Roman" w:hAnsi="Times New Roman"/>
                <w:sz w:val="24"/>
                <w:szCs w:val="24"/>
              </w:rPr>
              <w:t xml:space="preserve">Одна тысяча девяносто </w:t>
            </w:r>
            <w:r w:rsidR="00B20662">
              <w:rPr>
                <w:rFonts w:ascii="Times New Roman" w:hAnsi="Times New Roman"/>
                <w:sz w:val="24"/>
                <w:szCs w:val="24"/>
              </w:rPr>
              <w:t>девятый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lastRenderedPageBreak/>
        <w:t>Дополнительный</w:t>
      </w:r>
      <w:r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1A33F720" w14:textId="007A88A3" w:rsidR="00055CA9"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F605F4">
        <w:rPr>
          <w:rFonts w:ascii="Times New Roman" w:hAnsi="Times New Roman"/>
          <w:bCs/>
          <w:iCs/>
          <w:sz w:val="24"/>
          <w:szCs w:val="24"/>
        </w:rPr>
        <w:t xml:space="preserve">Единоличный исполнительный орган Эмитента </w:t>
      </w:r>
      <w:r w:rsidR="003F2241">
        <w:rPr>
          <w:rFonts w:ascii="Times New Roman" w:hAnsi="Times New Roman"/>
          <w:bCs/>
          <w:iCs/>
          <w:sz w:val="24"/>
          <w:szCs w:val="24"/>
        </w:rPr>
        <w:t xml:space="preserve">не позднее, чем за 1 (один) </w:t>
      </w:r>
      <w:r w:rsidR="003F2241" w:rsidRPr="00B648F7">
        <w:rPr>
          <w:rFonts w:ascii="Times New Roman" w:hAnsi="Times New Roman"/>
          <w:bCs/>
          <w:iCs/>
          <w:sz w:val="24"/>
          <w:szCs w:val="24"/>
        </w:rPr>
        <w:t xml:space="preserve">рабочий день </w:t>
      </w:r>
      <w:r w:rsidRPr="00B648F7">
        <w:rPr>
          <w:rFonts w:ascii="Times New Roman" w:hAnsi="Times New Roman"/>
          <w:bCs/>
          <w:iCs/>
          <w:sz w:val="24"/>
          <w:szCs w:val="24"/>
        </w:rPr>
        <w:t xml:space="preserve">до даты начала </w:t>
      </w:r>
      <w:r w:rsidR="00933EAC" w:rsidRPr="00B648F7">
        <w:rPr>
          <w:rFonts w:ascii="Times New Roman" w:hAnsi="Times New Roman"/>
          <w:bCs/>
          <w:iCs/>
          <w:sz w:val="24"/>
          <w:szCs w:val="24"/>
        </w:rPr>
        <w:t xml:space="preserve">приёма оферт </w:t>
      </w:r>
      <w:r w:rsidR="00C05F5B" w:rsidRPr="00B648F7">
        <w:rPr>
          <w:rFonts w:ascii="Times New Roman" w:hAnsi="Times New Roman"/>
          <w:bCs/>
          <w:iCs/>
          <w:sz w:val="24"/>
          <w:szCs w:val="24"/>
        </w:rPr>
        <w:t>от потенциальных покупателей на заключение Предварительных договоров</w:t>
      </w:r>
      <w:r w:rsidR="00C05F5B" w:rsidRPr="00B648F7" w:rsidDel="00C05F5B">
        <w:rPr>
          <w:rFonts w:ascii="Times New Roman" w:hAnsi="Times New Roman"/>
          <w:bCs/>
          <w:iCs/>
          <w:sz w:val="24"/>
          <w:szCs w:val="24"/>
        </w:rPr>
        <w:t xml:space="preserve"> </w:t>
      </w:r>
      <w:r w:rsidRPr="00B648F7">
        <w:rPr>
          <w:rFonts w:ascii="Times New Roman" w:hAnsi="Times New Roman"/>
          <w:bCs/>
          <w:iCs/>
          <w:sz w:val="24"/>
          <w:szCs w:val="24"/>
        </w:rPr>
        <w:t xml:space="preserve">принимает </w:t>
      </w:r>
      <w:r w:rsidRPr="002A09D3">
        <w:rPr>
          <w:rFonts w:ascii="Times New Roman" w:hAnsi="Times New Roman"/>
          <w:sz w:val="24"/>
        </w:rPr>
        <w:t>решение</w:t>
      </w:r>
      <w:r w:rsidR="002C4EB0" w:rsidRPr="002A09D3">
        <w:rPr>
          <w:rFonts w:ascii="Times New Roman" w:hAnsi="Times New Roman"/>
          <w:sz w:val="24"/>
        </w:rPr>
        <w:t xml:space="preserve"> о</w:t>
      </w:r>
      <w:r w:rsidRPr="002A09D3">
        <w:rPr>
          <w:rFonts w:ascii="Times New Roman" w:hAnsi="Times New Roman"/>
          <w:sz w:val="24"/>
        </w:rPr>
        <w:t xml:space="preserve"> </w:t>
      </w:r>
      <w:r w:rsidR="002C4EB0" w:rsidRPr="00B648F7">
        <w:rPr>
          <w:rFonts w:ascii="Times New Roman" w:hAnsi="Times New Roman"/>
          <w:bCs/>
          <w:iCs/>
          <w:sz w:val="24"/>
          <w:szCs w:val="24"/>
        </w:rPr>
        <w:t>выплате</w:t>
      </w:r>
      <w:r w:rsidR="002C4EB0" w:rsidRPr="002A09D3">
        <w:rPr>
          <w:rFonts w:ascii="Times New Roman" w:hAnsi="Times New Roman"/>
          <w:sz w:val="24"/>
        </w:rPr>
        <w:t xml:space="preserve"> дополнительного дохода</w:t>
      </w:r>
      <w:r w:rsidR="002C4EB0" w:rsidRPr="00B648F7">
        <w:rPr>
          <w:rFonts w:ascii="Times New Roman" w:hAnsi="Times New Roman"/>
          <w:bCs/>
          <w:iCs/>
          <w:sz w:val="24"/>
          <w:szCs w:val="24"/>
        </w:rPr>
        <w:t xml:space="preserve"> и о порядке расчета дополнительного дохода</w:t>
      </w:r>
      <w:r w:rsidRPr="00B648F7">
        <w:rPr>
          <w:rFonts w:ascii="Times New Roman" w:hAnsi="Times New Roman"/>
          <w:bCs/>
          <w:iCs/>
          <w:sz w:val="24"/>
          <w:szCs w:val="24"/>
        </w:rPr>
        <w:t>.</w:t>
      </w:r>
      <w:r w:rsidR="00933EAC" w:rsidRPr="00B648F7">
        <w:rPr>
          <w:rFonts w:ascii="Times New Roman" w:hAnsi="Times New Roman"/>
          <w:bCs/>
          <w:iCs/>
          <w:sz w:val="24"/>
          <w:szCs w:val="24"/>
        </w:rPr>
        <w:t xml:space="preserve"> </w:t>
      </w:r>
    </w:p>
    <w:p w14:paraId="1A693D4C" w14:textId="477F914E" w:rsidR="00A6642A" w:rsidRPr="00B648F7" w:rsidRDefault="00A6642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 xml:space="preserve">Решение о </w:t>
      </w:r>
      <w:r w:rsidR="002C4EB0" w:rsidRPr="00B648F7">
        <w:rPr>
          <w:rFonts w:ascii="Times New Roman" w:hAnsi="Times New Roman"/>
          <w:bCs/>
          <w:iCs/>
          <w:sz w:val="24"/>
          <w:szCs w:val="24"/>
        </w:rPr>
        <w:t xml:space="preserve">выплате дополнительного дохода и о порядке расчета дополнительного дохода </w:t>
      </w:r>
      <w:r w:rsidRPr="00B648F7">
        <w:rPr>
          <w:rFonts w:ascii="Times New Roman" w:hAnsi="Times New Roman"/>
          <w:bCs/>
          <w:iCs/>
          <w:sz w:val="24"/>
          <w:szCs w:val="24"/>
        </w:rPr>
        <w:t xml:space="preserve">содержит способ (формулу) расчета величины дополнительного дохода, включая, но не ограничиваясь, способ определения </w:t>
      </w:r>
      <w:r w:rsidRPr="002A09D3">
        <w:rPr>
          <w:rFonts w:ascii="Times New Roman" w:hAnsi="Times New Roman"/>
          <w:b/>
          <w:bCs/>
          <w:i/>
          <w:iCs/>
          <w:sz w:val="24"/>
          <w:szCs w:val="24"/>
        </w:rPr>
        <w:t>Референсного актива (активов)</w:t>
      </w:r>
      <w:r w:rsidRPr="00B648F7">
        <w:rPr>
          <w:rFonts w:ascii="Times New Roman" w:hAnsi="Times New Roman"/>
          <w:bCs/>
          <w:iCs/>
          <w:sz w:val="24"/>
          <w:szCs w:val="24"/>
        </w:rPr>
        <w:t xml:space="preserve"> и способ определения </w:t>
      </w:r>
      <w:r w:rsidRPr="002A09D3">
        <w:rPr>
          <w:rFonts w:ascii="Times New Roman" w:hAnsi="Times New Roman"/>
          <w:b/>
          <w:bCs/>
          <w:i/>
          <w:iCs/>
          <w:sz w:val="24"/>
          <w:szCs w:val="24"/>
        </w:rPr>
        <w:t>Параметра</w:t>
      </w:r>
      <w:r w:rsidRPr="00B648F7">
        <w:rPr>
          <w:rFonts w:ascii="Times New Roman" w:hAnsi="Times New Roman"/>
          <w:bCs/>
          <w:iCs/>
          <w:sz w:val="24"/>
          <w:szCs w:val="24"/>
        </w:rPr>
        <w:t xml:space="preserve">.  </w:t>
      </w:r>
    </w:p>
    <w:p w14:paraId="569C4078" w14:textId="77777777" w:rsidR="009534DA"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Информация о порядке определения размера дополнительного дохода раскрывается Эмитентом в соответствии с п.11 Программы.</w:t>
      </w:r>
    </w:p>
    <w:p w14:paraId="43621E20" w14:textId="15DDDFF9" w:rsidR="00040BE8"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w:t>
      </w:r>
    </w:p>
    <w:p w14:paraId="69586733" w14:textId="6EE22BCE"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4B4056">
        <w:rPr>
          <w:rFonts w:ascii="Times New Roman" w:hAnsi="Times New Roman"/>
          <w:bCs/>
          <w:iCs/>
          <w:sz w:val="24"/>
          <w:szCs w:val="24"/>
        </w:rPr>
        <w:t xml:space="preserve">Информация о </w:t>
      </w:r>
      <w:r w:rsidR="004D0325">
        <w:rPr>
          <w:rFonts w:ascii="Times New Roman" w:hAnsi="Times New Roman"/>
          <w:bCs/>
          <w:iCs/>
          <w:sz w:val="24"/>
          <w:szCs w:val="24"/>
        </w:rPr>
        <w:t>величине</w:t>
      </w:r>
      <w:r>
        <w:rPr>
          <w:rFonts w:ascii="Times New Roman" w:hAnsi="Times New Roman"/>
          <w:bCs/>
          <w:iCs/>
          <w:sz w:val="24"/>
          <w:szCs w:val="24"/>
        </w:rPr>
        <w:t xml:space="preserve">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77777777"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Pr>
          <w:rFonts w:ascii="Times New Roman" w:hAnsi="Times New Roman" w:cs="Times New Roman"/>
          <w:sz w:val="24"/>
          <w:szCs w:val="24"/>
        </w:rPr>
        <w:t>Условий выпуска</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lastRenderedPageBreak/>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w:t>
      </w:r>
      <w:r w:rsidR="0046665C" w:rsidRPr="00963C34">
        <w:rPr>
          <w:rFonts w:ascii="Times New Roman" w:hAnsi="Times New Roman" w:cs="Times New Roman"/>
          <w:sz w:val="24"/>
          <w:szCs w:val="24"/>
        </w:rPr>
        <w:lastRenderedPageBreak/>
        <w:t xml:space="preserve">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6853159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Pr>
          <w:rFonts w:ascii="Times New Roman" w:hAnsi="Times New Roman" w:cs="Times New Roman"/>
          <w:sz w:val="24"/>
          <w:szCs w:val="24"/>
        </w:rPr>
        <w:t>Условий выпуска.</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77777777"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3996656E" w14:textId="77777777"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17E0C6C9"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Условий выпуска</w:t>
      </w:r>
      <w:r w:rsidR="0073550D">
        <w:rPr>
          <w:rFonts w:ascii="Times New Roman" w:hAnsi="Times New Roman"/>
          <w:bCs/>
          <w:iCs/>
          <w:sz w:val="24"/>
          <w:szCs w:val="24"/>
        </w:rPr>
        <w:t>)</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8F29EC5"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1EC1CED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212D517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Условий выпуска</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Pr="00716DEA">
        <w:rPr>
          <w:rFonts w:ascii="Times New Roman" w:hAnsi="Times New Roman"/>
          <w:bCs/>
          <w:iCs/>
          <w:sz w:val="24"/>
          <w:szCs w:val="24"/>
        </w:rPr>
        <w:t>выплате дополнительного дохода и о порядке расчета дополнительного дохода</w:t>
      </w:r>
      <w:r w:rsidR="003A23AF">
        <w:rPr>
          <w:rFonts w:ascii="Times New Roman" w:hAnsi="Times New Roman"/>
          <w:bCs/>
          <w:iCs/>
          <w:sz w:val="24"/>
          <w:szCs w:val="24"/>
        </w:rPr>
        <w:t xml:space="preserve"> и </w:t>
      </w:r>
      <w:r w:rsidR="003A23AF" w:rsidRPr="003A23AF">
        <w:rPr>
          <w:rFonts w:ascii="Times New Roman" w:hAnsi="Times New Roman"/>
          <w:bCs/>
          <w:iCs/>
          <w:sz w:val="24"/>
          <w:szCs w:val="24"/>
        </w:rPr>
        <w:t xml:space="preserve"> </w:t>
      </w:r>
      <w:r w:rsidR="003A23AF">
        <w:rPr>
          <w:rFonts w:ascii="Times New Roman" w:hAnsi="Times New Roman"/>
          <w:bCs/>
          <w:iCs/>
          <w:sz w:val="24"/>
          <w:szCs w:val="24"/>
        </w:rPr>
        <w:t xml:space="preserve">раскрывается Эмитентом в порядке и сроки, </w:t>
      </w:r>
      <w:r w:rsidR="003A23AF" w:rsidRPr="0028500D">
        <w:rPr>
          <w:rFonts w:ascii="Times New Roman" w:hAnsi="Times New Roman"/>
          <w:bCs/>
          <w:iCs/>
          <w:sz w:val="24"/>
          <w:szCs w:val="24"/>
        </w:rPr>
        <w:t>установленные подпунктом 23.3 (</w:t>
      </w:r>
      <w:r w:rsidR="003C5A1F">
        <w:rPr>
          <w:rFonts w:ascii="Times New Roman" w:hAnsi="Times New Roman"/>
          <w:bCs/>
          <w:iCs/>
          <w:sz w:val="24"/>
          <w:szCs w:val="24"/>
        </w:rPr>
        <w:t>1</w:t>
      </w:r>
      <w:r w:rsidR="003A23AF" w:rsidRPr="0028500D">
        <w:rPr>
          <w:rFonts w:ascii="Times New Roman" w:hAnsi="Times New Roman"/>
          <w:bCs/>
          <w:iCs/>
          <w:sz w:val="24"/>
          <w:szCs w:val="24"/>
        </w:rPr>
        <w:t>) пункта 11 Программы</w:t>
      </w:r>
      <w:r>
        <w:rPr>
          <w:rFonts w:ascii="Times New Roman" w:hAnsi="Times New Roman"/>
          <w:bCs/>
          <w:iCs/>
          <w:sz w:val="24"/>
          <w:szCs w:val="24"/>
        </w:rPr>
        <w:t>.</w:t>
      </w:r>
    </w:p>
    <w:p w14:paraId="171D511A" w14:textId="77777777"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ABD047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A69458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17981C70" w14:textId="77777777"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4187A93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 xml:space="preserve">Особого </w:t>
      </w:r>
      <w:r w:rsidR="00486E8A" w:rsidRPr="0028500D">
        <w:rPr>
          <w:rFonts w:ascii="Times New Roman" w:hAnsi="Times New Roman"/>
          <w:bCs/>
          <w:iCs/>
          <w:sz w:val="24"/>
          <w:szCs w:val="24"/>
        </w:rPr>
        <w:lastRenderedPageBreak/>
        <w:t>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062453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A9296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4A76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61FC6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C13B1C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2A980E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266ADA6D" w14:textId="6003DA93"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дополнительного дохода, указанного в пункте 9.3 Условий выпуска</w:t>
      </w:r>
      <w:r w:rsidR="0014216F" w:rsidRPr="00B648F7">
        <w:rPr>
          <w:rFonts w:ascii="Times New Roman" w:hAnsi="Times New Roman"/>
          <w:bCs/>
          <w:iCs/>
          <w:sz w:val="24"/>
          <w:szCs w:val="24"/>
        </w:rPr>
        <w:t xml:space="preserve"> и определяемого в соответствии с </w:t>
      </w:r>
      <w:r w:rsidR="0014216F"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Pr="00B648F7">
        <w:rPr>
          <w:rFonts w:ascii="Times New Roman" w:hAnsi="Times New Roman"/>
          <w:bCs/>
          <w:iCs/>
          <w:sz w:val="24"/>
          <w:szCs w:val="24"/>
        </w:rPr>
        <w:t xml:space="preserve">,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 xml:space="preserve">ополнительного дохода в соответствии с </w:t>
      </w:r>
      <w:r w:rsidR="001B5689"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1B5689">
        <w:rPr>
          <w:rFonts w:ascii="Times New Roman" w:hAnsi="Times New Roman"/>
          <w:bCs/>
          <w:iCs/>
          <w:sz w:val="24"/>
          <w:szCs w:val="24"/>
        </w:rPr>
        <w:t xml:space="preserve">, которое принимается </w:t>
      </w:r>
      <w:r w:rsidR="001B5689">
        <w:rPr>
          <w:rFonts w:ascii="Times New Roman" w:hAnsi="Times New Roman"/>
          <w:bCs/>
          <w:iCs/>
          <w:sz w:val="24"/>
          <w:szCs w:val="24"/>
        </w:rPr>
        <w:lastRenderedPageBreak/>
        <w:t xml:space="preserve">единоличным исполнительным органом Эмитента до даты начала приёма оферт от потенциальных </w:t>
      </w:r>
      <w:r w:rsidR="003A23AF">
        <w:rPr>
          <w:rFonts w:ascii="Times New Roman" w:hAnsi="Times New Roman"/>
          <w:bCs/>
          <w:iCs/>
          <w:sz w:val="24"/>
          <w:szCs w:val="24"/>
        </w:rPr>
        <w:t>покупателей на заключение Предварительных договоров</w:t>
      </w:r>
      <w:r w:rsidR="001B5689">
        <w:rPr>
          <w:rFonts w:ascii="Times New Roman" w:hAnsi="Times New Roman"/>
          <w:bCs/>
          <w:iCs/>
          <w:sz w:val="24"/>
          <w:szCs w:val="24"/>
        </w:rPr>
        <w:t xml:space="preserve">. </w:t>
      </w:r>
    </w:p>
    <w:p w14:paraId="6C4A51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7A2A52A5"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44B176F5" w14:textId="77777777" w:rsidR="00B97F78" w:rsidRPr="00306242" w:rsidRDefault="00B97F78" w:rsidP="00B97F78">
      <w:pPr>
        <w:adjustRightInd w:val="0"/>
        <w:spacing w:before="120" w:after="120"/>
        <w:ind w:firstLine="540"/>
        <w:jc w:val="right"/>
        <w:rPr>
          <w:rFonts w:ascii="Times New Roman" w:hAnsi="Times New Roman"/>
          <w:sz w:val="24"/>
          <w:szCs w:val="24"/>
        </w:rPr>
      </w:pPr>
      <w:r w:rsidRPr="00306242">
        <w:rPr>
          <w:rFonts w:ascii="Times New Roman" w:hAnsi="Times New Roman"/>
          <w:sz w:val="24"/>
          <w:szCs w:val="24"/>
        </w:rPr>
        <w:lastRenderedPageBreak/>
        <w:t>Приложение</w:t>
      </w:r>
    </w:p>
    <w:p w14:paraId="672D67F3"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53F9B20A" w14:textId="77777777"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09D8DDE9" wp14:editId="5FC5ECBD">
                <wp:simplePos x="0" y="0"/>
                <wp:positionH relativeFrom="column">
                  <wp:posOffset>-234315</wp:posOffset>
                </wp:positionH>
                <wp:positionV relativeFrom="paragraph">
                  <wp:posOffset>66675</wp:posOffset>
                </wp:positionV>
                <wp:extent cx="6800850" cy="8939174"/>
                <wp:effectExtent l="19050" t="19050" r="38100" b="33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93917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63646" id="Прямоугольник 6" o:spid="_x0000_s1026" style="position:absolute;margin-left:-18.45pt;margin-top:5.25pt;width:535.5pt;height:70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" filled="f" strokeweight="4.5pt">
                <v:stroke linestyle="thickThin"/>
              </v:rect>
            </w:pict>
          </mc:Fallback>
        </mc:AlternateContent>
      </w:r>
      <w:bookmarkEnd w:id="1"/>
      <w:bookmarkEnd w:id="2"/>
      <w:bookmarkEnd w:id="3"/>
      <w:r w:rsidRPr="003B09F3">
        <w:rPr>
          <w:rFonts w:ascii="Times New Roman" w:eastAsia="Times New Roman" w:hAnsi="Times New Roman"/>
          <w:b/>
          <w:bCs/>
          <w:kern w:val="28"/>
          <w:sz w:val="24"/>
          <w:szCs w:val="24"/>
        </w:rPr>
        <w:t>Банк ВТБ (публичное акционерное общество)</w:t>
      </w:r>
    </w:p>
    <w:p w14:paraId="2D2FFE87"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2544532B"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49374F18"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69E22794"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24154D22" w14:textId="77777777" w:rsidR="0011701C" w:rsidRDefault="0011701C" w:rsidP="00B97F78">
      <w:pPr>
        <w:autoSpaceDE w:val="0"/>
        <w:autoSpaceDN w:val="0"/>
        <w:spacing w:after="0" w:line="240" w:lineRule="auto"/>
        <w:ind w:right="-1"/>
        <w:jc w:val="center"/>
        <w:rPr>
          <w:rFonts w:ascii="Times New Roman" w:eastAsia="Times New Roman" w:hAnsi="Times New Roman"/>
          <w:b/>
          <w:bCs/>
          <w:sz w:val="24"/>
          <w:szCs w:val="24"/>
        </w:rPr>
      </w:pPr>
      <w:r>
        <w:rPr>
          <w:rFonts w:ascii="Times New Roman" w:eastAsia="Times New Roman" w:hAnsi="Times New Roman"/>
          <w:b/>
          <w:bCs/>
          <w:sz w:val="24"/>
          <w:szCs w:val="24"/>
        </w:rPr>
        <w:t>Б</w:t>
      </w:r>
      <w:r w:rsidRPr="003B09F3">
        <w:rPr>
          <w:rFonts w:ascii="Times New Roman" w:eastAsia="Times New Roman" w:hAnsi="Times New Roman"/>
          <w:b/>
          <w:bCs/>
          <w:sz w:val="24"/>
          <w:szCs w:val="24"/>
        </w:rPr>
        <w:t xml:space="preserve">иржевых облигаций процентных </w:t>
      </w:r>
      <w:r w:rsidR="00B97F78" w:rsidRPr="003B09F3">
        <w:rPr>
          <w:rFonts w:ascii="Times New Roman" w:eastAsia="Times New Roman" w:hAnsi="Times New Roman"/>
          <w:b/>
          <w:bCs/>
          <w:sz w:val="24"/>
          <w:szCs w:val="24"/>
        </w:rPr>
        <w:t>неконвертируемых документарных на</w:t>
      </w:r>
    </w:p>
    <w:p w14:paraId="603CC833" w14:textId="0ACE3499" w:rsidR="00B97F78" w:rsidRPr="000E1EDE"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предъявителя с обязательным централизованным хранением</w:t>
      </w:r>
      <w:r w:rsidR="0011701C" w:rsidRPr="0011701C">
        <w:rPr>
          <w:rFonts w:ascii="Times New Roman" w:eastAsia="Times New Roman" w:hAnsi="Times New Roman"/>
          <w:b/>
          <w:bCs/>
          <w:sz w:val="24"/>
          <w:szCs w:val="24"/>
        </w:rPr>
        <w:t xml:space="preserve"> </w:t>
      </w:r>
      <w:r w:rsidR="0011701C" w:rsidRPr="003B09F3">
        <w:rPr>
          <w:rFonts w:ascii="Times New Roman" w:eastAsia="Times New Roman" w:hAnsi="Times New Roman"/>
          <w:b/>
          <w:bCs/>
          <w:sz w:val="24"/>
          <w:szCs w:val="24"/>
        </w:rPr>
        <w:t xml:space="preserve">серии </w:t>
      </w:r>
      <w:r w:rsidR="0011701C">
        <w:rPr>
          <w:rFonts w:ascii="Times New Roman" w:eastAsia="Times New Roman" w:hAnsi="Times New Roman"/>
          <w:b/>
          <w:bCs/>
          <w:sz w:val="24"/>
          <w:szCs w:val="24"/>
        </w:rPr>
        <w:t>Б-1-</w:t>
      </w:r>
      <w:r w:rsidR="009F7AE1" w:rsidRPr="009F7AE1">
        <w:rPr>
          <w:rFonts w:ascii="Times New Roman" w:eastAsia="Times New Roman" w:hAnsi="Times New Roman"/>
          <w:b/>
          <w:bCs/>
          <w:sz w:val="24"/>
          <w:szCs w:val="24"/>
        </w:rPr>
        <w:t>5</w:t>
      </w:r>
      <w:r w:rsidR="000E1EDE" w:rsidRPr="000E1EDE">
        <w:rPr>
          <w:rFonts w:ascii="Times New Roman" w:eastAsia="Times New Roman" w:hAnsi="Times New Roman"/>
          <w:b/>
          <w:bCs/>
          <w:sz w:val="24"/>
          <w:szCs w:val="24"/>
        </w:rPr>
        <w:t>4</w:t>
      </w:r>
    </w:p>
    <w:p w14:paraId="16D924DF"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23683869"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03C861B9"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7048CCD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3E8276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C3BA00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67847E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6B247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C63926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F4155E"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8E48778"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22DFC0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929A46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D94EEC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599A06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1AACA1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0186D55"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4275BE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24FE6B4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F66C7C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0B0B9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9599CB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0CAE20F5"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3DDE269F"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7C6B3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62910F0"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07BB4B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24D15934"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57EF9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E904990"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063149B"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41A670F"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3F081B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0F32FCB2"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3214FA27"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9CD7A90" w14:textId="276825CC"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Cрок погашения: в </w:t>
      </w:r>
      <w:r w:rsidR="00B342DB">
        <w:rPr>
          <w:rFonts w:ascii="Times New Roman" w:eastAsia="Times New Roman" w:hAnsi="Times New Roman"/>
          <w:sz w:val="24"/>
          <w:szCs w:val="24"/>
        </w:rPr>
        <w:t>109</w:t>
      </w:r>
      <w:r w:rsidR="00B20662">
        <w:rPr>
          <w:rFonts w:ascii="Times New Roman" w:eastAsia="Times New Roman" w:hAnsi="Times New Roman"/>
          <w:sz w:val="24"/>
          <w:szCs w:val="24"/>
        </w:rPr>
        <w:t>9</w:t>
      </w:r>
      <w:r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Pr="003B09F3">
        <w:rPr>
          <w:rFonts w:ascii="Times New Roman" w:eastAsia="Times New Roman" w:hAnsi="Times New Roman"/>
          <w:sz w:val="24"/>
          <w:szCs w:val="24"/>
        </w:rPr>
        <w:t>) день с даты начала размещения биржевых облигаций.</w:t>
      </w:r>
    </w:p>
    <w:p w14:paraId="0AE3E2B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37C8E38" w14:textId="277907D0"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7732F2">
        <w:rPr>
          <w:rFonts w:ascii="Times New Roman" w:eastAsia="Times New Roman" w:hAnsi="Times New Roman"/>
          <w:sz w:val="24"/>
          <w:szCs w:val="24"/>
        </w:rPr>
        <w:t>1 0</w:t>
      </w:r>
      <w:r w:rsidR="005A2503" w:rsidRPr="00A0076F">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3C68E617" w14:textId="6DA4F89E"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7732F2">
        <w:rPr>
          <w:rFonts w:ascii="Times New Roman" w:eastAsia="Times New Roman" w:hAnsi="Times New Roman"/>
          <w:sz w:val="24"/>
          <w:szCs w:val="24"/>
        </w:rPr>
        <w:t>1 0</w:t>
      </w:r>
      <w:r w:rsidR="005A2503">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xml:space="preserve">) штук биржевых облигаций номинальной стоимостью 1 000 (Одна тысяча) российских рублей каждая и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1F4FE1D7"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5697B4A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14F9F8FB" w14:textId="77777777" w:rsidR="00B97F78" w:rsidRDefault="00B97F78" w:rsidP="00B97F78">
      <w:pPr>
        <w:spacing w:after="0" w:line="240" w:lineRule="auto"/>
        <w:ind w:right="-1"/>
        <w:rPr>
          <w:rFonts w:ascii="Times New Roman" w:eastAsia="Times New Roman" w:hAnsi="Times New Roman"/>
          <w:sz w:val="24"/>
          <w:szCs w:val="24"/>
        </w:rPr>
      </w:pPr>
    </w:p>
    <w:p w14:paraId="54D18342"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Управляющий директор Казначейства</w:t>
      </w:r>
    </w:p>
    <w:p w14:paraId="04A55F29"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Финансового департамента - вице-президент,</w:t>
      </w:r>
    </w:p>
    <w:p w14:paraId="574055C0"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действующий на основании доверенности</w:t>
      </w:r>
    </w:p>
    <w:p w14:paraId="5A2686E2" w14:textId="77777777" w:rsidR="000B3DF0" w:rsidRPr="00066C9B" w:rsidRDefault="000B3DF0" w:rsidP="000B3DF0">
      <w:pPr>
        <w:autoSpaceDE w:val="0"/>
        <w:autoSpaceDN w:val="0"/>
        <w:spacing w:after="0" w:line="240" w:lineRule="auto"/>
        <w:ind w:right="-1"/>
        <w:rPr>
          <w:rFonts w:ascii="Times New Roman" w:hAnsi="Times New Roman"/>
          <w:b/>
          <w:bCs/>
          <w:color w:val="000000"/>
          <w:sz w:val="24"/>
          <w:szCs w:val="24"/>
        </w:rPr>
      </w:pPr>
      <w:r w:rsidRPr="00066C9B">
        <w:rPr>
          <w:rFonts w:ascii="Times New Roman" w:hAnsi="Times New Roman"/>
          <w:b/>
          <w:color w:val="000000"/>
          <w:sz w:val="24"/>
          <w:szCs w:val="24"/>
        </w:rPr>
        <w:t xml:space="preserve">№350000/3594-ДН от 10.07.2019 </w:t>
      </w:r>
      <w:r w:rsidRPr="00066C9B">
        <w:rPr>
          <w:rFonts w:ascii="Times New Roman" w:hAnsi="Times New Roman"/>
          <w:b/>
          <w:sz w:val="24"/>
          <w:szCs w:val="24"/>
        </w:rPr>
        <w:t xml:space="preserve">     </w:t>
      </w:r>
      <w:r>
        <w:rPr>
          <w:rFonts w:ascii="Times New Roman" w:hAnsi="Times New Roman"/>
          <w:b/>
          <w:sz w:val="24"/>
          <w:szCs w:val="24"/>
        </w:rPr>
        <w:t xml:space="preserve">    </w:t>
      </w:r>
      <w:r w:rsidRPr="00066C9B">
        <w:rPr>
          <w:rFonts w:ascii="Times New Roman" w:hAnsi="Times New Roman"/>
          <w:b/>
          <w:sz w:val="24"/>
          <w:szCs w:val="24"/>
        </w:rPr>
        <w:t xml:space="preserve">                        </w:t>
      </w:r>
      <w:r w:rsidRPr="00066C9B">
        <w:rPr>
          <w:rFonts w:ascii="Times New Roman" w:hAnsi="Times New Roman"/>
          <w:b/>
          <w:color w:val="000000"/>
          <w:sz w:val="24"/>
          <w:szCs w:val="24"/>
        </w:rPr>
        <w:t xml:space="preserve"> </w:t>
      </w:r>
      <w:r w:rsidRPr="00066C9B">
        <w:rPr>
          <w:rFonts w:ascii="Times New Roman" w:hAnsi="Times New Roman"/>
          <w:b/>
          <w:bCs/>
          <w:color w:val="000000"/>
          <w:sz w:val="24"/>
          <w:szCs w:val="24"/>
        </w:rPr>
        <w:t>________________</w:t>
      </w:r>
      <w:r w:rsidRPr="00066C9B">
        <w:rPr>
          <w:rFonts w:ascii="Times New Roman" w:hAnsi="Times New Roman"/>
          <w:bCs/>
          <w:color w:val="000000"/>
          <w:sz w:val="24"/>
          <w:szCs w:val="24"/>
        </w:rPr>
        <w:t xml:space="preserve">  </w:t>
      </w:r>
      <w:r w:rsidRPr="00066C9B">
        <w:rPr>
          <w:rFonts w:ascii="Times New Roman" w:hAnsi="Times New Roman"/>
          <w:b/>
          <w:bCs/>
          <w:color w:val="000000"/>
          <w:sz w:val="24"/>
          <w:szCs w:val="24"/>
        </w:rPr>
        <w:t>В.В. Томашевский</w:t>
      </w:r>
    </w:p>
    <w:p w14:paraId="131167AB" w14:textId="77777777" w:rsidR="000B3DF0" w:rsidRPr="00C04C3C" w:rsidRDefault="000B3DF0" w:rsidP="000B3DF0">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1DC2BD40" w14:textId="77777777" w:rsidR="000B3DF0" w:rsidRDefault="000B3DF0" w:rsidP="00B97F78">
      <w:pPr>
        <w:spacing w:after="0" w:line="240" w:lineRule="auto"/>
        <w:ind w:right="-1"/>
        <w:rPr>
          <w:rFonts w:ascii="Times New Roman" w:eastAsia="Times New Roman" w:hAnsi="Times New Roman"/>
          <w:sz w:val="24"/>
          <w:szCs w:val="24"/>
        </w:rPr>
      </w:pPr>
    </w:p>
    <w:p w14:paraId="52E30795" w14:textId="77777777" w:rsidR="000B3DF0" w:rsidRPr="003B09F3" w:rsidRDefault="000B3DF0" w:rsidP="00B97F78">
      <w:pPr>
        <w:spacing w:after="0" w:line="240" w:lineRule="auto"/>
        <w:ind w:right="-1"/>
        <w:rPr>
          <w:rFonts w:ascii="Times New Roman" w:eastAsia="Times New Roman" w:hAnsi="Times New Roman"/>
          <w:sz w:val="24"/>
          <w:szCs w:val="24"/>
        </w:rPr>
      </w:pPr>
    </w:p>
    <w:p w14:paraId="6AA6B5F8"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89FD8F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75253F7" w14:textId="77777777" w:rsidR="00B97F78" w:rsidRPr="0073663A" w:rsidRDefault="00B97F78" w:rsidP="00B97F78">
      <w:pPr>
        <w:spacing w:after="0" w:line="240" w:lineRule="auto"/>
        <w:rPr>
          <w:rFonts w:ascii="Times New Roman" w:eastAsia="Times New Roman" w:hAnsi="Times New Roman"/>
        </w:rPr>
      </w:pPr>
    </w:p>
    <w:p w14:paraId="3C6C105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18BB7269"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A20DE5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9FE924A"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63EDCD4"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AA707B"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09A9F2C2"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57D2A84F"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478FC28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7125A69A"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4C7556A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4C8B516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17BF212F"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1A68BB1A"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3EDEA2AC"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7E136C3C"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4A2C2C23" w14:textId="6C315EE6"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1701C" w:rsidRPr="00201123">
        <w:rPr>
          <w:rFonts w:ascii="Times New Roman" w:hAnsi="Times New Roman"/>
          <w:bCs/>
          <w:iCs/>
          <w:sz w:val="24"/>
          <w:szCs w:val="24"/>
        </w:rPr>
        <w:t>-</w:t>
      </w:r>
      <w:r w:rsidR="009F7AE1" w:rsidRPr="0061742C">
        <w:rPr>
          <w:rFonts w:ascii="Times New Roman" w:hAnsi="Times New Roman"/>
          <w:bCs/>
          <w:iCs/>
          <w:sz w:val="24"/>
          <w:szCs w:val="24"/>
        </w:rPr>
        <w:t>5</w:t>
      </w:r>
      <w:r w:rsidR="000E1EDE" w:rsidRPr="00B63979">
        <w:rPr>
          <w:rFonts w:ascii="Times New Roman" w:hAnsi="Times New Roman"/>
          <w:bCs/>
          <w:iCs/>
          <w:sz w:val="24"/>
          <w:szCs w:val="24"/>
        </w:rPr>
        <w:t>4</w:t>
      </w:r>
      <w:r w:rsidR="0011701C" w:rsidRPr="000B3978">
        <w:rPr>
          <w:rFonts w:ascii="Times New Roman" w:hAnsi="Times New Roman"/>
          <w:bCs/>
          <w:iCs/>
          <w:sz w:val="24"/>
          <w:szCs w:val="24"/>
        </w:rPr>
        <w:t>.</w:t>
      </w:r>
    </w:p>
    <w:p w14:paraId="1BA61BC0"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E8350D8" w14:textId="5A37303A" w:rsidR="00B97F78" w:rsidRPr="0053036B" w:rsidRDefault="00571A3D"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342DB">
        <w:rPr>
          <w:rFonts w:ascii="Times New Roman" w:hAnsi="Times New Roman"/>
          <w:bCs/>
          <w:iCs/>
          <w:sz w:val="24"/>
          <w:szCs w:val="24"/>
        </w:rPr>
        <w:t>109</w:t>
      </w:r>
      <w:r w:rsidR="00B20662">
        <w:rPr>
          <w:rFonts w:ascii="Times New Roman" w:hAnsi="Times New Roman"/>
          <w:bCs/>
          <w:iCs/>
          <w:sz w:val="24"/>
          <w:szCs w:val="24"/>
        </w:rPr>
        <w:t>9</w:t>
      </w:r>
      <w:r w:rsidR="00B97F78"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1EC13BDF"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7622A5D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2A40FC0E"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A125B9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4F58D0" w14:textId="77777777"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80EF18F" w14:textId="77777777"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55FE85"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2E123306" w14:textId="6CE2BD0E"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r w:rsidR="00250AEE">
        <w:rPr>
          <w:rFonts w:ascii="Times New Roman" w:hAnsi="Times New Roman"/>
          <w:bCs/>
          <w:iCs/>
          <w:sz w:val="24"/>
          <w:szCs w:val="24"/>
        </w:rPr>
        <w:t xml:space="preserve"> и решением о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123193">
        <w:rPr>
          <w:rFonts w:ascii="Times New Roman" w:hAnsi="Times New Roman"/>
          <w:bCs/>
          <w:iCs/>
          <w:sz w:val="24"/>
          <w:szCs w:val="24"/>
        </w:rPr>
        <w:t>.</w:t>
      </w:r>
    </w:p>
    <w:p w14:paraId="0B3C26A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1DA3945C"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277F5009" w14:textId="77777777"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A2E2F1A"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8D1DD6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6626790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FEC50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04D8BD0A" w14:textId="77777777"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46D26" w14:textId="77777777" w:rsidR="004742E9" w:rsidRDefault="004742E9" w:rsidP="00B97F78">
      <w:pPr>
        <w:spacing w:after="0" w:line="240" w:lineRule="auto"/>
      </w:pPr>
      <w:r>
        <w:separator/>
      </w:r>
    </w:p>
  </w:endnote>
  <w:endnote w:type="continuationSeparator" w:id="0">
    <w:p w14:paraId="782E0000" w14:textId="77777777" w:rsidR="004742E9" w:rsidRDefault="004742E9" w:rsidP="00B97F78">
      <w:pPr>
        <w:spacing w:after="0" w:line="240" w:lineRule="auto"/>
      </w:pPr>
      <w:r>
        <w:continuationSeparator/>
      </w:r>
    </w:p>
  </w:endnote>
  <w:endnote w:type="continuationNotice" w:id="1">
    <w:p w14:paraId="2AF4EA5E" w14:textId="77777777" w:rsidR="004742E9" w:rsidRDefault="00474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345ABDA" w:rsidR="00BC50C3" w:rsidRPr="00C12901" w:rsidRDefault="00BC50C3"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D07D76">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ED79C" w14:textId="77777777" w:rsidR="004742E9" w:rsidRDefault="004742E9" w:rsidP="00B97F78">
      <w:pPr>
        <w:spacing w:after="0" w:line="240" w:lineRule="auto"/>
      </w:pPr>
      <w:r>
        <w:separator/>
      </w:r>
    </w:p>
  </w:footnote>
  <w:footnote w:type="continuationSeparator" w:id="0">
    <w:p w14:paraId="7DCD64DE" w14:textId="77777777" w:rsidR="004742E9" w:rsidRDefault="004742E9" w:rsidP="00B97F78">
      <w:pPr>
        <w:spacing w:after="0" w:line="240" w:lineRule="auto"/>
      </w:pPr>
      <w:r>
        <w:continuationSeparator/>
      </w:r>
    </w:p>
  </w:footnote>
  <w:footnote w:type="continuationNotice" w:id="1">
    <w:p w14:paraId="5F598749" w14:textId="77777777" w:rsidR="004742E9" w:rsidRDefault="004742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50C3" w:rsidRPr="0096612E" w:rsidRDefault="00BC50C3"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4074E"/>
    <w:rsid w:val="00040BE8"/>
    <w:rsid w:val="0005061A"/>
    <w:rsid w:val="000551B3"/>
    <w:rsid w:val="00055C19"/>
    <w:rsid w:val="00055CA9"/>
    <w:rsid w:val="00060E39"/>
    <w:rsid w:val="00071472"/>
    <w:rsid w:val="00074DD8"/>
    <w:rsid w:val="00075D7D"/>
    <w:rsid w:val="00076396"/>
    <w:rsid w:val="00080012"/>
    <w:rsid w:val="00082F60"/>
    <w:rsid w:val="00087F00"/>
    <w:rsid w:val="00095D51"/>
    <w:rsid w:val="000962CF"/>
    <w:rsid w:val="000A35FB"/>
    <w:rsid w:val="000A3FA5"/>
    <w:rsid w:val="000B0764"/>
    <w:rsid w:val="000B3DF0"/>
    <w:rsid w:val="000C0CC6"/>
    <w:rsid w:val="000D13AB"/>
    <w:rsid w:val="000D41B7"/>
    <w:rsid w:val="000D44AA"/>
    <w:rsid w:val="000E1EDE"/>
    <w:rsid w:val="000E3BDF"/>
    <w:rsid w:val="000F7463"/>
    <w:rsid w:val="00106B1B"/>
    <w:rsid w:val="001108FD"/>
    <w:rsid w:val="001157C7"/>
    <w:rsid w:val="0011701C"/>
    <w:rsid w:val="00123193"/>
    <w:rsid w:val="00124D9E"/>
    <w:rsid w:val="00125EA8"/>
    <w:rsid w:val="00136C53"/>
    <w:rsid w:val="001373F2"/>
    <w:rsid w:val="00141FDE"/>
    <w:rsid w:val="0014216F"/>
    <w:rsid w:val="00143207"/>
    <w:rsid w:val="00145A71"/>
    <w:rsid w:val="001460AF"/>
    <w:rsid w:val="00155371"/>
    <w:rsid w:val="00160A48"/>
    <w:rsid w:val="00167580"/>
    <w:rsid w:val="0018646C"/>
    <w:rsid w:val="001A28D1"/>
    <w:rsid w:val="001A6984"/>
    <w:rsid w:val="001A6C83"/>
    <w:rsid w:val="001B0533"/>
    <w:rsid w:val="001B1A6F"/>
    <w:rsid w:val="001B4772"/>
    <w:rsid w:val="001B5689"/>
    <w:rsid w:val="001C0762"/>
    <w:rsid w:val="001C1BA0"/>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62CA"/>
    <w:rsid w:val="00250AEE"/>
    <w:rsid w:val="0026503B"/>
    <w:rsid w:val="00266E36"/>
    <w:rsid w:val="00276B2D"/>
    <w:rsid w:val="002808EF"/>
    <w:rsid w:val="002810C6"/>
    <w:rsid w:val="00284234"/>
    <w:rsid w:val="0028500D"/>
    <w:rsid w:val="00291C64"/>
    <w:rsid w:val="00294739"/>
    <w:rsid w:val="002A09D3"/>
    <w:rsid w:val="002A0E03"/>
    <w:rsid w:val="002A1404"/>
    <w:rsid w:val="002A367C"/>
    <w:rsid w:val="002A54C2"/>
    <w:rsid w:val="002B2B91"/>
    <w:rsid w:val="002B5E61"/>
    <w:rsid w:val="002C08B4"/>
    <w:rsid w:val="002C2387"/>
    <w:rsid w:val="002C3FF5"/>
    <w:rsid w:val="002C4EB0"/>
    <w:rsid w:val="002D3687"/>
    <w:rsid w:val="002D65AE"/>
    <w:rsid w:val="002F7F3F"/>
    <w:rsid w:val="00301387"/>
    <w:rsid w:val="00311671"/>
    <w:rsid w:val="0032150A"/>
    <w:rsid w:val="00324412"/>
    <w:rsid w:val="00335693"/>
    <w:rsid w:val="00336A29"/>
    <w:rsid w:val="00341B2E"/>
    <w:rsid w:val="00342BBF"/>
    <w:rsid w:val="00343C60"/>
    <w:rsid w:val="00367919"/>
    <w:rsid w:val="003800F2"/>
    <w:rsid w:val="00381C35"/>
    <w:rsid w:val="00386D73"/>
    <w:rsid w:val="003933A5"/>
    <w:rsid w:val="00394475"/>
    <w:rsid w:val="003A23AF"/>
    <w:rsid w:val="003A421B"/>
    <w:rsid w:val="003A4328"/>
    <w:rsid w:val="003B0940"/>
    <w:rsid w:val="003B48C1"/>
    <w:rsid w:val="003B6DE7"/>
    <w:rsid w:val="003C0080"/>
    <w:rsid w:val="003C00C4"/>
    <w:rsid w:val="003C20B6"/>
    <w:rsid w:val="003C5A1F"/>
    <w:rsid w:val="003C79B0"/>
    <w:rsid w:val="003D1C2C"/>
    <w:rsid w:val="003D3EB6"/>
    <w:rsid w:val="003E109B"/>
    <w:rsid w:val="003E6C31"/>
    <w:rsid w:val="003F1C46"/>
    <w:rsid w:val="003F2241"/>
    <w:rsid w:val="003F43A4"/>
    <w:rsid w:val="003F5710"/>
    <w:rsid w:val="003F64A1"/>
    <w:rsid w:val="003F693D"/>
    <w:rsid w:val="003F6C71"/>
    <w:rsid w:val="003F7A26"/>
    <w:rsid w:val="00401105"/>
    <w:rsid w:val="00410FB5"/>
    <w:rsid w:val="00421545"/>
    <w:rsid w:val="0042449B"/>
    <w:rsid w:val="00424D3F"/>
    <w:rsid w:val="00431EF3"/>
    <w:rsid w:val="00443945"/>
    <w:rsid w:val="00453727"/>
    <w:rsid w:val="0045711B"/>
    <w:rsid w:val="00457410"/>
    <w:rsid w:val="00465EFE"/>
    <w:rsid w:val="0046665C"/>
    <w:rsid w:val="004742E9"/>
    <w:rsid w:val="00482126"/>
    <w:rsid w:val="004827ED"/>
    <w:rsid w:val="00482E46"/>
    <w:rsid w:val="004839FC"/>
    <w:rsid w:val="00486E8A"/>
    <w:rsid w:val="00487A9A"/>
    <w:rsid w:val="00493921"/>
    <w:rsid w:val="004A400A"/>
    <w:rsid w:val="004C382E"/>
    <w:rsid w:val="004C4583"/>
    <w:rsid w:val="004D0325"/>
    <w:rsid w:val="004D55DD"/>
    <w:rsid w:val="004F2A92"/>
    <w:rsid w:val="004F2F7E"/>
    <w:rsid w:val="0053036B"/>
    <w:rsid w:val="005336E1"/>
    <w:rsid w:val="0053746B"/>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5696"/>
    <w:rsid w:val="00607659"/>
    <w:rsid w:val="00610559"/>
    <w:rsid w:val="00613CDC"/>
    <w:rsid w:val="0061742C"/>
    <w:rsid w:val="0063705C"/>
    <w:rsid w:val="00646798"/>
    <w:rsid w:val="0065105B"/>
    <w:rsid w:val="00663722"/>
    <w:rsid w:val="0066425D"/>
    <w:rsid w:val="006720A7"/>
    <w:rsid w:val="00673E2F"/>
    <w:rsid w:val="00676C6D"/>
    <w:rsid w:val="0068563D"/>
    <w:rsid w:val="00685B5E"/>
    <w:rsid w:val="00691B5A"/>
    <w:rsid w:val="0069479D"/>
    <w:rsid w:val="006B378F"/>
    <w:rsid w:val="006C204B"/>
    <w:rsid w:val="006C2EE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732F2"/>
    <w:rsid w:val="0077348E"/>
    <w:rsid w:val="00775D19"/>
    <w:rsid w:val="007818B7"/>
    <w:rsid w:val="007818E9"/>
    <w:rsid w:val="00796EA8"/>
    <w:rsid w:val="00797E7E"/>
    <w:rsid w:val="007A0EA8"/>
    <w:rsid w:val="007A7022"/>
    <w:rsid w:val="007B228F"/>
    <w:rsid w:val="007B74EF"/>
    <w:rsid w:val="007D7BB3"/>
    <w:rsid w:val="007E1833"/>
    <w:rsid w:val="007F3C82"/>
    <w:rsid w:val="007F468C"/>
    <w:rsid w:val="00810AC8"/>
    <w:rsid w:val="00811AA4"/>
    <w:rsid w:val="00826E3E"/>
    <w:rsid w:val="00834E5D"/>
    <w:rsid w:val="008411EC"/>
    <w:rsid w:val="008526EB"/>
    <w:rsid w:val="0085735B"/>
    <w:rsid w:val="00857ECA"/>
    <w:rsid w:val="00867C11"/>
    <w:rsid w:val="008759B9"/>
    <w:rsid w:val="008816A3"/>
    <w:rsid w:val="00883B85"/>
    <w:rsid w:val="00891640"/>
    <w:rsid w:val="0089569D"/>
    <w:rsid w:val="008A1DBF"/>
    <w:rsid w:val="008B197F"/>
    <w:rsid w:val="008B3DC4"/>
    <w:rsid w:val="008B7BD6"/>
    <w:rsid w:val="008E1337"/>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62B4"/>
    <w:rsid w:val="00997952"/>
    <w:rsid w:val="009A53D9"/>
    <w:rsid w:val="009A7912"/>
    <w:rsid w:val="009B372E"/>
    <w:rsid w:val="009C5311"/>
    <w:rsid w:val="009D2A21"/>
    <w:rsid w:val="009F7AE1"/>
    <w:rsid w:val="00A0076F"/>
    <w:rsid w:val="00A302E1"/>
    <w:rsid w:val="00A31958"/>
    <w:rsid w:val="00A3474C"/>
    <w:rsid w:val="00A35939"/>
    <w:rsid w:val="00A515B6"/>
    <w:rsid w:val="00A523C1"/>
    <w:rsid w:val="00A6642A"/>
    <w:rsid w:val="00A7345E"/>
    <w:rsid w:val="00A85EE5"/>
    <w:rsid w:val="00A93CEA"/>
    <w:rsid w:val="00A956D6"/>
    <w:rsid w:val="00AA51C0"/>
    <w:rsid w:val="00AA5D71"/>
    <w:rsid w:val="00AC23B2"/>
    <w:rsid w:val="00AE61D3"/>
    <w:rsid w:val="00AF0B95"/>
    <w:rsid w:val="00AF57EB"/>
    <w:rsid w:val="00B1365D"/>
    <w:rsid w:val="00B14600"/>
    <w:rsid w:val="00B201E2"/>
    <w:rsid w:val="00B20662"/>
    <w:rsid w:val="00B20707"/>
    <w:rsid w:val="00B2082E"/>
    <w:rsid w:val="00B26CA9"/>
    <w:rsid w:val="00B30E1B"/>
    <w:rsid w:val="00B342DB"/>
    <w:rsid w:val="00B34C80"/>
    <w:rsid w:val="00B47524"/>
    <w:rsid w:val="00B54949"/>
    <w:rsid w:val="00B55418"/>
    <w:rsid w:val="00B56D1F"/>
    <w:rsid w:val="00B6339F"/>
    <w:rsid w:val="00B63979"/>
    <w:rsid w:val="00B648F7"/>
    <w:rsid w:val="00B6669F"/>
    <w:rsid w:val="00B709F7"/>
    <w:rsid w:val="00B714EC"/>
    <w:rsid w:val="00B74BA6"/>
    <w:rsid w:val="00B74F6B"/>
    <w:rsid w:val="00B77F1C"/>
    <w:rsid w:val="00B77FD2"/>
    <w:rsid w:val="00B919BB"/>
    <w:rsid w:val="00B93E37"/>
    <w:rsid w:val="00B97F78"/>
    <w:rsid w:val="00BB379E"/>
    <w:rsid w:val="00BB4478"/>
    <w:rsid w:val="00BC00AC"/>
    <w:rsid w:val="00BC50C3"/>
    <w:rsid w:val="00BC69B7"/>
    <w:rsid w:val="00BD0182"/>
    <w:rsid w:val="00BD6CAA"/>
    <w:rsid w:val="00BE4F40"/>
    <w:rsid w:val="00BF1FFC"/>
    <w:rsid w:val="00BF2269"/>
    <w:rsid w:val="00C02235"/>
    <w:rsid w:val="00C05F5B"/>
    <w:rsid w:val="00C10A74"/>
    <w:rsid w:val="00C13697"/>
    <w:rsid w:val="00C13844"/>
    <w:rsid w:val="00C25DED"/>
    <w:rsid w:val="00C40342"/>
    <w:rsid w:val="00C4376E"/>
    <w:rsid w:val="00C4682A"/>
    <w:rsid w:val="00C47CD5"/>
    <w:rsid w:val="00C6426E"/>
    <w:rsid w:val="00C86F46"/>
    <w:rsid w:val="00C94047"/>
    <w:rsid w:val="00C95C61"/>
    <w:rsid w:val="00C969E1"/>
    <w:rsid w:val="00CB26E6"/>
    <w:rsid w:val="00CC5DBD"/>
    <w:rsid w:val="00CC5F90"/>
    <w:rsid w:val="00CC6B66"/>
    <w:rsid w:val="00CD2781"/>
    <w:rsid w:val="00CD6F98"/>
    <w:rsid w:val="00CE1781"/>
    <w:rsid w:val="00CE7E6C"/>
    <w:rsid w:val="00D00A1A"/>
    <w:rsid w:val="00D06EA0"/>
    <w:rsid w:val="00D07D76"/>
    <w:rsid w:val="00D07EB5"/>
    <w:rsid w:val="00D14E12"/>
    <w:rsid w:val="00D312D5"/>
    <w:rsid w:val="00D33383"/>
    <w:rsid w:val="00D35334"/>
    <w:rsid w:val="00D41F93"/>
    <w:rsid w:val="00D47B35"/>
    <w:rsid w:val="00D47BE6"/>
    <w:rsid w:val="00D51C87"/>
    <w:rsid w:val="00D61C94"/>
    <w:rsid w:val="00D65CD4"/>
    <w:rsid w:val="00D76B07"/>
    <w:rsid w:val="00D805A8"/>
    <w:rsid w:val="00D81EE4"/>
    <w:rsid w:val="00D91B7A"/>
    <w:rsid w:val="00DA4B5C"/>
    <w:rsid w:val="00DA7895"/>
    <w:rsid w:val="00DB209A"/>
    <w:rsid w:val="00DB74A0"/>
    <w:rsid w:val="00DB763E"/>
    <w:rsid w:val="00DC2E5F"/>
    <w:rsid w:val="00DC3E98"/>
    <w:rsid w:val="00DD578B"/>
    <w:rsid w:val="00DE1B21"/>
    <w:rsid w:val="00DE387A"/>
    <w:rsid w:val="00E0597C"/>
    <w:rsid w:val="00E075C6"/>
    <w:rsid w:val="00E165F4"/>
    <w:rsid w:val="00E20922"/>
    <w:rsid w:val="00E226AC"/>
    <w:rsid w:val="00E22CFA"/>
    <w:rsid w:val="00E37D17"/>
    <w:rsid w:val="00E432BE"/>
    <w:rsid w:val="00E54EC8"/>
    <w:rsid w:val="00E97757"/>
    <w:rsid w:val="00EB12AE"/>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736B"/>
    <w:rsid w:val="00F41E75"/>
    <w:rsid w:val="00F428EA"/>
    <w:rsid w:val="00F53083"/>
    <w:rsid w:val="00F55609"/>
    <w:rsid w:val="00F605F4"/>
    <w:rsid w:val="00F640C7"/>
    <w:rsid w:val="00F661A7"/>
    <w:rsid w:val="00F86208"/>
    <w:rsid w:val="00F86FEF"/>
    <w:rsid w:val="00F962B8"/>
    <w:rsid w:val="00FD06DB"/>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862ABC4-FD77-4A19-81AC-51452EA4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88298-D3C5-49D6-856E-DA3D747A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7908</Words>
  <Characters>45078</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2019-12-26T12:17:00Z</cp:lastPrinted>
  <dcterms:created xsi:type="dcterms:W3CDTF">2020-04-21T10:02:00Z</dcterms:created>
  <dcterms:modified xsi:type="dcterms:W3CDTF">2020-04-21T10:02:00Z</dcterms:modified>
</cp:coreProperties>
</file>