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B23E03" w14:textId="4DE350C4" w:rsidR="009D4FAB" w:rsidRPr="00A26293" w:rsidRDefault="009D4FAB" w:rsidP="009D4FAB">
      <w:pPr>
        <w:jc w:val="right"/>
      </w:pPr>
      <w:bookmarkStart w:id="0" w:name="_GoBack"/>
      <w:bookmarkEnd w:id="0"/>
    </w:p>
    <w:p w14:paraId="249E4E84" w14:textId="172CBC5C" w:rsidR="00B408CD" w:rsidRPr="00A26293" w:rsidRDefault="00B408CD" w:rsidP="009D4FAB">
      <w:pPr>
        <w:jc w:val="right"/>
      </w:pPr>
    </w:p>
    <w:p w14:paraId="2A42E599" w14:textId="2D180F73" w:rsidR="00B408CD" w:rsidRDefault="00B408CD" w:rsidP="009D4FAB">
      <w:pPr>
        <w:jc w:val="right"/>
      </w:pPr>
    </w:p>
    <w:p w14:paraId="0F15894B" w14:textId="266E5E67" w:rsidR="00ED0FAB" w:rsidRDefault="00ED0FAB" w:rsidP="009D4FAB">
      <w:pPr>
        <w:jc w:val="right"/>
      </w:pPr>
    </w:p>
    <w:p w14:paraId="732856FA" w14:textId="112D2DEB" w:rsidR="00ED0FAB" w:rsidRDefault="00ED0FAB" w:rsidP="009D4FAB">
      <w:pPr>
        <w:jc w:val="right"/>
      </w:pPr>
    </w:p>
    <w:p w14:paraId="395EFF53" w14:textId="1869B020" w:rsidR="00ED0FAB" w:rsidRPr="00A26293" w:rsidRDefault="00ED0FAB" w:rsidP="009D4FAB">
      <w:pPr>
        <w:jc w:val="right"/>
      </w:pPr>
    </w:p>
    <w:tbl>
      <w:tblPr>
        <w:tblW w:w="0" w:type="auto"/>
        <w:tblInd w:w="36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98"/>
        <w:gridCol w:w="510"/>
        <w:gridCol w:w="255"/>
        <w:gridCol w:w="2155"/>
        <w:gridCol w:w="397"/>
        <w:gridCol w:w="397"/>
        <w:gridCol w:w="453"/>
      </w:tblGrid>
      <w:tr w:rsidR="00A26293" w:rsidRPr="00A26293" w14:paraId="5846EF31" w14:textId="77777777" w:rsidTr="00143269"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A8CC4" w14:textId="07ECA059" w:rsidR="00895EA6" w:rsidRPr="00A26293" w:rsidRDefault="00895EA6" w:rsidP="00143269">
            <w:pPr>
              <w:rPr>
                <w:sz w:val="24"/>
                <w:szCs w:val="24"/>
              </w:rPr>
            </w:pPr>
            <w:r w:rsidRPr="00A26293"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7260E" w14:textId="3450DA91" w:rsidR="00895EA6" w:rsidRPr="00A26293" w:rsidRDefault="004F3B88" w:rsidP="0014326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0B9B77" w14:textId="77777777" w:rsidR="00895EA6" w:rsidRPr="00A26293" w:rsidRDefault="00895EA6" w:rsidP="00143269">
            <w:pPr>
              <w:rPr>
                <w:sz w:val="24"/>
                <w:szCs w:val="24"/>
              </w:rPr>
            </w:pPr>
            <w:r w:rsidRPr="00A26293"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7D66F" w14:textId="410838BF" w:rsidR="00895EA6" w:rsidRPr="00A26293" w:rsidRDefault="004F3B88" w:rsidP="001432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CA2EA1" w14:textId="77777777" w:rsidR="00895EA6" w:rsidRPr="00A26293" w:rsidRDefault="00895EA6" w:rsidP="00143269">
            <w:pPr>
              <w:jc w:val="right"/>
              <w:rPr>
                <w:sz w:val="24"/>
                <w:szCs w:val="24"/>
              </w:rPr>
            </w:pPr>
            <w:r w:rsidRPr="00A26293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B82D8" w14:textId="61164FF0" w:rsidR="00895EA6" w:rsidRPr="00A26293" w:rsidRDefault="006D2959" w:rsidP="00143269">
            <w:pPr>
              <w:rPr>
                <w:sz w:val="24"/>
                <w:szCs w:val="24"/>
              </w:rPr>
            </w:pPr>
            <w:r w:rsidRPr="00A26293">
              <w:rPr>
                <w:sz w:val="24"/>
                <w:szCs w:val="24"/>
              </w:rPr>
              <w:t>20</w:t>
            </w: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786B0" w14:textId="77777777" w:rsidR="00895EA6" w:rsidRPr="00A26293" w:rsidRDefault="00895EA6" w:rsidP="00143269">
            <w:pPr>
              <w:ind w:left="57"/>
              <w:rPr>
                <w:sz w:val="24"/>
                <w:szCs w:val="24"/>
              </w:rPr>
            </w:pPr>
            <w:r w:rsidRPr="00A26293">
              <w:rPr>
                <w:sz w:val="24"/>
                <w:szCs w:val="24"/>
              </w:rPr>
              <w:t>г.</w:t>
            </w:r>
          </w:p>
        </w:tc>
      </w:tr>
    </w:tbl>
    <w:p w14:paraId="3453222A" w14:textId="77777777" w:rsidR="00895EA6" w:rsidRPr="00A26293" w:rsidRDefault="00895EA6" w:rsidP="00895EA6">
      <w:pPr>
        <w:ind w:left="3714"/>
        <w:rPr>
          <w:sz w:val="24"/>
          <w:szCs w:val="24"/>
        </w:rPr>
      </w:pPr>
      <w:r w:rsidRPr="00A26293">
        <w:rPr>
          <w:sz w:val="24"/>
          <w:szCs w:val="24"/>
        </w:rPr>
        <w:t>регистрационный номер</w:t>
      </w:r>
    </w:p>
    <w:p w14:paraId="7452664B" w14:textId="77777777" w:rsidR="00895EA6" w:rsidRPr="00A26293" w:rsidRDefault="00895EA6" w:rsidP="00895EA6">
      <w:pPr>
        <w:ind w:left="3714"/>
        <w:rPr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69"/>
        <w:gridCol w:w="369"/>
        <w:gridCol w:w="340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45"/>
        <w:gridCol w:w="393"/>
        <w:gridCol w:w="369"/>
        <w:gridCol w:w="369"/>
        <w:gridCol w:w="369"/>
        <w:gridCol w:w="369"/>
      </w:tblGrid>
      <w:tr w:rsidR="00506552" w:rsidRPr="00A26293" w14:paraId="43A2FF23" w14:textId="77777777" w:rsidTr="00143269">
        <w:trPr>
          <w:trHeight w:val="340"/>
          <w:jc w:val="right"/>
        </w:trPr>
        <w:tc>
          <w:tcPr>
            <w:tcW w:w="369" w:type="dxa"/>
            <w:vAlign w:val="center"/>
          </w:tcPr>
          <w:p w14:paraId="1A51513E" w14:textId="4F5F1349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69" w:type="dxa"/>
            <w:vAlign w:val="center"/>
          </w:tcPr>
          <w:p w14:paraId="3CA66D8C" w14:textId="65B3835B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369" w:type="dxa"/>
            <w:vAlign w:val="center"/>
          </w:tcPr>
          <w:p w14:paraId="57C56C46" w14:textId="13B8CF73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4BD7A028" w14:textId="65B1CE15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40" w:type="dxa"/>
            <w:vAlign w:val="center"/>
          </w:tcPr>
          <w:p w14:paraId="2A27F97F" w14:textId="645D4F81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5A9B443E" w14:textId="3CAC7B50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1195E6D4" w14:textId="17AA378E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69" w:type="dxa"/>
            <w:vAlign w:val="center"/>
          </w:tcPr>
          <w:p w14:paraId="3EC5007F" w14:textId="2CB8CDF6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26B0EBCB" w14:textId="2E8B45C3" w:rsidR="00506552" w:rsidRPr="00A26293" w:rsidRDefault="004F3B88" w:rsidP="00143269">
            <w:r>
              <w:t>0</w:t>
            </w:r>
          </w:p>
        </w:tc>
        <w:tc>
          <w:tcPr>
            <w:tcW w:w="369" w:type="dxa"/>
            <w:vAlign w:val="center"/>
          </w:tcPr>
          <w:p w14:paraId="6C52948C" w14:textId="5F20DAB3" w:rsidR="00506552" w:rsidRPr="00A26293" w:rsidRDefault="004F3B88" w:rsidP="00143269">
            <w:r>
              <w:t>0</w:t>
            </w:r>
          </w:p>
        </w:tc>
        <w:tc>
          <w:tcPr>
            <w:tcW w:w="369" w:type="dxa"/>
            <w:vAlign w:val="center"/>
          </w:tcPr>
          <w:p w14:paraId="3719BBD7" w14:textId="442424FC" w:rsidR="00506552" w:rsidRPr="00A26293" w:rsidRDefault="004F3B88" w:rsidP="00143269">
            <w:r>
              <w:t>1</w:t>
            </w:r>
          </w:p>
        </w:tc>
        <w:tc>
          <w:tcPr>
            <w:tcW w:w="369" w:type="dxa"/>
            <w:vAlign w:val="center"/>
          </w:tcPr>
          <w:p w14:paraId="7148000B" w14:textId="2367019C" w:rsidR="00506552" w:rsidRPr="00A26293" w:rsidRDefault="004F3B88" w:rsidP="00143269">
            <w:r>
              <w:t>2</w:t>
            </w:r>
          </w:p>
        </w:tc>
        <w:tc>
          <w:tcPr>
            <w:tcW w:w="369" w:type="dxa"/>
            <w:vAlign w:val="center"/>
          </w:tcPr>
          <w:p w14:paraId="72369723" w14:textId="2DA4608A" w:rsidR="00506552" w:rsidRPr="00A26293" w:rsidRDefault="004F3B88" w:rsidP="00143269">
            <w:r>
              <w:t>4</w:t>
            </w:r>
          </w:p>
        </w:tc>
        <w:tc>
          <w:tcPr>
            <w:tcW w:w="369" w:type="dxa"/>
            <w:vAlign w:val="center"/>
          </w:tcPr>
          <w:p w14:paraId="3350FE58" w14:textId="0047AC2B" w:rsidR="00506552" w:rsidRPr="00A26293" w:rsidRDefault="004F3B88" w:rsidP="00143269">
            <w:r>
              <w:t>-</w:t>
            </w:r>
          </w:p>
        </w:tc>
        <w:tc>
          <w:tcPr>
            <w:tcW w:w="345" w:type="dxa"/>
            <w:vAlign w:val="center"/>
          </w:tcPr>
          <w:p w14:paraId="453A4DB6" w14:textId="3D9244D8" w:rsidR="00506552" w:rsidRPr="004F3B88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393" w:type="dxa"/>
            <w:vAlign w:val="center"/>
          </w:tcPr>
          <w:p w14:paraId="68C40D7D" w14:textId="75AA37D9" w:rsidR="00506552" w:rsidRPr="00A26293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369" w:type="dxa"/>
            <w:vAlign w:val="center"/>
          </w:tcPr>
          <w:p w14:paraId="44467476" w14:textId="5C962D10" w:rsidR="00506552" w:rsidRPr="00A26293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5DEEBCF7" w14:textId="69864BA3" w:rsidR="00506552" w:rsidRPr="00A26293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369" w:type="dxa"/>
            <w:vAlign w:val="center"/>
          </w:tcPr>
          <w:p w14:paraId="2AD4315D" w14:textId="54DDF772" w:rsidR="00506552" w:rsidRPr="00A26293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69" w:type="dxa"/>
            <w:vAlign w:val="center"/>
          </w:tcPr>
          <w:p w14:paraId="29768A43" w14:textId="7EDCF07F" w:rsidR="00506552" w:rsidRPr="00A26293" w:rsidRDefault="004F3B88" w:rsidP="00143269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</w:tr>
    </w:tbl>
    <w:p w14:paraId="22912C0E" w14:textId="77777777" w:rsidR="009D4FAB" w:rsidRPr="00A26293" w:rsidRDefault="009D4FAB" w:rsidP="009D4FAB">
      <w:pPr>
        <w:ind w:left="3714"/>
        <w:jc w:val="center"/>
        <w:rPr>
          <w:b/>
        </w:rPr>
      </w:pPr>
    </w:p>
    <w:p w14:paraId="3653C710" w14:textId="77777777" w:rsidR="009D4FAB" w:rsidRPr="00A26293" w:rsidRDefault="009D4FAB" w:rsidP="009D4FAB">
      <w:pPr>
        <w:ind w:left="3714"/>
        <w:jc w:val="center"/>
        <w:rPr>
          <w:b/>
        </w:rPr>
      </w:pPr>
      <w:r w:rsidRPr="00A26293">
        <w:rPr>
          <w:b/>
        </w:rPr>
        <w:t>ПАО Московская Биржа</w:t>
      </w:r>
    </w:p>
    <w:p w14:paraId="47089092" w14:textId="1BD03B7E" w:rsidR="009D4FAB" w:rsidRPr="00A26293" w:rsidRDefault="009D4FAB" w:rsidP="009D4FAB">
      <w:pPr>
        <w:pBdr>
          <w:top w:val="single" w:sz="4" w:space="1" w:color="auto"/>
        </w:pBdr>
        <w:ind w:left="3714" w:right="-2"/>
        <w:jc w:val="center"/>
        <w:rPr>
          <w:sz w:val="18"/>
          <w:szCs w:val="18"/>
        </w:rPr>
      </w:pPr>
      <w:r w:rsidRPr="00A26293">
        <w:t>(</w:t>
      </w:r>
      <w:r w:rsidRPr="00A26293">
        <w:rPr>
          <w:sz w:val="18"/>
          <w:szCs w:val="18"/>
        </w:rPr>
        <w:t xml:space="preserve">наименование </w:t>
      </w:r>
      <w:r w:rsidR="00563780" w:rsidRPr="00A26293">
        <w:rPr>
          <w:sz w:val="18"/>
          <w:szCs w:val="18"/>
        </w:rPr>
        <w:t>регистрирующей организации</w:t>
      </w:r>
      <w:r w:rsidRPr="00A26293">
        <w:rPr>
          <w:sz w:val="18"/>
          <w:szCs w:val="18"/>
        </w:rPr>
        <w:t>)</w:t>
      </w:r>
    </w:p>
    <w:p w14:paraId="2E9F1020" w14:textId="77777777" w:rsidR="009D4FAB" w:rsidRPr="00A26293" w:rsidRDefault="009D4FAB" w:rsidP="009D4FAB">
      <w:pPr>
        <w:jc w:val="right"/>
      </w:pPr>
    </w:p>
    <w:p w14:paraId="7E543A3B" w14:textId="77777777" w:rsidR="006A4621" w:rsidRPr="00A26293" w:rsidRDefault="006A4621" w:rsidP="00120A06">
      <w:pPr>
        <w:spacing w:after="240"/>
        <w:contextualSpacing/>
        <w:jc w:val="center"/>
        <w:rPr>
          <w:b/>
          <w:sz w:val="32"/>
          <w:szCs w:val="32"/>
        </w:rPr>
      </w:pPr>
    </w:p>
    <w:p w14:paraId="711E36D7" w14:textId="16E8BB93" w:rsidR="00541FA0" w:rsidRPr="00A26293" w:rsidRDefault="009D4FAB" w:rsidP="009D4FAB">
      <w:pPr>
        <w:spacing w:after="240"/>
        <w:contextualSpacing/>
        <w:jc w:val="center"/>
        <w:rPr>
          <w:b/>
          <w:sz w:val="32"/>
          <w:szCs w:val="32"/>
        </w:rPr>
      </w:pPr>
      <w:r w:rsidRPr="00A26293">
        <w:rPr>
          <w:b/>
          <w:sz w:val="32"/>
          <w:szCs w:val="32"/>
        </w:rPr>
        <w:t>ДОКУМЕНТ, СОДЕРЖАЩИЙ УСЛОВИЯ РАЗМЕЩЕНИЯ ЦЕННЫХ БУМАГ</w:t>
      </w:r>
    </w:p>
    <w:p w14:paraId="2F2AC48D" w14:textId="77777777" w:rsidR="00CC0CBE" w:rsidRPr="00A26293" w:rsidRDefault="00CC0CBE" w:rsidP="00120A06">
      <w:pPr>
        <w:spacing w:after="240"/>
        <w:contextualSpacing/>
        <w:jc w:val="center"/>
        <w:rPr>
          <w:b/>
          <w:bCs/>
          <w:sz w:val="32"/>
          <w:szCs w:val="32"/>
        </w:rPr>
      </w:pPr>
    </w:p>
    <w:p w14:paraId="10357D7C" w14:textId="39B87312" w:rsidR="00D47856" w:rsidRPr="00A26293" w:rsidRDefault="00CF5B4D" w:rsidP="00D47856">
      <w:pPr>
        <w:jc w:val="center"/>
        <w:rPr>
          <w:sz w:val="24"/>
          <w:szCs w:val="24"/>
        </w:rPr>
      </w:pPr>
      <w:r w:rsidRPr="00A26293">
        <w:rPr>
          <w:b/>
          <w:bCs/>
          <w:i/>
          <w:iCs/>
          <w:sz w:val="28"/>
          <w:szCs w:val="28"/>
        </w:rPr>
        <w:t>Публичное акционерное общество «Ростелеком»</w:t>
      </w:r>
    </w:p>
    <w:p w14:paraId="5775DB8E" w14:textId="77777777" w:rsidR="00541FA0" w:rsidRPr="00A26293" w:rsidRDefault="00541FA0" w:rsidP="00541FA0">
      <w:pPr>
        <w:pBdr>
          <w:top w:val="single" w:sz="4" w:space="1" w:color="auto"/>
        </w:pBdr>
        <w:jc w:val="center"/>
        <w:rPr>
          <w:sz w:val="18"/>
          <w:szCs w:val="18"/>
        </w:rPr>
      </w:pPr>
      <w:r w:rsidRPr="00A26293">
        <w:rPr>
          <w:sz w:val="18"/>
          <w:szCs w:val="18"/>
        </w:rPr>
        <w:t xml:space="preserve"> (указывается полное наименование эмитента)</w:t>
      </w:r>
    </w:p>
    <w:p w14:paraId="5F74B6DE" w14:textId="2CB64C0E" w:rsidR="008861AF" w:rsidRPr="00A26293" w:rsidRDefault="008861AF" w:rsidP="00541FA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6BC01E33" w14:textId="7E5617A7" w:rsidR="006A4621" w:rsidRPr="00A26293" w:rsidRDefault="006A4621" w:rsidP="00541FA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47D6702E" w14:textId="77777777" w:rsidR="00B408CD" w:rsidRPr="00A26293" w:rsidRDefault="00B408CD" w:rsidP="00541FA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37BC8C6C" w14:textId="7B86BA04" w:rsidR="00AB10A7" w:rsidRPr="00A26293" w:rsidRDefault="00577C40" w:rsidP="006A4621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  <w:r w:rsidRPr="00A26293">
        <w:rPr>
          <w:b/>
          <w:bCs/>
          <w:i/>
          <w:iCs/>
          <w:sz w:val="24"/>
          <w:szCs w:val="24"/>
        </w:rPr>
        <w:t>биржевые облигации бездокументарные процентные неконвертируемые с централизованным учетом прав серии 002P-02R</w:t>
      </w:r>
      <w:r w:rsidR="0002360F" w:rsidRPr="00A26293">
        <w:rPr>
          <w:b/>
          <w:bCs/>
          <w:i/>
          <w:iCs/>
          <w:sz w:val="24"/>
          <w:szCs w:val="24"/>
        </w:rPr>
        <w:t xml:space="preserve"> в количестве 15 000 000 (пятнадцать миллионов) штук</w:t>
      </w:r>
      <w:r w:rsidRPr="00A26293">
        <w:rPr>
          <w:b/>
          <w:bCs/>
          <w:i/>
          <w:iCs/>
          <w:sz w:val="24"/>
          <w:szCs w:val="24"/>
        </w:rPr>
        <w:t>, номинальной стоимостью 1 000 (Одна тысяча) рублей каждая, со сроком погашения в 2 548 (Две тысячи пятьсот сорок восьмой) день</w:t>
      </w:r>
      <w:r w:rsidR="009A4205" w:rsidRPr="00A26293">
        <w:rPr>
          <w:b/>
          <w:bCs/>
          <w:i/>
          <w:iCs/>
          <w:sz w:val="24"/>
          <w:szCs w:val="24"/>
        </w:rPr>
        <w:t xml:space="preserve"> с даты начала размещения биржевых облигаций</w:t>
      </w:r>
      <w:r w:rsidR="00FD132D" w:rsidRPr="00A26293">
        <w:rPr>
          <w:b/>
          <w:bCs/>
          <w:i/>
          <w:iCs/>
          <w:sz w:val="24"/>
          <w:szCs w:val="24"/>
        </w:rPr>
        <w:t>,</w:t>
      </w:r>
      <w:r w:rsidR="00C56CFB" w:rsidRPr="00A26293">
        <w:rPr>
          <w:b/>
          <w:bCs/>
          <w:i/>
          <w:iCs/>
          <w:sz w:val="24"/>
          <w:szCs w:val="24"/>
        </w:rPr>
        <w:t xml:space="preserve"> размещаемые по открытой подписке</w:t>
      </w:r>
      <w:r w:rsidR="006A4621" w:rsidRPr="00A26293">
        <w:rPr>
          <w:b/>
          <w:bCs/>
          <w:i/>
          <w:iCs/>
          <w:sz w:val="24"/>
          <w:szCs w:val="24"/>
        </w:rPr>
        <w:t xml:space="preserve"> в рамках программы биржевых облигаций, </w:t>
      </w:r>
      <w:r w:rsidR="009B7949" w:rsidRPr="00A26293">
        <w:rPr>
          <w:b/>
          <w:bCs/>
          <w:i/>
          <w:iCs/>
          <w:sz w:val="24"/>
          <w:szCs w:val="24"/>
        </w:rPr>
        <w:t>имеющ</w:t>
      </w:r>
      <w:r w:rsidR="006A4621" w:rsidRPr="00A26293">
        <w:rPr>
          <w:b/>
          <w:bCs/>
          <w:i/>
          <w:iCs/>
          <w:sz w:val="24"/>
          <w:szCs w:val="24"/>
        </w:rPr>
        <w:t>ей</w:t>
      </w:r>
      <w:r w:rsidR="009B7949" w:rsidRPr="00A26293">
        <w:rPr>
          <w:b/>
          <w:bCs/>
          <w:i/>
          <w:iCs/>
          <w:sz w:val="24"/>
          <w:szCs w:val="24"/>
        </w:rPr>
        <w:t xml:space="preserve"> </w:t>
      </w:r>
      <w:r w:rsidR="00541FA0" w:rsidRPr="00A26293">
        <w:rPr>
          <w:b/>
          <w:bCs/>
          <w:i/>
          <w:iCs/>
          <w:sz w:val="24"/>
          <w:szCs w:val="24"/>
        </w:rPr>
        <w:t xml:space="preserve">идентификационный номер </w:t>
      </w:r>
      <w:r w:rsidRPr="00A26293">
        <w:rPr>
          <w:b/>
          <w:bCs/>
          <w:i/>
          <w:iCs/>
          <w:sz w:val="24"/>
          <w:szCs w:val="24"/>
        </w:rPr>
        <w:t>4-00124-A-002P-02E от 15.12.2015</w:t>
      </w:r>
    </w:p>
    <w:p w14:paraId="26D41F85" w14:textId="334C11EB" w:rsidR="006A4621" w:rsidRPr="00A26293" w:rsidRDefault="006A4621" w:rsidP="00577C4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4BAA01A6" w14:textId="77777777" w:rsidR="006A4621" w:rsidRPr="00A26293" w:rsidRDefault="006A4621" w:rsidP="00577C40">
      <w:pPr>
        <w:pBdr>
          <w:top w:val="single" w:sz="4" w:space="1" w:color="auto"/>
        </w:pBdr>
        <w:contextualSpacing/>
        <w:jc w:val="center"/>
        <w:rPr>
          <w:b/>
          <w:bCs/>
          <w:i/>
          <w:iCs/>
          <w:sz w:val="24"/>
          <w:szCs w:val="24"/>
        </w:rPr>
      </w:pPr>
    </w:p>
    <w:p w14:paraId="23B98A35" w14:textId="3052035B" w:rsidR="007E5BF2" w:rsidRPr="00A26293" w:rsidRDefault="007E5BF2" w:rsidP="00577C40">
      <w:pPr>
        <w:contextualSpacing/>
        <w:jc w:val="center"/>
        <w:rPr>
          <w:szCs w:val="22"/>
        </w:rPr>
      </w:pPr>
    </w:p>
    <w:p w14:paraId="1FF7C801" w14:textId="77777777" w:rsidR="00556C1F" w:rsidRPr="00A26293" w:rsidRDefault="00556C1F" w:rsidP="00556C1F">
      <w:pPr>
        <w:jc w:val="both"/>
        <w:rPr>
          <w:sz w:val="24"/>
          <w:szCs w:val="24"/>
        </w:rPr>
      </w:pPr>
      <w:r w:rsidRPr="00A26293">
        <w:rPr>
          <w:sz w:val="24"/>
          <w:szCs w:val="24"/>
        </w:rPr>
        <w:t>Место нахождения эмитента и контактные телефоны:</w:t>
      </w:r>
    </w:p>
    <w:p w14:paraId="1689BB20" w14:textId="77777777" w:rsidR="00CF5B4D" w:rsidRPr="00A26293" w:rsidRDefault="00CF5B4D" w:rsidP="00CF5B4D">
      <w:pPr>
        <w:jc w:val="both"/>
        <w:rPr>
          <w:b/>
          <w:bCs/>
          <w:i/>
          <w:sz w:val="24"/>
          <w:szCs w:val="24"/>
        </w:rPr>
      </w:pPr>
      <w:r w:rsidRPr="00A26293">
        <w:rPr>
          <w:sz w:val="24"/>
          <w:szCs w:val="24"/>
        </w:rPr>
        <w:t xml:space="preserve">Место нахождения: </w:t>
      </w:r>
      <w:r w:rsidRPr="00A26293">
        <w:rPr>
          <w:b/>
          <w:bCs/>
          <w:i/>
          <w:sz w:val="24"/>
          <w:szCs w:val="24"/>
        </w:rPr>
        <w:t>Российская Федерация, город Санкт-Петербург</w:t>
      </w:r>
    </w:p>
    <w:p w14:paraId="3CDC6A48" w14:textId="77777777" w:rsidR="00CF5B4D" w:rsidRPr="00A26293" w:rsidRDefault="00CF5B4D" w:rsidP="00CF5B4D">
      <w:pPr>
        <w:rPr>
          <w:b/>
          <w:i/>
          <w:sz w:val="24"/>
          <w:szCs w:val="24"/>
        </w:rPr>
      </w:pPr>
      <w:r w:rsidRPr="00A26293">
        <w:rPr>
          <w:sz w:val="24"/>
          <w:szCs w:val="24"/>
        </w:rPr>
        <w:t>Контактные телефоны:</w:t>
      </w:r>
      <w:r w:rsidRPr="00A26293">
        <w:rPr>
          <w:i/>
          <w:sz w:val="24"/>
          <w:szCs w:val="24"/>
        </w:rPr>
        <w:t xml:space="preserve"> </w:t>
      </w:r>
      <w:r w:rsidRPr="00A26293">
        <w:rPr>
          <w:b/>
          <w:i/>
          <w:sz w:val="24"/>
          <w:szCs w:val="24"/>
        </w:rPr>
        <w:t>+ 7 (499) 995-9821; + 7(499) 995-9777</w:t>
      </w:r>
    </w:p>
    <w:p w14:paraId="517888D9" w14:textId="62F6BFD8" w:rsidR="00B408CD" w:rsidRPr="00A26293" w:rsidRDefault="00B408CD">
      <w:pPr>
        <w:autoSpaceDE/>
        <w:autoSpaceDN/>
        <w:rPr>
          <w:szCs w:val="22"/>
        </w:rPr>
      </w:pPr>
      <w:r w:rsidRPr="00A26293">
        <w:rPr>
          <w:szCs w:val="22"/>
        </w:rPr>
        <w:br w:type="page"/>
      </w:r>
    </w:p>
    <w:p w14:paraId="2F2A9B16" w14:textId="77777777" w:rsidR="00B26118" w:rsidRPr="00A26293" w:rsidRDefault="00B26118" w:rsidP="00B26118">
      <w:pPr>
        <w:rPr>
          <w:szCs w:val="22"/>
        </w:rPr>
      </w:pPr>
    </w:p>
    <w:tbl>
      <w:tblPr>
        <w:tblW w:w="102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170"/>
        <w:gridCol w:w="397"/>
        <w:gridCol w:w="255"/>
        <w:gridCol w:w="1361"/>
        <w:gridCol w:w="397"/>
        <w:gridCol w:w="369"/>
        <w:gridCol w:w="1129"/>
        <w:gridCol w:w="1531"/>
        <w:gridCol w:w="170"/>
        <w:gridCol w:w="3544"/>
        <w:gridCol w:w="708"/>
      </w:tblGrid>
      <w:tr w:rsidR="00A26293" w:rsidRPr="00A26293" w14:paraId="25218952" w14:textId="77777777" w:rsidTr="000D454D">
        <w:tc>
          <w:tcPr>
            <w:tcW w:w="10201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826D762" w14:textId="77777777" w:rsidR="00F90568" w:rsidRPr="00A26293" w:rsidRDefault="00F90568" w:rsidP="005D5291">
            <w:pPr>
              <w:rPr>
                <w:sz w:val="24"/>
                <w:szCs w:val="24"/>
              </w:rPr>
            </w:pPr>
          </w:p>
        </w:tc>
      </w:tr>
      <w:tr w:rsidR="00A26293" w:rsidRPr="00A26293" w14:paraId="74C70382" w14:textId="77777777" w:rsidTr="000D45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29DC38B" w14:textId="77777777" w:rsidR="00CF5B4D" w:rsidRPr="00A26293" w:rsidRDefault="00CF5B4D" w:rsidP="00CF5B4D"/>
        </w:tc>
        <w:tc>
          <w:tcPr>
            <w:tcW w:w="407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35A2D" w14:textId="03E9F902" w:rsidR="00CF5B4D" w:rsidRPr="00A26293" w:rsidRDefault="00CF5B4D" w:rsidP="00CF5B4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26293">
              <w:rPr>
                <w:b/>
                <w:bCs/>
                <w:i/>
                <w:iCs/>
                <w:sz w:val="24"/>
                <w:szCs w:val="24"/>
              </w:rPr>
              <w:t>Президент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875069" w14:textId="77777777" w:rsidR="00CF5B4D" w:rsidRPr="00A26293" w:rsidRDefault="00CF5B4D" w:rsidP="00CF5B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47A5F" w14:textId="77777777" w:rsidR="00CF5B4D" w:rsidRPr="00A26293" w:rsidRDefault="00CF5B4D" w:rsidP="00CF5B4D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77917D" w14:textId="729C45F7" w:rsidR="00CF5B4D" w:rsidRPr="00A26293" w:rsidRDefault="00CF5B4D" w:rsidP="00CF5B4D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A26293">
              <w:rPr>
                <w:b/>
                <w:i/>
                <w:iCs/>
                <w:sz w:val="24"/>
                <w:szCs w:val="24"/>
              </w:rPr>
              <w:t>М.Э. Осеевский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152F5F" w14:textId="77777777" w:rsidR="00CF5B4D" w:rsidRPr="00A26293" w:rsidRDefault="00CF5B4D" w:rsidP="00CF5B4D"/>
        </w:tc>
      </w:tr>
      <w:tr w:rsidR="00A26293" w:rsidRPr="00A26293" w14:paraId="34F5F4D3" w14:textId="77777777" w:rsidTr="000D454D"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DE94AE" w14:textId="77777777" w:rsidR="00F90568" w:rsidRPr="00A26293" w:rsidRDefault="00F90568" w:rsidP="008861AF"/>
        </w:tc>
        <w:tc>
          <w:tcPr>
            <w:tcW w:w="407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FA93D4" w14:textId="77777777" w:rsidR="00F90568" w:rsidRPr="00A26293" w:rsidRDefault="00F90568" w:rsidP="008861AF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20603D6" w14:textId="77777777" w:rsidR="00F90568" w:rsidRPr="00A26293" w:rsidRDefault="000D454D" w:rsidP="000D454D">
            <w:r w:rsidRPr="00A26293">
              <w:t>Подпись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3BCDD7B9" w14:textId="77777777" w:rsidR="00F90568" w:rsidRPr="00A26293" w:rsidRDefault="00F90568" w:rsidP="008861AF"/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2D9A9C7" w14:textId="77777777" w:rsidR="00F90568" w:rsidRPr="00A26293" w:rsidRDefault="00F90568" w:rsidP="008861AF">
            <w:r w:rsidRPr="00A26293">
              <w:t>И.О. Фамилия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531268" w14:textId="77777777" w:rsidR="00F90568" w:rsidRPr="00A26293" w:rsidRDefault="00F90568" w:rsidP="008861AF"/>
        </w:tc>
      </w:tr>
      <w:tr w:rsidR="00A26293" w:rsidRPr="00A26293" w14:paraId="2756A9DD" w14:textId="77777777" w:rsidTr="000D454D">
        <w:trPr>
          <w:cantSplit/>
        </w:trPr>
        <w:tc>
          <w:tcPr>
            <w:tcW w:w="1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ABE22B6" w14:textId="77777777" w:rsidR="00F90568" w:rsidRPr="00A26293" w:rsidRDefault="00F90568" w:rsidP="008861AF"/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674B6" w14:textId="77777777" w:rsidR="00F90568" w:rsidRPr="00A26293" w:rsidRDefault="00F90568" w:rsidP="008861AF">
            <w:r w:rsidRPr="00A26293"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846BA" w14:textId="0D333D02" w:rsidR="00F90568" w:rsidRPr="004A4BBF" w:rsidRDefault="004A4BBF" w:rsidP="008861AF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E3AE5" w14:textId="0A37330A" w:rsidR="00F90568" w:rsidRPr="00A26293" w:rsidRDefault="00F90568" w:rsidP="008861AF"/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7E61730" w14:textId="28208C9A" w:rsidR="00F90568" w:rsidRPr="004A4BBF" w:rsidRDefault="004A4BBF" w:rsidP="008861AF">
            <w:r>
              <w:t>февраля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48EE3" w14:textId="77777777" w:rsidR="00F90568" w:rsidRPr="00A26293" w:rsidRDefault="00F90568" w:rsidP="008861AF">
            <w:r w:rsidRPr="00A26293"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BA7D73" w14:textId="4D949DFF" w:rsidR="00F90568" w:rsidRPr="00A26293" w:rsidRDefault="009A4205" w:rsidP="008861AF">
            <w:r w:rsidRPr="00A26293">
              <w:t>20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6B563B" w14:textId="77777777" w:rsidR="00F90568" w:rsidRPr="00A26293" w:rsidRDefault="00F90568" w:rsidP="008861AF">
            <w:r w:rsidRPr="00A26293">
              <w:t>г.</w:t>
            </w:r>
          </w:p>
        </w:tc>
        <w:tc>
          <w:tcPr>
            <w:tcW w:w="595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5D7EAC6" w14:textId="77777777" w:rsidR="00F90568" w:rsidRPr="00A26293" w:rsidRDefault="00F90568" w:rsidP="008861AF">
            <w:r w:rsidRPr="00A26293">
              <w:t>М.П.</w:t>
            </w:r>
          </w:p>
        </w:tc>
      </w:tr>
      <w:tr w:rsidR="00F90568" w:rsidRPr="00A26293" w14:paraId="3F22CBCD" w14:textId="77777777" w:rsidTr="000D454D">
        <w:tc>
          <w:tcPr>
            <w:tcW w:w="10201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BF4765" w14:textId="77777777" w:rsidR="00F90568" w:rsidRPr="00A26293" w:rsidRDefault="00F90568" w:rsidP="008861AF"/>
        </w:tc>
      </w:tr>
    </w:tbl>
    <w:p w14:paraId="34F156B5" w14:textId="77777777" w:rsidR="00556C1F" w:rsidRPr="00A26293" w:rsidRDefault="00556C1F">
      <w:pPr>
        <w:rPr>
          <w:szCs w:val="22"/>
        </w:rPr>
      </w:pPr>
    </w:p>
    <w:p w14:paraId="2998326D" w14:textId="48540CE2" w:rsidR="00225DCD" w:rsidRPr="004A4BBF" w:rsidRDefault="009B05C5" w:rsidP="00DA1088">
      <w:pPr>
        <w:pStyle w:val="Basic"/>
        <w:contextualSpacing/>
        <w:rPr>
          <w:sz w:val="21"/>
          <w:szCs w:val="21"/>
        </w:rPr>
      </w:pPr>
      <w:r w:rsidRPr="00A26293">
        <w:br w:type="page"/>
      </w:r>
      <w:r w:rsidR="00225DCD" w:rsidRPr="004A4BBF">
        <w:rPr>
          <w:sz w:val="21"/>
          <w:szCs w:val="21"/>
        </w:rPr>
        <w:lastRenderedPageBreak/>
        <w:t xml:space="preserve">1. </w:t>
      </w:r>
      <w:r w:rsidR="009D4FAB" w:rsidRPr="004A4BBF">
        <w:rPr>
          <w:sz w:val="21"/>
          <w:szCs w:val="21"/>
        </w:rPr>
        <w:t>Вид, категория (тип), идентификационные признаки ценных бумаг</w:t>
      </w:r>
    </w:p>
    <w:p w14:paraId="4ED33CD0" w14:textId="51CA9E8D" w:rsidR="00225DCD" w:rsidRPr="004A4BBF" w:rsidRDefault="009D4FAB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Вид ценных бумаг:</w:t>
      </w:r>
      <w:r w:rsidRPr="004A4BBF">
        <w:rPr>
          <w:b/>
          <w:bCs/>
          <w:i/>
          <w:iCs/>
          <w:sz w:val="21"/>
          <w:szCs w:val="21"/>
        </w:rPr>
        <w:t xml:space="preserve"> </w:t>
      </w:r>
      <w:r w:rsidR="00225DCD" w:rsidRPr="004A4BBF">
        <w:rPr>
          <w:b/>
          <w:bCs/>
          <w:i/>
          <w:iCs/>
          <w:sz w:val="21"/>
          <w:szCs w:val="21"/>
        </w:rPr>
        <w:t xml:space="preserve">биржевые облигации </w:t>
      </w:r>
    </w:p>
    <w:p w14:paraId="18D0E0C4" w14:textId="0E4EEF1C" w:rsidR="00225DCD" w:rsidRPr="004A4BBF" w:rsidRDefault="00225DCD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Иные идентификационные признаки облигаций выпуска, размещаемых в рамках программы облигаций: </w:t>
      </w:r>
      <w:r w:rsidRPr="004A4BBF">
        <w:rPr>
          <w:b/>
          <w:bCs/>
          <w:i/>
          <w:iCs/>
          <w:sz w:val="21"/>
          <w:szCs w:val="21"/>
        </w:rPr>
        <w:t xml:space="preserve">биржевые облигации </w:t>
      </w:r>
      <w:r w:rsidR="006A4621" w:rsidRPr="004A4BBF">
        <w:rPr>
          <w:b/>
          <w:bCs/>
          <w:i/>
          <w:iCs/>
          <w:sz w:val="21"/>
          <w:szCs w:val="21"/>
        </w:rPr>
        <w:t>без</w:t>
      </w:r>
      <w:r w:rsidR="003E4197" w:rsidRPr="004A4BBF">
        <w:rPr>
          <w:b/>
          <w:bCs/>
          <w:i/>
          <w:iCs/>
          <w:sz w:val="21"/>
          <w:szCs w:val="21"/>
        </w:rPr>
        <w:t xml:space="preserve">документарные </w:t>
      </w:r>
      <w:r w:rsidRPr="004A4BBF">
        <w:rPr>
          <w:b/>
          <w:bCs/>
          <w:i/>
          <w:iCs/>
          <w:sz w:val="21"/>
          <w:szCs w:val="21"/>
        </w:rPr>
        <w:t xml:space="preserve">процентные неконвертируемые с централизованным </w:t>
      </w:r>
      <w:r w:rsidR="006A4621" w:rsidRPr="004A4BBF">
        <w:rPr>
          <w:b/>
          <w:bCs/>
          <w:i/>
          <w:iCs/>
          <w:sz w:val="21"/>
          <w:szCs w:val="21"/>
        </w:rPr>
        <w:t>учетом прав</w:t>
      </w:r>
      <w:r w:rsidRPr="004A4BBF">
        <w:rPr>
          <w:b/>
          <w:bCs/>
          <w:i/>
          <w:iCs/>
          <w:sz w:val="21"/>
          <w:szCs w:val="21"/>
        </w:rPr>
        <w:t>.</w:t>
      </w:r>
    </w:p>
    <w:p w14:paraId="204B7395" w14:textId="53073A41" w:rsidR="00CB4D91" w:rsidRPr="004A4BBF" w:rsidRDefault="00CB4D91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>Серия биржевых облигаций выпуска</w:t>
      </w:r>
      <w:r w:rsidR="00F80AF3" w:rsidRPr="004A4BBF">
        <w:rPr>
          <w:sz w:val="21"/>
          <w:szCs w:val="21"/>
        </w:rPr>
        <w:t xml:space="preserve">: </w:t>
      </w:r>
      <w:r w:rsidR="00577C40" w:rsidRPr="004A4BBF">
        <w:rPr>
          <w:b/>
          <w:bCs/>
          <w:i/>
          <w:iCs/>
          <w:sz w:val="21"/>
          <w:szCs w:val="21"/>
        </w:rPr>
        <w:t>002P-02</w:t>
      </w:r>
      <w:r w:rsidR="00D47856" w:rsidRPr="004A4BBF">
        <w:rPr>
          <w:b/>
          <w:bCs/>
          <w:i/>
          <w:iCs/>
          <w:sz w:val="21"/>
          <w:szCs w:val="21"/>
        </w:rPr>
        <w:t>R</w:t>
      </w:r>
    </w:p>
    <w:p w14:paraId="099DCD56" w14:textId="77777777" w:rsidR="00225DCD" w:rsidRPr="004A4BBF" w:rsidRDefault="00225DCD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>Далее в настоящем документе будут использоваться следующие термины:</w:t>
      </w:r>
    </w:p>
    <w:p w14:paraId="05DB042F" w14:textId="6E4E2066" w:rsidR="00225DCD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Программа, или Программа облигаций, или Программа биржевых облигаций - </w:t>
      </w:r>
      <w:r w:rsidR="00577C40" w:rsidRPr="004A4BBF">
        <w:rPr>
          <w:b/>
          <w:bCs/>
          <w:i/>
          <w:iCs/>
          <w:sz w:val="21"/>
          <w:szCs w:val="21"/>
        </w:rPr>
        <w:t>программа биржевых облигаций, имеющая идентификационный номер 4-00124-A-002P-02E от 15.12.2015, в рамках которой размещается настоящий выпуск Биржевых облигаций;</w:t>
      </w:r>
    </w:p>
    <w:p w14:paraId="5964D9DE" w14:textId="24A7DD8D" w:rsidR="00895EA6" w:rsidRPr="004A4BBF" w:rsidRDefault="00895EA6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Решение о выпуске –</w:t>
      </w:r>
      <w:r w:rsidR="008B57F9" w:rsidRPr="004A4BBF">
        <w:rPr>
          <w:b/>
          <w:bCs/>
          <w:i/>
          <w:iCs/>
          <w:sz w:val="21"/>
          <w:szCs w:val="21"/>
        </w:rPr>
        <w:t xml:space="preserve"> </w:t>
      </w:r>
      <w:r w:rsidRPr="004A4BBF">
        <w:rPr>
          <w:b/>
          <w:bCs/>
          <w:i/>
          <w:iCs/>
          <w:sz w:val="21"/>
          <w:szCs w:val="21"/>
        </w:rPr>
        <w:t xml:space="preserve">Решение о выпуске биржевых облигаций в рамках Программы Биржевых облигаций, документ, содержащий конкретные условия настоящего выпуска Биржевых облигаций, размещаемого в рамках Программы. </w:t>
      </w:r>
    </w:p>
    <w:p w14:paraId="255B092F" w14:textId="11B1349E" w:rsidR="00225DCD" w:rsidRPr="004A4BBF" w:rsidRDefault="00225DCD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Биржевая облигация или Биржевая облигация выпуска</w:t>
      </w:r>
      <w:r w:rsidR="00EF0976" w:rsidRPr="004A4BBF">
        <w:rPr>
          <w:b/>
          <w:bCs/>
          <w:i/>
          <w:iCs/>
          <w:sz w:val="21"/>
          <w:szCs w:val="21"/>
        </w:rPr>
        <w:t xml:space="preserve"> или Облигация</w:t>
      </w:r>
      <w:r w:rsidRPr="004A4BBF">
        <w:rPr>
          <w:b/>
          <w:bCs/>
          <w:i/>
          <w:iCs/>
          <w:sz w:val="21"/>
          <w:szCs w:val="21"/>
        </w:rPr>
        <w:t xml:space="preserve"> – биржевая облигация, размещаемая в рамках Программы и в соответствии с </w:t>
      </w:r>
      <w:r w:rsidR="00073DF6" w:rsidRPr="004A4BBF">
        <w:rPr>
          <w:b/>
          <w:bCs/>
          <w:i/>
          <w:iCs/>
          <w:sz w:val="21"/>
          <w:szCs w:val="21"/>
        </w:rPr>
        <w:t>Решением о выпуске</w:t>
      </w:r>
      <w:r w:rsidRPr="004A4BBF">
        <w:rPr>
          <w:b/>
          <w:bCs/>
          <w:i/>
          <w:iCs/>
          <w:sz w:val="21"/>
          <w:szCs w:val="21"/>
        </w:rPr>
        <w:t xml:space="preserve">. </w:t>
      </w:r>
    </w:p>
    <w:p w14:paraId="307C0AF8" w14:textId="77777777" w:rsidR="00F80AF3" w:rsidRPr="004A4BBF" w:rsidRDefault="00F80AF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Выпуск – настоящий выпуск Биржевых облигаций, размещаемых в рамках Программы.</w:t>
      </w:r>
    </w:p>
    <w:p w14:paraId="165AADA1" w14:textId="77777777" w:rsidR="00577C40" w:rsidRPr="004A4BBF" w:rsidRDefault="00577C40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Эмитент – Публичное акционерное общество «Ростелеком» (ПАО «Ростелеком»).</w:t>
      </w:r>
    </w:p>
    <w:p w14:paraId="630892C5" w14:textId="7FF9345C" w:rsidR="00895EA6" w:rsidRPr="004A4BBF" w:rsidRDefault="00895EA6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Иные термины, используемые в </w:t>
      </w:r>
      <w:r w:rsidR="007012F3" w:rsidRPr="004A4BBF">
        <w:rPr>
          <w:b/>
          <w:bCs/>
          <w:i/>
          <w:iCs/>
          <w:sz w:val="21"/>
          <w:szCs w:val="21"/>
        </w:rPr>
        <w:t>настоящем документе</w:t>
      </w:r>
      <w:r w:rsidRPr="004A4BBF">
        <w:rPr>
          <w:b/>
          <w:bCs/>
          <w:i/>
          <w:iCs/>
          <w:sz w:val="21"/>
          <w:szCs w:val="21"/>
        </w:rPr>
        <w:t>, имеют значение, определенное в Программе</w:t>
      </w:r>
      <w:r w:rsidR="007012F3" w:rsidRPr="004A4BBF">
        <w:rPr>
          <w:b/>
          <w:bCs/>
          <w:i/>
          <w:iCs/>
          <w:sz w:val="21"/>
          <w:szCs w:val="21"/>
        </w:rPr>
        <w:t xml:space="preserve"> и Решении о выпуске</w:t>
      </w:r>
      <w:r w:rsidRPr="004A4BBF">
        <w:rPr>
          <w:b/>
          <w:bCs/>
          <w:i/>
          <w:iCs/>
          <w:sz w:val="21"/>
          <w:szCs w:val="21"/>
        </w:rPr>
        <w:t xml:space="preserve">. </w:t>
      </w:r>
    </w:p>
    <w:p w14:paraId="7B19796D" w14:textId="77777777" w:rsidR="00B26118" w:rsidRPr="004A4BBF" w:rsidRDefault="00B26118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</w:p>
    <w:p w14:paraId="750768E0" w14:textId="77777777" w:rsidR="009D4FAB" w:rsidRPr="004A4BBF" w:rsidRDefault="00225DCD" w:rsidP="00DA1088">
      <w:pPr>
        <w:adjustRightInd w:val="0"/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2. Количество </w:t>
      </w:r>
      <w:r w:rsidR="009D4FAB" w:rsidRPr="004A4BBF">
        <w:rPr>
          <w:sz w:val="21"/>
          <w:szCs w:val="21"/>
        </w:rPr>
        <w:t>размещаемых эмиссионных ценных бумаг</w:t>
      </w:r>
    </w:p>
    <w:p w14:paraId="6055E6CC" w14:textId="5F683550" w:rsidR="00077378" w:rsidRPr="004A4BBF" w:rsidRDefault="00577C40" w:rsidP="00DA1088">
      <w:pPr>
        <w:adjustRightInd w:val="0"/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15</w:t>
      </w:r>
      <w:r w:rsidR="00943876" w:rsidRPr="004A4BBF">
        <w:rPr>
          <w:b/>
          <w:bCs/>
          <w:i/>
          <w:iCs/>
          <w:sz w:val="21"/>
          <w:szCs w:val="21"/>
        </w:rPr>
        <w:t xml:space="preserve"> 000 000 </w:t>
      </w:r>
      <w:r w:rsidR="00D312C4" w:rsidRPr="004A4BBF">
        <w:rPr>
          <w:b/>
          <w:bCs/>
          <w:i/>
          <w:iCs/>
          <w:sz w:val="21"/>
          <w:szCs w:val="21"/>
        </w:rPr>
        <w:t>(</w:t>
      </w:r>
      <w:r w:rsidRPr="004A4BBF">
        <w:rPr>
          <w:b/>
          <w:bCs/>
          <w:i/>
          <w:iCs/>
          <w:sz w:val="21"/>
          <w:szCs w:val="21"/>
        </w:rPr>
        <w:t>пятнадцать</w:t>
      </w:r>
      <w:r w:rsidR="00943876" w:rsidRPr="004A4BBF">
        <w:rPr>
          <w:b/>
          <w:bCs/>
          <w:i/>
          <w:iCs/>
          <w:sz w:val="21"/>
          <w:szCs w:val="21"/>
        </w:rPr>
        <w:t xml:space="preserve"> миллионов) штук.</w:t>
      </w:r>
    </w:p>
    <w:p w14:paraId="5A8410CD" w14:textId="77777777" w:rsidR="00225DCD" w:rsidRPr="004A4BBF" w:rsidRDefault="00225DCD" w:rsidP="00DA1088">
      <w:pPr>
        <w:adjustRightInd w:val="0"/>
        <w:ind w:firstLine="539"/>
        <w:contextualSpacing/>
        <w:jc w:val="both"/>
        <w:rPr>
          <w:b/>
          <w:i/>
          <w:sz w:val="21"/>
          <w:szCs w:val="21"/>
        </w:rPr>
      </w:pPr>
      <w:r w:rsidRPr="004A4BBF">
        <w:rPr>
          <w:b/>
          <w:i/>
          <w:sz w:val="21"/>
          <w:szCs w:val="21"/>
        </w:rPr>
        <w:t xml:space="preserve">Биржевые облигации не предполагается размещать траншами. </w:t>
      </w:r>
    </w:p>
    <w:p w14:paraId="17856982" w14:textId="77777777" w:rsidR="00225DCD" w:rsidRPr="004A4BBF" w:rsidRDefault="00225DCD" w:rsidP="00DA1088">
      <w:pPr>
        <w:pStyle w:val="Basic"/>
        <w:contextualSpacing/>
        <w:rPr>
          <w:sz w:val="21"/>
          <w:szCs w:val="21"/>
        </w:rPr>
      </w:pPr>
    </w:p>
    <w:p w14:paraId="347208D3" w14:textId="1F3F6932" w:rsidR="00225DCD" w:rsidRPr="004A4BBF" w:rsidRDefault="00735961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>3</w:t>
      </w:r>
      <w:r w:rsidR="00225DCD" w:rsidRPr="004A4BBF">
        <w:rPr>
          <w:sz w:val="21"/>
          <w:szCs w:val="21"/>
        </w:rPr>
        <w:t xml:space="preserve">. Срок размещения </w:t>
      </w:r>
      <w:r w:rsidR="009D4FAB" w:rsidRPr="004A4BBF">
        <w:rPr>
          <w:sz w:val="21"/>
          <w:szCs w:val="21"/>
        </w:rPr>
        <w:t>ценных бумаг</w:t>
      </w:r>
    </w:p>
    <w:p w14:paraId="5223C7D6" w14:textId="443CAF93" w:rsidR="004A44A3" w:rsidRPr="004A4BBF" w:rsidRDefault="00225DCD" w:rsidP="00DA1088">
      <w:pPr>
        <w:pStyle w:val="Basic"/>
        <w:contextualSpacing/>
        <w:rPr>
          <w:b/>
          <w:i/>
          <w:sz w:val="21"/>
          <w:szCs w:val="21"/>
        </w:rPr>
      </w:pPr>
      <w:r w:rsidRPr="004A4BBF">
        <w:rPr>
          <w:sz w:val="21"/>
          <w:szCs w:val="21"/>
        </w:rPr>
        <w:t>Дата начала размещения Биржевых облигаций:</w:t>
      </w:r>
      <w:r w:rsidR="00FD132D" w:rsidRPr="004A4BBF">
        <w:rPr>
          <w:sz w:val="21"/>
          <w:szCs w:val="21"/>
        </w:rPr>
        <w:t xml:space="preserve"> </w:t>
      </w:r>
      <w:r w:rsidR="0002360F" w:rsidRPr="004A4BBF">
        <w:rPr>
          <w:b/>
          <w:i/>
          <w:sz w:val="21"/>
          <w:szCs w:val="21"/>
        </w:rPr>
        <w:t>19.02.2020</w:t>
      </w:r>
    </w:p>
    <w:p w14:paraId="41B631B6" w14:textId="77777777" w:rsidR="00930165" w:rsidRPr="004A4BBF" w:rsidRDefault="00930165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>Дата окончания размещения, или порядок ее определения:</w:t>
      </w:r>
    </w:p>
    <w:p w14:paraId="79B8C7F0" w14:textId="77777777" w:rsidR="00943876" w:rsidRPr="004A4BBF" w:rsidRDefault="00943876" w:rsidP="00DA1088">
      <w:pPr>
        <w:pStyle w:val="Basic"/>
        <w:contextualSpacing/>
        <w:rPr>
          <w:b/>
          <w:bCs/>
          <w:i/>
          <w:iCs/>
          <w:sz w:val="21"/>
          <w:szCs w:val="21"/>
          <w:lang w:eastAsia="ru-RU"/>
        </w:rPr>
      </w:pPr>
      <w:r w:rsidRPr="004A4BBF">
        <w:rPr>
          <w:b/>
          <w:bCs/>
          <w:i/>
          <w:iCs/>
          <w:sz w:val="21"/>
          <w:szCs w:val="21"/>
          <w:lang w:eastAsia="ru-RU"/>
        </w:rPr>
        <w:t>Датой окончания размещения Биржевых облигаций является наиболее ранняя из следующих дат:</w:t>
      </w:r>
    </w:p>
    <w:p w14:paraId="40DB2F5C" w14:textId="77777777" w:rsidR="00943876" w:rsidRPr="004A4BBF" w:rsidRDefault="00943876" w:rsidP="00DA1088">
      <w:pPr>
        <w:pStyle w:val="Basic"/>
        <w:contextualSpacing/>
        <w:rPr>
          <w:b/>
          <w:bCs/>
          <w:i/>
          <w:iCs/>
          <w:sz w:val="21"/>
          <w:szCs w:val="21"/>
          <w:lang w:eastAsia="ru-RU"/>
        </w:rPr>
      </w:pPr>
      <w:r w:rsidRPr="004A4BBF">
        <w:rPr>
          <w:b/>
          <w:bCs/>
          <w:i/>
          <w:iCs/>
          <w:sz w:val="21"/>
          <w:szCs w:val="21"/>
          <w:lang w:eastAsia="ru-RU"/>
        </w:rPr>
        <w:t>а) 3-й (Третий) рабочий день с даты начала размещения Биржевых облигаций;</w:t>
      </w:r>
    </w:p>
    <w:p w14:paraId="33B4A8ED" w14:textId="77777777" w:rsidR="00943876" w:rsidRPr="004A4BBF" w:rsidRDefault="00943876" w:rsidP="00DA1088">
      <w:pPr>
        <w:pStyle w:val="Basic"/>
        <w:contextualSpacing/>
        <w:rPr>
          <w:b/>
          <w:bCs/>
          <w:i/>
          <w:iCs/>
          <w:sz w:val="21"/>
          <w:szCs w:val="21"/>
          <w:lang w:eastAsia="ru-RU"/>
        </w:rPr>
      </w:pPr>
      <w:r w:rsidRPr="004A4BBF">
        <w:rPr>
          <w:b/>
          <w:bCs/>
          <w:i/>
          <w:iCs/>
          <w:sz w:val="21"/>
          <w:szCs w:val="21"/>
          <w:lang w:eastAsia="ru-RU"/>
        </w:rPr>
        <w:t>б) дата размещения последней Биржевой облигации.</w:t>
      </w:r>
    </w:p>
    <w:p w14:paraId="774E7DF0" w14:textId="77777777" w:rsidR="00943876" w:rsidRPr="004A4BBF" w:rsidRDefault="00943876" w:rsidP="00DA1088">
      <w:pPr>
        <w:pStyle w:val="Basic"/>
        <w:contextualSpacing/>
        <w:rPr>
          <w:b/>
          <w:bCs/>
          <w:i/>
          <w:iCs/>
          <w:sz w:val="21"/>
          <w:szCs w:val="21"/>
          <w:lang w:eastAsia="ru-RU"/>
        </w:rPr>
      </w:pPr>
    </w:p>
    <w:p w14:paraId="19425ED2" w14:textId="77777777" w:rsidR="00943876" w:rsidRPr="004A4BBF" w:rsidRDefault="00943876" w:rsidP="00DA1088">
      <w:pPr>
        <w:pStyle w:val="Basic"/>
        <w:contextualSpacing/>
        <w:rPr>
          <w:b/>
          <w:bCs/>
          <w:i/>
          <w:iCs/>
          <w:sz w:val="21"/>
          <w:szCs w:val="21"/>
          <w:lang w:eastAsia="ru-RU"/>
        </w:rPr>
      </w:pPr>
      <w:r w:rsidRPr="004A4BBF">
        <w:rPr>
          <w:b/>
          <w:bCs/>
          <w:i/>
          <w:iCs/>
          <w:sz w:val="21"/>
          <w:szCs w:val="21"/>
          <w:lang w:eastAsia="ru-RU"/>
        </w:rPr>
        <w:t>Выпуск Биржевых облигаций не предполагается размещать траншами.</w:t>
      </w:r>
    </w:p>
    <w:p w14:paraId="167B85F9" w14:textId="77777777" w:rsidR="006C3439" w:rsidRPr="004A4BBF" w:rsidRDefault="006C3439" w:rsidP="00DA1088">
      <w:pPr>
        <w:pStyle w:val="Basic"/>
        <w:contextualSpacing/>
        <w:rPr>
          <w:b/>
          <w:i/>
          <w:sz w:val="21"/>
          <w:szCs w:val="21"/>
          <w:lang w:eastAsia="ru-RU"/>
        </w:rPr>
      </w:pPr>
    </w:p>
    <w:p w14:paraId="0F70EC08" w14:textId="0DF1DC0E" w:rsidR="00225DCD" w:rsidRPr="004A4BBF" w:rsidRDefault="00735961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>4</w:t>
      </w:r>
      <w:r w:rsidR="00225DCD" w:rsidRPr="004A4BBF">
        <w:rPr>
          <w:sz w:val="21"/>
          <w:szCs w:val="21"/>
        </w:rPr>
        <w:t xml:space="preserve">. </w:t>
      </w:r>
      <w:r w:rsidR="009D4FAB" w:rsidRPr="004A4BBF">
        <w:rPr>
          <w:sz w:val="21"/>
          <w:szCs w:val="21"/>
        </w:rPr>
        <w:t>Порядок приобретения ценных бумаг при их размещении</w:t>
      </w:r>
    </w:p>
    <w:p w14:paraId="7A1BA2D4" w14:textId="77777777" w:rsidR="004514D2" w:rsidRPr="004A4BBF" w:rsidRDefault="004514D2" w:rsidP="00DA1088">
      <w:pPr>
        <w:pStyle w:val="Basic"/>
        <w:contextualSpacing/>
        <w:rPr>
          <w:sz w:val="21"/>
          <w:szCs w:val="21"/>
        </w:rPr>
      </w:pPr>
    </w:p>
    <w:p w14:paraId="5528BFD5" w14:textId="5C04C7F7" w:rsidR="009D4FAB" w:rsidRPr="004A4BBF" w:rsidRDefault="009D4FAB" w:rsidP="00DA1088">
      <w:pPr>
        <w:adjustRightInd w:val="0"/>
        <w:ind w:firstLine="540"/>
        <w:contextualSpacing/>
        <w:jc w:val="both"/>
        <w:rPr>
          <w:sz w:val="21"/>
          <w:szCs w:val="21"/>
          <w:lang w:eastAsia="en-US"/>
        </w:rPr>
      </w:pPr>
      <w:r w:rsidRPr="004A4BBF">
        <w:rPr>
          <w:sz w:val="21"/>
          <w:szCs w:val="21"/>
          <w:lang w:eastAsia="en-US"/>
        </w:rPr>
        <w:t xml:space="preserve">4.1. Способ размещения ценных бумаг: </w:t>
      </w:r>
      <w:r w:rsidRPr="004A4BBF">
        <w:rPr>
          <w:b/>
          <w:i/>
          <w:sz w:val="21"/>
          <w:szCs w:val="21"/>
          <w:lang w:eastAsia="en-US"/>
        </w:rPr>
        <w:t>открытая подписка</w:t>
      </w:r>
      <w:r w:rsidRPr="004A4BBF">
        <w:rPr>
          <w:sz w:val="21"/>
          <w:szCs w:val="21"/>
          <w:lang w:eastAsia="en-US"/>
        </w:rPr>
        <w:t>.</w:t>
      </w:r>
    </w:p>
    <w:p w14:paraId="19C6842B" w14:textId="77777777" w:rsidR="009D4FAB" w:rsidRPr="004A4BBF" w:rsidRDefault="009D4FAB" w:rsidP="00DA1088">
      <w:pPr>
        <w:adjustRightInd w:val="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</w:p>
    <w:p w14:paraId="46633C42" w14:textId="1A7F1E9F" w:rsidR="009D4FAB" w:rsidRPr="004A4BBF" w:rsidRDefault="009D4FAB" w:rsidP="00DA1088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4.2. Порядок размещения ценных бумаг</w:t>
      </w:r>
    </w:p>
    <w:p w14:paraId="2044C4F8" w14:textId="70C3F625" w:rsidR="00A26293" w:rsidRPr="004A4BBF" w:rsidRDefault="009D4FAB" w:rsidP="00DA1088">
      <w:pPr>
        <w:adjustRightInd w:val="0"/>
        <w:ind w:firstLine="540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>4.2.1. Указывается порядок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дата их заключения, а 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заявок).</w:t>
      </w:r>
    </w:p>
    <w:p w14:paraId="09452671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Размещение Биржевых облигаций проводится путём заключения сделок купли-продажи по цене размещения Биржевых облигаций, установленной в п. 4.3. настоящего документа (далее – Цена размещения).</w:t>
      </w:r>
    </w:p>
    <w:p w14:paraId="0890550F" w14:textId="5C6DF2ED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период, заранее определенной Эмитентом в порядке и на условиях, предусмотренных Программой (Формирование книги заявок). </w:t>
      </w:r>
    </w:p>
    <w:p w14:paraId="241BE3E3" w14:textId="77777777" w:rsidR="00A26293" w:rsidRPr="004A4BBF" w:rsidRDefault="00A26293" w:rsidP="00DA1088">
      <w:pPr>
        <w:adjustRightInd w:val="0"/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Участников торгов являются офертами Участников торгов на приобретение размещаемых Биржевых облигаций.</w:t>
      </w:r>
    </w:p>
    <w:p w14:paraId="5D024139" w14:textId="77777777" w:rsidR="00A26293" w:rsidRPr="004A4BBF" w:rsidRDefault="00A26293" w:rsidP="00DA1088">
      <w:pPr>
        <w:adjustRightInd w:val="0"/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заявок. При этом Участник торгов соглашается с тем, что его заявка может быть отклонена, акцептована полностью или в части.</w:t>
      </w:r>
    </w:p>
    <w:p w14:paraId="3A8D05AB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В дату начала размещения Биржевых облигаций Участники торгов в течение периода подачи заявок</w:t>
      </w:r>
      <w:r w:rsidRPr="004A4BBF">
        <w:rPr>
          <w:sz w:val="21"/>
          <w:szCs w:val="21"/>
        </w:rPr>
        <w:t xml:space="preserve"> </w:t>
      </w:r>
      <w:r w:rsidRPr="004A4BBF">
        <w:rPr>
          <w:b/>
          <w:bCs/>
          <w:i/>
          <w:iCs/>
          <w:sz w:val="21"/>
          <w:szCs w:val="21"/>
        </w:rPr>
        <w:t xml:space="preserve">на приобретение Биржевых облигаций по фиксированной цене и ставке купона на первый купонный период подают адресные заявки на покупку Биржевых облигаций с использованием Системы торгов как за свой счет, так и за счет и по поручению клиентов. </w:t>
      </w:r>
    </w:p>
    <w:p w14:paraId="4F1F426B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Время и порядок подачи адресных заявок в течение периода подачи заявок по фиксированной цене и ставке купона на первый купонный период устанавливается Биржей по согласованию с Эмитентом и/или Андеррайтером.</w:t>
      </w:r>
    </w:p>
    <w:p w14:paraId="7D43DFC7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lastRenderedPageBreak/>
        <w:t>По окончании периода подачи заявок на приобретение Биржевых облигаций по фиксированной цене и ставке купона на первый купонный период, Биржа составляет Сводный реестр заявок и передает его Андеррайтеру.</w:t>
      </w:r>
    </w:p>
    <w:p w14:paraId="2FECDE7D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Сводный реестр заявок содержит все значимые условия каждой заявки – цену приобретения, 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2D202B5E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На основании анализа Сводного реестра заявок, полученного от Андеррайтера,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 и передает данную информацию Андеррайтеру.</w:t>
      </w:r>
    </w:p>
    <w:p w14:paraId="462C7357" w14:textId="77777777" w:rsidR="00A26293" w:rsidRPr="004A4BBF" w:rsidRDefault="00A26293" w:rsidP="00DA1088">
      <w:pPr>
        <w:ind w:firstLine="539"/>
        <w:contextualSpacing/>
        <w:jc w:val="both"/>
        <w:rPr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приобретателю, согласно установленному Программой порядку. Письменные уведомления (сообщения) об удовлетворении (об отказе в удовлетворении) заявок, Участникам торгов не направляются.</w:t>
      </w:r>
      <w:r w:rsidRPr="004A4BBF">
        <w:rPr>
          <w:sz w:val="21"/>
          <w:szCs w:val="21"/>
        </w:rPr>
        <w:t xml:space="preserve"> </w:t>
      </w:r>
    </w:p>
    <w:p w14:paraId="3251A14E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Андеррайтер заключил Предварительные договоры (как этот термин определен ниже), в соответствии с которыми потенциальный приобретатель и Андеррайтер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 </w:t>
      </w:r>
    </w:p>
    <w:p w14:paraId="00A5F8DE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После удовлетворения заявок, поданных в течение периода подачи заявок, в случае неполного 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покупку Биржевых облигаций по Цене размещения в адрес Андеррайтера.</w:t>
      </w:r>
    </w:p>
    <w:p w14:paraId="7A4913B8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приобретателям, и передает данную информацию Андеррайтеру.</w:t>
      </w:r>
    </w:p>
    <w:p w14:paraId="60866717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После получения от Эмитента информации о приобретателях, которым Эмитент намеревается продать Биржевые облигации и количестве Биржевых облигаций, которое он намеревается продать данным приобретателям, Андеррайтер заключает сделки с приобретателями, которым Эмитент желает продать Биржевые облигации, путем выставления встречных адресных заявок в соответствии с Правилами Биржи с указанием количества бумаг, которое Эмитент желает продать данному приобретателю, согласно установленному Программой порядку.</w:t>
      </w:r>
      <w:r w:rsidRPr="004A4BBF">
        <w:rPr>
          <w:sz w:val="21"/>
          <w:szCs w:val="21"/>
        </w:rPr>
        <w:t xml:space="preserve"> </w:t>
      </w:r>
      <w:r w:rsidRPr="004A4BBF">
        <w:rPr>
          <w:b/>
          <w:bCs/>
          <w:i/>
          <w:iCs/>
          <w:sz w:val="21"/>
          <w:szCs w:val="21"/>
        </w:rPr>
        <w:t>При этом первоочередному удовлетворению подлежат заявки тех приобретателей, с которыми, либо с клиентами которых (в случае, если приобретатель Биржевых облигаций действует в качестве агента по приобретению Биржевых облигаций в ходе размещения), Андеррайтер заключил Предварительные договоры, в соответствии с которыми потенциальный инвестор и Андеррайтер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приобретателями в исполнение заключенных с ними Предварительных договоров.</w:t>
      </w:r>
    </w:p>
    <w:p w14:paraId="1F2DBC4B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Заявки на приобретение Биржевых облигаций направляются Участниками торгов в адрес Андеррайтера.</w:t>
      </w:r>
    </w:p>
    <w:p w14:paraId="389D420B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Заявка на приобретение должна содержать следующие значимые условия:</w:t>
      </w:r>
    </w:p>
    <w:p w14:paraId="03FB6DB3" w14:textId="77777777" w:rsidR="00A26293" w:rsidRPr="004A4BBF" w:rsidRDefault="00A26293" w:rsidP="00DA1088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цена приобретения;</w:t>
      </w:r>
    </w:p>
    <w:p w14:paraId="5FAC2D5D" w14:textId="77777777" w:rsidR="00A26293" w:rsidRPr="004A4BBF" w:rsidRDefault="00A26293" w:rsidP="00DA1088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количество Биржевых облигаций;</w:t>
      </w:r>
    </w:p>
    <w:p w14:paraId="6B55319C" w14:textId="77777777" w:rsidR="00A26293" w:rsidRPr="004A4BBF" w:rsidRDefault="00A26293" w:rsidP="00DA1088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код расчетов, используемый при заключении сделки с ценными бумагами, подлежащей 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3E5D0BEF" w14:textId="77777777" w:rsidR="00A26293" w:rsidRPr="004A4BBF" w:rsidRDefault="00A26293" w:rsidP="00DA1088">
      <w:pPr>
        <w:numPr>
          <w:ilvl w:val="0"/>
          <w:numId w:val="1"/>
        </w:numPr>
        <w:ind w:left="0"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прочие параметры в соответствии с Правилами Биржи.</w:t>
      </w:r>
    </w:p>
    <w:p w14:paraId="129F96C9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В качестве цены приобретения должна быть указана Цена размещения Биржевых облигаций, установленная в соответствии с Программой и Условиями выпуска.</w:t>
      </w:r>
    </w:p>
    <w:p w14:paraId="0F685106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В качестве количества Биржевых облигаций должно быть указано то количество Биржевых облигаций, которое потенциальный покупатель хотел бы приобрести по определенной до даты начала размещения ставке купона на первый купонный период. </w:t>
      </w:r>
    </w:p>
    <w:p w14:paraId="2FF908E8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При этом денежные средства должны быть зарезервированы на торговых счетах Участников торгов в НРД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7FD768D2" w14:textId="77777777" w:rsidR="00A26293" w:rsidRPr="004A4BBF" w:rsidRDefault="00A26293" w:rsidP="00DA1088">
      <w:pPr>
        <w:widowControl w:val="0"/>
        <w:adjustRightInd w:val="0"/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Заявки, не соответствующие изложенным выше требованиям, не принимаются.</w:t>
      </w:r>
    </w:p>
    <w:p w14:paraId="05DD3781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Начиная со второго дня размещения Биржевых облигаций, покупатель при совершении сделки купли-продажи Биржевых облигаций также уплачивает накопленный купонный доход по Биржевым облигациям.</w:t>
      </w:r>
    </w:p>
    <w:p w14:paraId="12A7030B" w14:textId="77777777" w:rsidR="00A26293" w:rsidRPr="004A4BBF" w:rsidRDefault="00A26293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lastRenderedPageBreak/>
        <w:t>Приобретение Биржевых облигаций Эмитента в ходе их размещения не может быть осуществлено за счет Эмитента.</w:t>
      </w:r>
    </w:p>
    <w:p w14:paraId="7590037C" w14:textId="541DAA5E" w:rsidR="00A26293" w:rsidRPr="004A4BBF" w:rsidRDefault="00A26293" w:rsidP="00DA1088">
      <w:pPr>
        <w:pStyle w:val="Basic"/>
        <w:ind w:firstLine="0"/>
        <w:contextualSpacing/>
        <w:rPr>
          <w:sz w:val="21"/>
          <w:szCs w:val="21"/>
        </w:rPr>
      </w:pPr>
    </w:p>
    <w:p w14:paraId="78EA4335" w14:textId="2EDF250A" w:rsidR="00487352" w:rsidRPr="004A4BBF" w:rsidRDefault="00487352" w:rsidP="00DA1088">
      <w:pPr>
        <w:adjustRightInd w:val="0"/>
        <w:ind w:firstLine="540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4.2.2. Указывается на наличие возможности преимущественного права приобретения размещаемых ценных бумаг, в том числе возможности осуществления преимущественного права приобретения ценных бумаг, предусмотренного </w:t>
      </w:r>
      <w:r w:rsidR="00BE3DBA" w:rsidRPr="004A4BBF">
        <w:rPr>
          <w:sz w:val="21"/>
          <w:szCs w:val="21"/>
        </w:rPr>
        <w:t>статьями 40</w:t>
      </w:r>
      <w:r w:rsidRPr="004A4BBF">
        <w:rPr>
          <w:sz w:val="21"/>
          <w:szCs w:val="21"/>
        </w:rPr>
        <w:t xml:space="preserve"> и </w:t>
      </w:r>
      <w:hyperlink r:id="rId8" w:history="1">
        <w:r w:rsidRPr="004A4BBF">
          <w:rPr>
            <w:sz w:val="21"/>
            <w:szCs w:val="21"/>
          </w:rPr>
          <w:t>41</w:t>
        </w:r>
      </w:hyperlink>
      <w:r w:rsidRPr="004A4BBF">
        <w:rPr>
          <w:sz w:val="21"/>
          <w:szCs w:val="21"/>
        </w:rPr>
        <w:t xml:space="preserve"> Федерального закона "Об акционерных обществах".</w:t>
      </w:r>
    </w:p>
    <w:p w14:paraId="21ACA779" w14:textId="0A51E005" w:rsidR="00487352" w:rsidRPr="004A4BBF" w:rsidRDefault="00487352" w:rsidP="00DA1088">
      <w:pPr>
        <w:pStyle w:val="Basic"/>
        <w:contextualSpacing/>
        <w:rPr>
          <w:b/>
          <w:i/>
          <w:sz w:val="21"/>
          <w:szCs w:val="21"/>
        </w:rPr>
      </w:pPr>
      <w:r w:rsidRPr="004A4BBF">
        <w:rPr>
          <w:b/>
          <w:i/>
          <w:sz w:val="21"/>
          <w:szCs w:val="21"/>
        </w:rPr>
        <w:t xml:space="preserve">Преимущественное право приобретения Биржевых облигаций отсутствует </w:t>
      </w:r>
    </w:p>
    <w:p w14:paraId="342CAFA2" w14:textId="6463CAFE" w:rsidR="00487352" w:rsidRPr="004A4BBF" w:rsidRDefault="00487352" w:rsidP="00DA1088">
      <w:pPr>
        <w:pStyle w:val="Basic"/>
        <w:contextualSpacing/>
        <w:rPr>
          <w:sz w:val="21"/>
          <w:szCs w:val="21"/>
        </w:rPr>
      </w:pPr>
    </w:p>
    <w:p w14:paraId="0C40F659" w14:textId="77777777" w:rsidR="00487352" w:rsidRPr="004A4BBF" w:rsidRDefault="00487352" w:rsidP="00DA1088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4.2.3. Указывается лицо, которому эмитент выдает (направляет) распоряжение (поручение), являющееся основанием для внесения приходных записей по лицевым счетам (счетам депо) первых владельцев и (или) номинальных держателей, срок и иные условия направления распоряжения (поручения).</w:t>
      </w:r>
    </w:p>
    <w:p w14:paraId="636F6211" w14:textId="6EA26DAC" w:rsidR="00487352" w:rsidRPr="004A4BBF" w:rsidRDefault="00487352" w:rsidP="00DA1088">
      <w:pPr>
        <w:pStyle w:val="Basic"/>
        <w:contextualSpacing/>
        <w:rPr>
          <w:b/>
          <w:i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Внесение приходных записей по лицевым счетам (счетам депо) первых владельцев и (или) номинальных держателей осуществляет </w:t>
      </w:r>
    </w:p>
    <w:p w14:paraId="746D48C9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Полное фирменное наименование: </w:t>
      </w:r>
      <w:r w:rsidRPr="004A4BBF">
        <w:rPr>
          <w:b/>
          <w:bCs/>
          <w:i/>
          <w:iCs/>
          <w:sz w:val="21"/>
          <w:szCs w:val="21"/>
        </w:rPr>
        <w:t>Небанковская кредитная организация акционерное общество "Национальный расчетный депозитарий"</w:t>
      </w:r>
    </w:p>
    <w:p w14:paraId="1F8E3025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Сокращенное фирменное наименование: </w:t>
      </w:r>
      <w:r w:rsidRPr="004A4BBF">
        <w:rPr>
          <w:b/>
          <w:bCs/>
          <w:i/>
          <w:iCs/>
          <w:sz w:val="21"/>
          <w:szCs w:val="21"/>
        </w:rPr>
        <w:t>НКО АО НРД</w:t>
      </w:r>
    </w:p>
    <w:p w14:paraId="2CD9CF4A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Место нахождения: </w:t>
      </w:r>
      <w:r w:rsidRPr="004A4BBF">
        <w:rPr>
          <w:b/>
          <w:bCs/>
          <w:i/>
          <w:iCs/>
          <w:sz w:val="21"/>
          <w:szCs w:val="21"/>
        </w:rPr>
        <w:t>город Москва, улица Спартаковская, дом 12</w:t>
      </w:r>
    </w:p>
    <w:p w14:paraId="3AF2072D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Почтовый адрес: </w:t>
      </w:r>
      <w:r w:rsidRPr="004A4BBF">
        <w:rPr>
          <w:b/>
          <w:bCs/>
          <w:i/>
          <w:iCs/>
          <w:sz w:val="21"/>
          <w:szCs w:val="21"/>
        </w:rPr>
        <w:t>105066, г. Москва, ул. Спартаковская, дом 12</w:t>
      </w:r>
    </w:p>
    <w:p w14:paraId="720A1326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ИНН: </w:t>
      </w:r>
      <w:r w:rsidRPr="004A4BBF">
        <w:rPr>
          <w:b/>
          <w:bCs/>
          <w:i/>
          <w:iCs/>
          <w:sz w:val="21"/>
          <w:szCs w:val="21"/>
        </w:rPr>
        <w:t>7702165310</w:t>
      </w:r>
    </w:p>
    <w:p w14:paraId="078D95CA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Телефон: </w:t>
      </w:r>
      <w:r w:rsidRPr="004A4BBF">
        <w:rPr>
          <w:b/>
          <w:bCs/>
          <w:i/>
          <w:iCs/>
          <w:sz w:val="21"/>
          <w:szCs w:val="21"/>
        </w:rPr>
        <w:t>(495) 956-27-89, (495) 956-27-90</w:t>
      </w:r>
    </w:p>
    <w:p w14:paraId="5DB818F5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Номер лицензии на осуществление депозитарной деятельности: </w:t>
      </w:r>
      <w:r w:rsidRPr="004A4BBF">
        <w:rPr>
          <w:b/>
          <w:bCs/>
          <w:i/>
          <w:iCs/>
          <w:sz w:val="21"/>
          <w:szCs w:val="21"/>
        </w:rPr>
        <w:t>045-12042-000100</w:t>
      </w:r>
    </w:p>
    <w:p w14:paraId="7AA26024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Дата выдачи: </w:t>
      </w:r>
      <w:r w:rsidRPr="004A4BBF">
        <w:rPr>
          <w:b/>
          <w:bCs/>
          <w:i/>
          <w:iCs/>
          <w:sz w:val="21"/>
          <w:szCs w:val="21"/>
        </w:rPr>
        <w:t>19.02.2009</w:t>
      </w:r>
    </w:p>
    <w:p w14:paraId="424F4FEC" w14:textId="77777777" w:rsidR="00487352" w:rsidRPr="004A4BBF" w:rsidRDefault="00487352" w:rsidP="00DA1088">
      <w:pPr>
        <w:ind w:firstLine="567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Срок действия: </w:t>
      </w:r>
      <w:r w:rsidRPr="004A4BBF">
        <w:rPr>
          <w:b/>
          <w:bCs/>
          <w:i/>
          <w:iCs/>
          <w:sz w:val="21"/>
          <w:szCs w:val="21"/>
        </w:rPr>
        <w:t>без ограничения срока действия</w:t>
      </w:r>
    </w:p>
    <w:p w14:paraId="7AA0D398" w14:textId="046EB481" w:rsidR="00487352" w:rsidRPr="004A4BBF" w:rsidRDefault="00487352" w:rsidP="00DA1088">
      <w:pPr>
        <w:pStyle w:val="Basic"/>
        <w:ind w:firstLine="567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Лицензирующий орган: </w:t>
      </w:r>
      <w:r w:rsidRPr="004A4BBF">
        <w:rPr>
          <w:b/>
          <w:bCs/>
          <w:i/>
          <w:iCs/>
          <w:sz w:val="21"/>
          <w:szCs w:val="21"/>
        </w:rPr>
        <w:t>ФСФР России</w:t>
      </w:r>
    </w:p>
    <w:p w14:paraId="1A0CC4CA" w14:textId="2CC26C55" w:rsidR="00487352" w:rsidRPr="004A4BBF" w:rsidRDefault="00487352" w:rsidP="00DA1088">
      <w:pPr>
        <w:pStyle w:val="Basic"/>
        <w:contextualSpacing/>
        <w:rPr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Срок и иные условия учета прав</w:t>
      </w:r>
      <w:r w:rsidRPr="004A4BBF">
        <w:rPr>
          <w:bCs/>
          <w:iCs/>
          <w:sz w:val="21"/>
          <w:szCs w:val="21"/>
        </w:rPr>
        <w:t xml:space="preserve"> </w:t>
      </w:r>
      <w:r w:rsidRPr="004A4BBF">
        <w:rPr>
          <w:b/>
          <w:bCs/>
          <w:i/>
          <w:iCs/>
          <w:sz w:val="21"/>
          <w:szCs w:val="21"/>
        </w:rPr>
        <w:t>регулируется Федеральным законом от 22.04.1996 № 39-ФЗ "О рынке ценных бумаг" (далее - "Закон о рынке ценных бумаг"), а также иными нормативными правовыми актами Российской Федерации и внутренними документами депозитария.</w:t>
      </w:r>
    </w:p>
    <w:p w14:paraId="539F8061" w14:textId="7C96778E" w:rsidR="00487352" w:rsidRPr="004A4BBF" w:rsidRDefault="00487352" w:rsidP="00DA1088">
      <w:pPr>
        <w:pStyle w:val="Basic"/>
        <w:ind w:firstLine="0"/>
        <w:contextualSpacing/>
        <w:rPr>
          <w:sz w:val="21"/>
          <w:szCs w:val="21"/>
        </w:rPr>
      </w:pPr>
    </w:p>
    <w:p w14:paraId="6115D92A" w14:textId="2138168B" w:rsidR="00487352" w:rsidRPr="004A4BBF" w:rsidRDefault="00487352" w:rsidP="00DA1088">
      <w:pPr>
        <w:adjustRightInd w:val="0"/>
        <w:ind w:firstLine="540"/>
        <w:contextualSpacing/>
        <w:jc w:val="both"/>
        <w:rPr>
          <w:b/>
          <w:i/>
          <w:sz w:val="21"/>
          <w:szCs w:val="21"/>
        </w:rPr>
      </w:pPr>
      <w:r w:rsidRPr="004A4BBF">
        <w:rPr>
          <w:sz w:val="21"/>
          <w:szCs w:val="21"/>
        </w:rPr>
        <w:t xml:space="preserve">4.2.4. В случае размещения акционерным обществом акций, ценных бумаг, конвертируемых в акции, и опционов эмитента 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Pr="004A4BBF">
        <w:rPr>
          <w:b/>
          <w:i/>
          <w:sz w:val="21"/>
          <w:szCs w:val="21"/>
        </w:rPr>
        <w:t>не применимо</w:t>
      </w:r>
      <w:r w:rsidR="00735B34" w:rsidRPr="004A4BBF">
        <w:rPr>
          <w:b/>
          <w:i/>
          <w:sz w:val="21"/>
          <w:szCs w:val="21"/>
        </w:rPr>
        <w:t>.</w:t>
      </w:r>
    </w:p>
    <w:p w14:paraId="32F68809" w14:textId="77777777" w:rsidR="00487352" w:rsidRPr="004A4BBF" w:rsidRDefault="00487352" w:rsidP="00DA1088">
      <w:pPr>
        <w:adjustRightInd w:val="0"/>
        <w:ind w:firstLine="540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>4.2.5. В случае если ценные бумаги размещаются посредством подписки путем проведения торгов, указывается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 нахождения и основной государственный регистрационный номер.</w:t>
      </w:r>
    </w:p>
    <w:p w14:paraId="4B2161D6" w14:textId="77777777" w:rsidR="00487352" w:rsidRPr="004A4BBF" w:rsidRDefault="00487352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Полное фирменное наименование: </w:t>
      </w:r>
      <w:r w:rsidRPr="004A4BBF">
        <w:rPr>
          <w:b/>
          <w:bCs/>
          <w:i/>
          <w:iCs/>
          <w:sz w:val="21"/>
          <w:szCs w:val="21"/>
        </w:rPr>
        <w:t xml:space="preserve">Публичное акционерное общество «Московская Биржа ММВБ-РТС» </w:t>
      </w:r>
    </w:p>
    <w:p w14:paraId="5AB32EA6" w14:textId="77777777" w:rsidR="00487352" w:rsidRPr="004A4BBF" w:rsidRDefault="00487352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>Сокращенное фирменное наименование</w:t>
      </w:r>
      <w:r w:rsidRPr="004A4BBF">
        <w:rPr>
          <w:b/>
          <w:bCs/>
          <w:i/>
          <w:iCs/>
          <w:sz w:val="21"/>
          <w:szCs w:val="21"/>
        </w:rPr>
        <w:t>: ПАО Московская Биржа</w:t>
      </w:r>
    </w:p>
    <w:p w14:paraId="27118354" w14:textId="4EAC1550" w:rsidR="00487352" w:rsidRPr="004A4BBF" w:rsidRDefault="00487352" w:rsidP="00DA1088">
      <w:pPr>
        <w:pStyle w:val="Basic"/>
        <w:contextualSpacing/>
        <w:rPr>
          <w:b/>
          <w:i/>
          <w:sz w:val="21"/>
          <w:szCs w:val="21"/>
        </w:rPr>
      </w:pPr>
      <w:r w:rsidRPr="004A4BBF">
        <w:rPr>
          <w:sz w:val="21"/>
          <w:szCs w:val="21"/>
        </w:rPr>
        <w:t xml:space="preserve">Место нахождения: </w:t>
      </w:r>
      <w:r w:rsidRPr="004A4BBF">
        <w:rPr>
          <w:b/>
          <w:i/>
          <w:sz w:val="21"/>
          <w:szCs w:val="21"/>
        </w:rPr>
        <w:t>Российская Федерация, г. Москва.</w:t>
      </w:r>
    </w:p>
    <w:p w14:paraId="3ABA834B" w14:textId="32F1108F" w:rsidR="00A17182" w:rsidRPr="004A4BBF" w:rsidRDefault="00A17182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>ОГРН: 1027739387411</w:t>
      </w:r>
    </w:p>
    <w:p w14:paraId="65E7EC01" w14:textId="77777777" w:rsidR="00487352" w:rsidRPr="004A4BBF" w:rsidRDefault="00487352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Почтовый адрес: </w:t>
      </w:r>
      <w:r w:rsidRPr="004A4BBF">
        <w:rPr>
          <w:b/>
          <w:i/>
          <w:sz w:val="21"/>
          <w:szCs w:val="21"/>
        </w:rPr>
        <w:t xml:space="preserve">Российская Федерация, </w:t>
      </w:r>
      <w:smartTag w:uri="urn:schemas-microsoft-com:office:smarttags" w:element="metricconverter">
        <w:smartTagPr>
          <w:attr w:name="ProductID" w:val="125009, г"/>
        </w:smartTagPr>
        <w:r w:rsidRPr="004A4BBF">
          <w:rPr>
            <w:b/>
            <w:i/>
            <w:sz w:val="21"/>
            <w:szCs w:val="21"/>
          </w:rPr>
          <w:t>125009, г</w:t>
        </w:r>
      </w:smartTag>
      <w:r w:rsidRPr="004A4BBF">
        <w:rPr>
          <w:b/>
          <w:i/>
          <w:sz w:val="21"/>
          <w:szCs w:val="21"/>
        </w:rPr>
        <w:t>. Москва, Большой Кисловский переулок, дом 13</w:t>
      </w:r>
    </w:p>
    <w:p w14:paraId="0D55CEF0" w14:textId="77777777" w:rsidR="00487352" w:rsidRPr="004A4BBF" w:rsidRDefault="00487352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>Номер лицензии биржи:</w:t>
      </w:r>
      <w:r w:rsidRPr="004A4BBF">
        <w:rPr>
          <w:b/>
          <w:bCs/>
          <w:i/>
          <w:iCs/>
          <w:sz w:val="21"/>
          <w:szCs w:val="21"/>
        </w:rPr>
        <w:t xml:space="preserve"> </w:t>
      </w:r>
      <w:r w:rsidRPr="004A4BBF">
        <w:rPr>
          <w:b/>
          <w:i/>
          <w:sz w:val="21"/>
          <w:szCs w:val="21"/>
        </w:rPr>
        <w:t>077-001</w:t>
      </w:r>
    </w:p>
    <w:p w14:paraId="2FF0883B" w14:textId="77777777" w:rsidR="00487352" w:rsidRPr="004A4BBF" w:rsidRDefault="00487352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>Дата выдачи:</w:t>
      </w:r>
      <w:r w:rsidRPr="004A4BBF">
        <w:rPr>
          <w:b/>
          <w:bCs/>
          <w:i/>
          <w:iCs/>
          <w:sz w:val="21"/>
          <w:szCs w:val="21"/>
        </w:rPr>
        <w:t xml:space="preserve"> 29.08.2013</w:t>
      </w:r>
    </w:p>
    <w:p w14:paraId="39A71E5E" w14:textId="77777777" w:rsidR="00487352" w:rsidRPr="004A4BBF" w:rsidRDefault="00487352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>Срок действия:</w:t>
      </w:r>
      <w:r w:rsidRPr="004A4BBF">
        <w:rPr>
          <w:b/>
          <w:bCs/>
          <w:i/>
          <w:iCs/>
          <w:sz w:val="21"/>
          <w:szCs w:val="21"/>
        </w:rPr>
        <w:t xml:space="preserve"> бессрочная</w:t>
      </w:r>
    </w:p>
    <w:p w14:paraId="5B44DB4E" w14:textId="77777777" w:rsidR="00487352" w:rsidRPr="004A4BBF" w:rsidRDefault="00487352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>Лицензирующий орган:</w:t>
      </w:r>
      <w:r w:rsidRPr="004A4BBF">
        <w:rPr>
          <w:bCs/>
          <w:iCs/>
          <w:sz w:val="21"/>
          <w:szCs w:val="21"/>
        </w:rPr>
        <w:t xml:space="preserve"> </w:t>
      </w:r>
      <w:r w:rsidRPr="004A4BBF">
        <w:rPr>
          <w:b/>
          <w:bCs/>
          <w:i/>
          <w:iCs/>
          <w:sz w:val="21"/>
          <w:szCs w:val="21"/>
        </w:rPr>
        <w:t>ФСФР России</w:t>
      </w:r>
      <w:r w:rsidRPr="004A4BBF">
        <w:rPr>
          <w:sz w:val="21"/>
          <w:szCs w:val="21"/>
        </w:rPr>
        <w:t xml:space="preserve"> </w:t>
      </w:r>
    </w:p>
    <w:p w14:paraId="1B5FFCCC" w14:textId="5209A3F6" w:rsidR="00487352" w:rsidRPr="004A4BBF" w:rsidRDefault="00487352" w:rsidP="00DA1088">
      <w:pPr>
        <w:pStyle w:val="Basic"/>
        <w:ind w:firstLine="0"/>
        <w:contextualSpacing/>
        <w:rPr>
          <w:sz w:val="21"/>
          <w:szCs w:val="21"/>
        </w:rPr>
      </w:pPr>
    </w:p>
    <w:p w14:paraId="3C815093" w14:textId="77777777" w:rsidR="00487352" w:rsidRPr="004A4BBF" w:rsidRDefault="00487352" w:rsidP="00DA1088">
      <w:pPr>
        <w:adjustRightInd w:val="0"/>
        <w:ind w:firstLine="540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>4.2.6. В случае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указываются порядок заключения таких предварительных договоров или порядок подачи и сбора таких предварительных заявок.</w:t>
      </w:r>
    </w:p>
    <w:p w14:paraId="4ED4A5BB" w14:textId="77777777" w:rsidR="00A26293" w:rsidRPr="004A4BBF" w:rsidRDefault="00A26293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На дату подписания Условий размещения истек срок для заключения предварительных договоров, содержащих обязанность заключить в будущем основной договор, направленный на отчуждение размещаемых ценных бумаг первому владельцу.</w:t>
      </w:r>
    </w:p>
    <w:p w14:paraId="5B2C5412" w14:textId="77777777" w:rsidR="00067387" w:rsidRPr="004A4BBF" w:rsidRDefault="00067387" w:rsidP="00DA1088">
      <w:pPr>
        <w:pStyle w:val="Basic"/>
        <w:contextualSpacing/>
        <w:rPr>
          <w:sz w:val="21"/>
          <w:szCs w:val="21"/>
        </w:rPr>
      </w:pPr>
    </w:p>
    <w:p w14:paraId="6CC4574B" w14:textId="77777777" w:rsidR="00487352" w:rsidRPr="004A4BBF" w:rsidRDefault="00487352" w:rsidP="00DA1088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4.2.7. В случае если размещение ценных бумаг осуществляется эмитентом с привлечением брокеров, оказывающих эмитенту услуги по размещению и (или) по организации размещения ценных бумаг (включая консультационные услуги, а также услуги, связанные с приобретением брокером за свой счет размещаемых ценных бумаг), по каждому такому лицу указываются:</w:t>
      </w:r>
    </w:p>
    <w:p w14:paraId="4355B6F5" w14:textId="7918ADFC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полное фирменное наименование, место нахождения, основной государственный регистрационный номер: </w:t>
      </w:r>
    </w:p>
    <w:p w14:paraId="73DC8521" w14:textId="16C0A8DE" w:rsidR="00067387" w:rsidRPr="004A4BBF" w:rsidRDefault="00FC323E" w:rsidP="00DA1088">
      <w:pPr>
        <w:autoSpaceDE/>
        <w:autoSpaceDN/>
        <w:adjustRightInd w:val="0"/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i/>
          <w:sz w:val="21"/>
          <w:szCs w:val="21"/>
        </w:rPr>
        <w:t>Информация об организации, которая оказывае</w:t>
      </w:r>
      <w:r w:rsidR="00067387" w:rsidRPr="004A4BBF">
        <w:rPr>
          <w:b/>
          <w:i/>
          <w:sz w:val="21"/>
          <w:szCs w:val="21"/>
        </w:rPr>
        <w:t xml:space="preserve">т Эмитенту услуги по организации размещения Биржевых облигаций </w:t>
      </w:r>
      <w:r w:rsidRPr="004A4BBF">
        <w:rPr>
          <w:b/>
          <w:bCs/>
          <w:i/>
          <w:iCs/>
          <w:sz w:val="21"/>
          <w:szCs w:val="21"/>
        </w:rPr>
        <w:t>(Организатор</w:t>
      </w:r>
      <w:r w:rsidR="00067387" w:rsidRPr="004A4BBF">
        <w:rPr>
          <w:b/>
          <w:bCs/>
          <w:i/>
          <w:iCs/>
          <w:sz w:val="21"/>
          <w:szCs w:val="21"/>
        </w:rPr>
        <w:t>):</w:t>
      </w:r>
    </w:p>
    <w:p w14:paraId="6DEC3CAB" w14:textId="6D6728C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Полное фирменное наименование:</w:t>
      </w:r>
      <w:r w:rsidRPr="004A4BBF">
        <w:rPr>
          <w:b/>
          <w:bCs/>
          <w:i/>
          <w:iCs/>
          <w:sz w:val="21"/>
          <w:szCs w:val="21"/>
        </w:rPr>
        <w:t xml:space="preserve"> «МОСКОВСКИЙ КРЕДИТНЫЙ БАНК» (публичное акционерное общество)</w:t>
      </w:r>
    </w:p>
    <w:p w14:paraId="1AE06BBA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Сокращенное фирменное наименование:</w:t>
      </w:r>
      <w:r w:rsidRPr="004A4BBF">
        <w:rPr>
          <w:b/>
          <w:bCs/>
          <w:i/>
          <w:iCs/>
          <w:sz w:val="21"/>
          <w:szCs w:val="21"/>
        </w:rPr>
        <w:t xml:space="preserve"> ПАО «МОСКОВСКИЙ КРЕДИТНЫЙ БАНК»</w:t>
      </w:r>
    </w:p>
    <w:p w14:paraId="2E917EEF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lastRenderedPageBreak/>
        <w:t>ИНН:</w:t>
      </w:r>
      <w:r w:rsidRPr="004A4BBF">
        <w:rPr>
          <w:b/>
          <w:bCs/>
          <w:i/>
          <w:iCs/>
          <w:sz w:val="21"/>
          <w:szCs w:val="21"/>
        </w:rPr>
        <w:t xml:space="preserve"> 7734202860</w:t>
      </w:r>
    </w:p>
    <w:p w14:paraId="1EBF71CA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ОГРН:</w:t>
      </w:r>
      <w:r w:rsidRPr="004A4BBF">
        <w:rPr>
          <w:b/>
          <w:bCs/>
          <w:i/>
          <w:iCs/>
          <w:sz w:val="21"/>
          <w:szCs w:val="21"/>
        </w:rPr>
        <w:t xml:space="preserve"> 1027739555282</w:t>
      </w:r>
    </w:p>
    <w:p w14:paraId="317D197E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Место нахождения:</w:t>
      </w:r>
      <w:r w:rsidRPr="004A4BBF">
        <w:rPr>
          <w:b/>
          <w:bCs/>
          <w:i/>
          <w:iCs/>
          <w:sz w:val="21"/>
          <w:szCs w:val="21"/>
        </w:rPr>
        <w:t xml:space="preserve"> г. Москва</w:t>
      </w:r>
    </w:p>
    <w:p w14:paraId="2747B8B6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Номер лицензии на осуществление брокерской деятельности:</w:t>
      </w:r>
      <w:r w:rsidRPr="004A4BBF">
        <w:rPr>
          <w:b/>
          <w:bCs/>
          <w:i/>
          <w:iCs/>
          <w:sz w:val="21"/>
          <w:szCs w:val="21"/>
        </w:rPr>
        <w:t xml:space="preserve"> № 045-03476-100000</w:t>
      </w:r>
    </w:p>
    <w:p w14:paraId="0585F1F7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Дата выдачи:</w:t>
      </w:r>
      <w:r w:rsidRPr="004A4BBF">
        <w:rPr>
          <w:b/>
          <w:bCs/>
          <w:i/>
          <w:iCs/>
          <w:sz w:val="21"/>
          <w:szCs w:val="21"/>
        </w:rPr>
        <w:t xml:space="preserve"> 07 декабря 2000 года</w:t>
      </w:r>
    </w:p>
    <w:p w14:paraId="7EA04E05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Срок действия:</w:t>
      </w:r>
      <w:r w:rsidRPr="004A4BBF">
        <w:rPr>
          <w:b/>
          <w:bCs/>
          <w:i/>
          <w:iCs/>
          <w:sz w:val="21"/>
          <w:szCs w:val="21"/>
        </w:rPr>
        <w:t xml:space="preserve"> без ограничения срока действия</w:t>
      </w:r>
    </w:p>
    <w:p w14:paraId="33B0D185" w14:textId="02CC0811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Орган, выдавший указанную лицензию:</w:t>
      </w:r>
      <w:r w:rsidR="00DA1088" w:rsidRPr="004A4BBF">
        <w:rPr>
          <w:b/>
          <w:bCs/>
          <w:i/>
          <w:iCs/>
          <w:sz w:val="21"/>
          <w:szCs w:val="21"/>
        </w:rPr>
        <w:t xml:space="preserve"> ФСФР Росси</w:t>
      </w:r>
    </w:p>
    <w:p w14:paraId="46BC0017" w14:textId="284990D8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Организацией, оказывающей Эмитенту услуги по размещению Биржевых облигаций, является агент по размещению ценных бумаг, действующий по поручению и за счёт</w:t>
      </w:r>
      <w:r w:rsidR="00DA1088" w:rsidRPr="004A4BBF">
        <w:rPr>
          <w:b/>
          <w:bCs/>
          <w:i/>
          <w:iCs/>
          <w:sz w:val="21"/>
          <w:szCs w:val="21"/>
        </w:rPr>
        <w:t xml:space="preserve"> Эмитента (далее - Андеррайтер)</w:t>
      </w:r>
    </w:p>
    <w:p w14:paraId="355C3CE9" w14:textId="77777777" w:rsidR="00067387" w:rsidRPr="004A4BBF" w:rsidRDefault="00067387" w:rsidP="00DA1088">
      <w:pPr>
        <w:ind w:firstLine="539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Полное фирменное наименование: </w:t>
      </w:r>
      <w:r w:rsidRPr="004A4BBF">
        <w:rPr>
          <w:b/>
          <w:i/>
          <w:sz w:val="21"/>
          <w:szCs w:val="21"/>
        </w:rPr>
        <w:t>А</w:t>
      </w:r>
      <w:r w:rsidRPr="004A4BBF">
        <w:rPr>
          <w:b/>
          <w:bCs/>
          <w:i/>
          <w:iCs/>
          <w:sz w:val="21"/>
          <w:szCs w:val="21"/>
        </w:rPr>
        <w:t>кционерное общество «Сбербанк КИБ»</w:t>
      </w:r>
    </w:p>
    <w:p w14:paraId="2E998638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Сокращенное фирменное наименование: </w:t>
      </w:r>
      <w:r w:rsidRPr="004A4BBF">
        <w:rPr>
          <w:b/>
          <w:bCs/>
          <w:i/>
          <w:iCs/>
          <w:sz w:val="21"/>
          <w:szCs w:val="21"/>
        </w:rPr>
        <w:t>АО «Сбербанк КИБ»</w:t>
      </w:r>
    </w:p>
    <w:p w14:paraId="52BEE86F" w14:textId="77777777" w:rsidR="00067387" w:rsidRPr="004A4BBF" w:rsidRDefault="00067387" w:rsidP="00DA1088">
      <w:pPr>
        <w:ind w:firstLine="539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ИНН: </w:t>
      </w:r>
      <w:r w:rsidRPr="004A4BBF">
        <w:rPr>
          <w:b/>
          <w:bCs/>
          <w:i/>
          <w:iCs/>
          <w:sz w:val="21"/>
          <w:szCs w:val="21"/>
        </w:rPr>
        <w:t>7710048970</w:t>
      </w:r>
    </w:p>
    <w:p w14:paraId="00E7DF37" w14:textId="77777777" w:rsidR="00067387" w:rsidRPr="004A4BBF" w:rsidRDefault="00067387" w:rsidP="00DA1088">
      <w:pPr>
        <w:ind w:firstLine="539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ОГРН: </w:t>
      </w:r>
      <w:r w:rsidRPr="004A4BBF">
        <w:rPr>
          <w:b/>
          <w:bCs/>
          <w:i/>
          <w:iCs/>
          <w:sz w:val="21"/>
          <w:szCs w:val="21"/>
        </w:rPr>
        <w:t>1027739007768</w:t>
      </w:r>
    </w:p>
    <w:p w14:paraId="5A6B023E" w14:textId="77777777" w:rsidR="00067387" w:rsidRPr="004A4BBF" w:rsidRDefault="00067387" w:rsidP="00DA1088">
      <w:pPr>
        <w:ind w:firstLine="539"/>
        <w:contextualSpacing/>
        <w:jc w:val="both"/>
        <w:rPr>
          <w:sz w:val="21"/>
          <w:szCs w:val="21"/>
        </w:rPr>
      </w:pPr>
      <w:r w:rsidRPr="004A4BBF">
        <w:rPr>
          <w:sz w:val="21"/>
          <w:szCs w:val="21"/>
        </w:rPr>
        <w:t xml:space="preserve">Место нахождения: </w:t>
      </w:r>
      <w:r w:rsidRPr="004A4BBF">
        <w:rPr>
          <w:b/>
          <w:bCs/>
          <w:i/>
          <w:iCs/>
          <w:sz w:val="21"/>
          <w:szCs w:val="21"/>
        </w:rPr>
        <w:t>Российская Федерация, г. Москва</w:t>
      </w:r>
    </w:p>
    <w:p w14:paraId="5641E661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Номер лицензии на осуществление брокерской деятельности: </w:t>
      </w:r>
      <w:r w:rsidRPr="004A4BBF">
        <w:rPr>
          <w:b/>
          <w:bCs/>
          <w:i/>
          <w:iCs/>
          <w:sz w:val="21"/>
          <w:szCs w:val="21"/>
        </w:rPr>
        <w:t xml:space="preserve">№ </w:t>
      </w:r>
      <w:r w:rsidRPr="004A4BBF">
        <w:rPr>
          <w:b/>
          <w:bCs/>
          <w:i/>
          <w:iCs/>
          <w:sz w:val="21"/>
          <w:szCs w:val="21"/>
          <w:lang w:eastAsia="ja-JP"/>
        </w:rPr>
        <w:t>045</w:t>
      </w:r>
      <w:r w:rsidRPr="004A4BBF">
        <w:rPr>
          <w:b/>
          <w:bCs/>
          <w:i/>
          <w:iCs/>
          <w:sz w:val="21"/>
          <w:szCs w:val="21"/>
        </w:rPr>
        <w:t>-06514-100000</w:t>
      </w:r>
    </w:p>
    <w:p w14:paraId="39300515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Дата выдачи: </w:t>
      </w:r>
      <w:r w:rsidRPr="004A4BBF">
        <w:rPr>
          <w:b/>
          <w:bCs/>
          <w:i/>
          <w:iCs/>
          <w:sz w:val="21"/>
          <w:szCs w:val="21"/>
        </w:rPr>
        <w:t>08.04.2003</w:t>
      </w:r>
    </w:p>
    <w:p w14:paraId="023FDB69" w14:textId="77777777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Срок действия: </w:t>
      </w:r>
      <w:r w:rsidRPr="004A4BBF">
        <w:rPr>
          <w:b/>
          <w:bCs/>
          <w:i/>
          <w:iCs/>
          <w:sz w:val="21"/>
          <w:szCs w:val="21"/>
        </w:rPr>
        <w:t>без ограничения срока действия</w:t>
      </w:r>
    </w:p>
    <w:p w14:paraId="7C883721" w14:textId="16E118BD" w:rsidR="00067387" w:rsidRPr="004A4BBF" w:rsidRDefault="00067387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Орган, выдавший лицензию: </w:t>
      </w:r>
      <w:r w:rsidR="00DA1088" w:rsidRPr="004A4BBF">
        <w:rPr>
          <w:b/>
          <w:bCs/>
          <w:i/>
          <w:iCs/>
          <w:sz w:val="21"/>
          <w:szCs w:val="21"/>
        </w:rPr>
        <w:t>ФКЦБ Росси</w:t>
      </w:r>
      <w:r w:rsidR="00302409">
        <w:rPr>
          <w:b/>
          <w:bCs/>
          <w:i/>
          <w:iCs/>
          <w:sz w:val="21"/>
          <w:szCs w:val="21"/>
        </w:rPr>
        <w:t>и</w:t>
      </w:r>
    </w:p>
    <w:p w14:paraId="5C42ADF7" w14:textId="77777777" w:rsidR="00DA1088" w:rsidRPr="004A4BBF" w:rsidRDefault="00DA1088" w:rsidP="00DA1088">
      <w:pPr>
        <w:contextualSpacing/>
        <w:jc w:val="both"/>
        <w:rPr>
          <w:b/>
          <w:bCs/>
          <w:i/>
          <w:iCs/>
          <w:sz w:val="21"/>
          <w:szCs w:val="21"/>
        </w:rPr>
      </w:pPr>
    </w:p>
    <w:p w14:paraId="04C6C184" w14:textId="602E68E1" w:rsidR="00A26293" w:rsidRPr="004A4BBF" w:rsidRDefault="00A26293" w:rsidP="00DA1088">
      <w:pPr>
        <w:tabs>
          <w:tab w:val="num" w:pos="786"/>
        </w:tabs>
        <w:autoSpaceDE/>
        <w:autoSpaceDN/>
        <w:adjustRightInd w:val="0"/>
        <w:ind w:firstLine="539"/>
        <w:contextualSpacing/>
        <w:jc w:val="both"/>
        <w:rPr>
          <w:b/>
          <w:i/>
          <w:sz w:val="21"/>
          <w:szCs w:val="21"/>
        </w:rPr>
      </w:pPr>
      <w:r w:rsidRPr="004A4BBF">
        <w:rPr>
          <w:bCs/>
          <w:iCs/>
          <w:sz w:val="21"/>
          <w:szCs w:val="21"/>
        </w:rPr>
        <w:t>основные обязанности данного лица в соответствии с его договором с эмитентом, в том числе:</w:t>
      </w:r>
    </w:p>
    <w:p w14:paraId="30312DAF" w14:textId="77777777" w:rsidR="00AE5253" w:rsidRPr="004A4BBF" w:rsidRDefault="00AE5253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наличие у такого лица обязанностей по приобретению ценных бумаг, а при наличии такой обязанности - также количество (порядок определения количества) ценных бумаг, которое обязано приобрести указанное лицо, и срок (порядок определения срока), в который (по истечении которого) указанное лицо обязано приобрести такое количество ценных бумаг: </w:t>
      </w:r>
      <w:r w:rsidRPr="004A4BBF">
        <w:rPr>
          <w:b/>
          <w:bCs/>
          <w:i/>
          <w:iCs/>
          <w:sz w:val="21"/>
          <w:szCs w:val="21"/>
        </w:rPr>
        <w:t>указанная обязанность отсутствует</w:t>
      </w:r>
    </w:p>
    <w:p w14:paraId="4EBCA70F" w14:textId="23516ACC" w:rsidR="00A26293" w:rsidRPr="004A4BBF" w:rsidRDefault="00A26293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наличие у такого лица обязанностей, связанных с поддержанием цен на размещаемые ценные бумаги на определенном уровне в течение определенного срока после завершения их размещения (обязанностей, связанных с оказанием услуг маркет-мейкера), а при наличии такой обязанности - также срок (порядок определения срока), в течение которого указанное лицо обязано оказывать услуги маркет-мейкера: </w:t>
      </w:r>
      <w:r w:rsidRPr="004A4BBF">
        <w:rPr>
          <w:b/>
          <w:bCs/>
          <w:i/>
          <w:iCs/>
          <w:sz w:val="21"/>
          <w:szCs w:val="21"/>
        </w:rPr>
        <w:t>указанная обязанность отсутствует</w:t>
      </w:r>
    </w:p>
    <w:p w14:paraId="61188C84" w14:textId="7D80CEB1" w:rsidR="00A26293" w:rsidRPr="004A4BBF" w:rsidRDefault="00A26293" w:rsidP="00DA1088">
      <w:pPr>
        <w:adjustRightInd w:val="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наличие у такого лица права на приобретение дополнительного количества ценных бумаг эмитента из числа размещенных (находящихся в обращении) ценных бумаг эмитента того же вида, категории (типа), что и размещаемые ценные бумаги, которое может быть реализовано или не реализовано в зависимости от результатов размещения ценных бумаг, а при наличии такого права - дополнительное количество (порядок определения количества) ценных бумаг, которое может быть приобретено указанным лицом, и срок (порядок определения срока), в течение которого указанным лицом может быть реализовано право на приобретение дополнительного количества ценных бумаг: </w:t>
      </w:r>
      <w:r w:rsidRPr="004A4BBF">
        <w:rPr>
          <w:b/>
          <w:bCs/>
          <w:i/>
          <w:iCs/>
          <w:sz w:val="21"/>
          <w:szCs w:val="21"/>
        </w:rPr>
        <w:t>указанное право отсутствует</w:t>
      </w:r>
    </w:p>
    <w:p w14:paraId="05D3976C" w14:textId="77777777" w:rsidR="00A26293" w:rsidRPr="004A4BBF" w:rsidRDefault="00A26293" w:rsidP="00DA1088">
      <w:pPr>
        <w:adjustRightInd w:val="0"/>
        <w:ind w:firstLine="539"/>
        <w:contextualSpacing/>
        <w:jc w:val="both"/>
        <w:rPr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размер (порядок определения размера) вознаграждения такого лица, а если вознаграждение (часть вознаграждения) выплачивается указанному лицу за оказание услуг, связанных с поддержанием цен на размещаемые ценные бумаги на определенном уровне в течение определенного срока после завершения их размещения (услуг маркет-мейкера), - также размер (порядок определения размера) такого вознаграждения: </w:t>
      </w:r>
      <w:r w:rsidRPr="004A4BBF">
        <w:rPr>
          <w:b/>
          <w:i/>
          <w:sz w:val="21"/>
          <w:szCs w:val="21"/>
        </w:rPr>
        <w:t xml:space="preserve">размер вознаграждения </w:t>
      </w:r>
      <w:r w:rsidRPr="004A4BBF">
        <w:rPr>
          <w:b/>
          <w:bCs/>
          <w:i/>
          <w:iCs/>
          <w:sz w:val="21"/>
          <w:szCs w:val="21"/>
        </w:rPr>
        <w:t>лиц, оказывающих услуги по размещению и/или организации размещения ценных бумаг,</w:t>
      </w:r>
      <w:r w:rsidRPr="004A4BBF">
        <w:rPr>
          <w:b/>
          <w:i/>
          <w:sz w:val="21"/>
          <w:szCs w:val="21"/>
        </w:rPr>
        <w:t xml:space="preserve"> не превысит 1% (Одного процента) от номинальной стоимости выпуска Биржевых облигаций.</w:t>
      </w:r>
    </w:p>
    <w:p w14:paraId="04CEEC1C" w14:textId="77777777" w:rsidR="00067387" w:rsidRPr="004A4BBF" w:rsidRDefault="00067387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</w:p>
    <w:p w14:paraId="2D96166F" w14:textId="5CFC25B9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4.2.8. В случае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на это обстоятельство.</w:t>
      </w:r>
    </w:p>
    <w:p w14:paraId="504000E6" w14:textId="10561A23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Размещение ценных бумаг не предполагается осуществлять за пределами Российской Федерации</w:t>
      </w:r>
      <w:r w:rsidR="00A17182" w:rsidRPr="004A4BBF">
        <w:rPr>
          <w:b/>
          <w:bCs/>
          <w:i/>
          <w:iCs/>
          <w:sz w:val="21"/>
          <w:szCs w:val="21"/>
        </w:rPr>
        <w:t>.</w:t>
      </w:r>
    </w:p>
    <w:p w14:paraId="71F8465D" w14:textId="77777777" w:rsidR="00A26293" w:rsidRPr="004A4BBF" w:rsidRDefault="00A26293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4.2.9. В случае если эмитент в соответствии с Федеральным </w:t>
      </w:r>
      <w:hyperlink r:id="rId9" w:history="1">
        <w:r w:rsidRPr="004A4BBF">
          <w:rPr>
            <w:bCs/>
            <w:iCs/>
            <w:sz w:val="21"/>
            <w:szCs w:val="21"/>
          </w:rPr>
          <w:t>законом</w:t>
        </w:r>
      </w:hyperlink>
      <w:r w:rsidRPr="004A4BBF">
        <w:rPr>
          <w:bCs/>
          <w:iCs/>
          <w:sz w:val="21"/>
          <w:szCs w:val="21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 является хозяйственным обществом, имеющим стратегическое значение для обеспечения обороны страны и безопасности государства, указывается на это обстоятельство, а также приводятся основания признания эмитента таким хозяйственным обществом.</w:t>
      </w:r>
    </w:p>
    <w:p w14:paraId="5CB04D21" w14:textId="77777777" w:rsidR="00A26293" w:rsidRPr="004A4BBF" w:rsidRDefault="00A26293" w:rsidP="00DA1088">
      <w:pPr>
        <w:adjustRightInd w:val="0"/>
        <w:ind w:firstLine="539"/>
        <w:contextualSpacing/>
        <w:jc w:val="both"/>
        <w:outlineLvl w:val="2"/>
        <w:rPr>
          <w:b/>
          <w:bCs/>
          <w:i/>
          <w:sz w:val="21"/>
          <w:szCs w:val="21"/>
        </w:rPr>
      </w:pPr>
      <w:r w:rsidRPr="004A4BBF">
        <w:rPr>
          <w:b/>
          <w:bCs/>
          <w:i/>
          <w:sz w:val="21"/>
          <w:szCs w:val="21"/>
        </w:rPr>
        <w:t>Эмитент является</w:t>
      </w:r>
      <w:r w:rsidRPr="004A4BBF">
        <w:rPr>
          <w:bCs/>
          <w:sz w:val="21"/>
          <w:szCs w:val="21"/>
        </w:rPr>
        <w:t xml:space="preserve"> </w:t>
      </w:r>
      <w:r w:rsidRPr="004A4BBF">
        <w:rPr>
          <w:b/>
          <w:bCs/>
          <w:i/>
          <w:sz w:val="21"/>
          <w:szCs w:val="21"/>
        </w:rPr>
        <w:t>хозяйственным обществом, имеющим стратегическое значение для обеспечения обороны страны и безопасности государства.</w:t>
      </w:r>
    </w:p>
    <w:p w14:paraId="7697CFDC" w14:textId="77777777" w:rsidR="00A26293" w:rsidRPr="004A4BBF" w:rsidRDefault="00A26293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В случае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</w:t>
      </w:r>
      <w:hyperlink r:id="rId10" w:history="1">
        <w:r w:rsidRPr="004A4BBF">
          <w:rPr>
            <w:bCs/>
            <w:iCs/>
            <w:sz w:val="21"/>
            <w:szCs w:val="21"/>
          </w:rPr>
          <w:t>законом</w:t>
        </w:r>
      </w:hyperlink>
      <w:r w:rsidRPr="004A4BBF">
        <w:rPr>
          <w:bCs/>
          <w:iCs/>
          <w:sz w:val="21"/>
          <w:szCs w:val="21"/>
        </w:rPr>
        <w:t xml:space="preserve">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государства", указывается на это обстоятельство.</w:t>
      </w:r>
    </w:p>
    <w:p w14:paraId="6B82EB72" w14:textId="32105773" w:rsidR="00A26293" w:rsidRPr="004A4BBF" w:rsidRDefault="00A26293" w:rsidP="00DA1088">
      <w:pPr>
        <w:adjustRightInd w:val="0"/>
        <w:ind w:firstLine="539"/>
        <w:contextualSpacing/>
        <w:jc w:val="both"/>
        <w:outlineLvl w:val="2"/>
        <w:rPr>
          <w:bCs/>
          <w:sz w:val="21"/>
          <w:szCs w:val="21"/>
        </w:rPr>
      </w:pPr>
      <w:r w:rsidRPr="004A4BBF">
        <w:rPr>
          <w:b/>
          <w:i/>
          <w:sz w:val="21"/>
          <w:szCs w:val="21"/>
        </w:rPr>
        <w:t>Предварительное согласование не требуется.</w:t>
      </w:r>
    </w:p>
    <w:p w14:paraId="0A7B9DDA" w14:textId="664C02C9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4.2.10. 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</w:t>
      </w:r>
    </w:p>
    <w:p w14:paraId="5419814E" w14:textId="77777777" w:rsidR="0075684E" w:rsidRPr="004A4BBF" w:rsidRDefault="0075684E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lastRenderedPageBreak/>
        <w:t>Не применимо</w:t>
      </w:r>
    </w:p>
    <w:p w14:paraId="436379E1" w14:textId="0A8691B2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</w:t>
      </w:r>
    </w:p>
    <w:p w14:paraId="74B0FADB" w14:textId="77777777" w:rsidR="0075684E" w:rsidRPr="004A4BBF" w:rsidRDefault="0075684E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Не применимо</w:t>
      </w:r>
    </w:p>
    <w:p w14:paraId="5A4783BB" w14:textId="38BEED0E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4.2.11. В случае размещения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 (для коммерческих организаций) или наименование (для некоммерческих организаций), основной государственный регистрационный номер и место нахождения оператора указанной инвестиционной платформы.</w:t>
      </w:r>
    </w:p>
    <w:p w14:paraId="0F98F899" w14:textId="62C8DEA9" w:rsidR="0075684E" w:rsidRPr="004A4BBF" w:rsidRDefault="0075684E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Размещение ценных бумаг не осуществляется среди инвесторов, являющихся участниками инвестиционной платформы. </w:t>
      </w:r>
    </w:p>
    <w:p w14:paraId="0495725B" w14:textId="77777777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4.3. Цена (цены) или порядок определения цены размещения ценных бумаг</w:t>
      </w:r>
    </w:p>
    <w:p w14:paraId="7450C33B" w14:textId="22A54D59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Указывается цена (цены) или порядок определения цены размещения ценных бумаг либо информация о том, что такие цена или порядок ее определения будут установлены уполномоченным органом управления эмитента не позднее даты начала размещения ценных бумаг.</w:t>
      </w:r>
    </w:p>
    <w:p w14:paraId="5CEE452D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Цена размещения Биржевых облигаций устанавливается равной 1 000 (Одной тысяче) рублей за одну Биржевую облигацию, что соответствует 100% от номинальной стоимости Биржевой облигации. </w:t>
      </w:r>
    </w:p>
    <w:p w14:paraId="3BE0BD58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Начиная со 2-го (Второго) дня размещения Биржевых облигаций покупатель при приобретении Биржевых облигаций также уплачивает накопленный купонный доход (НКД) по Биржевым облигациям, рассчитанный с даты начала размещения Биржевых облигаций по следующей формуле:</w:t>
      </w:r>
    </w:p>
    <w:p w14:paraId="37CCA552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НКД = Nom * Cj * (T – T(j-1)) / 365 / 100%, где</w:t>
      </w:r>
    </w:p>
    <w:p w14:paraId="40EF1826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НКД – накопленный купонный доход, в рублях Российской Федерации;</w:t>
      </w:r>
    </w:p>
    <w:p w14:paraId="2F7E5015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Nom - номинальная стоимость одной Биржевой облигации, в рублях Российской Федерации;</w:t>
      </w:r>
    </w:p>
    <w:p w14:paraId="1BD30D26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j – порядковый номер купонного периода, j = 1;</w:t>
      </w:r>
    </w:p>
    <w:p w14:paraId="0AAC2447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Cj – размер процентной ставки j-го купона, в процентах годовых (%);</w:t>
      </w:r>
    </w:p>
    <w:p w14:paraId="08F8777C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T – дата размещения Биржевых облигаций;</w:t>
      </w:r>
    </w:p>
    <w:p w14:paraId="3F0C92A9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T(j-1) – дата начала j-го купонного периода, на который приходится размещение Биржевых облигаций.</w:t>
      </w:r>
    </w:p>
    <w:p w14:paraId="6063233A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Величина НКД в расчете на одну Биржевую облигацию рассчитывается с точностью до второго знака после запятой (округление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564B4CFF" w14:textId="77777777" w:rsidR="00CE7152" w:rsidRPr="004A4BBF" w:rsidRDefault="00CE7152" w:rsidP="00DA1088">
      <w:pPr>
        <w:ind w:firstLine="539"/>
        <w:contextualSpacing/>
        <w:jc w:val="both"/>
        <w:rPr>
          <w:b/>
          <w:bCs/>
          <w:i/>
          <w:iCs/>
          <w:sz w:val="21"/>
          <w:szCs w:val="21"/>
        </w:rPr>
      </w:pPr>
    </w:p>
    <w:p w14:paraId="595E94C9" w14:textId="41EDD80F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</w:t>
      </w:r>
    </w:p>
    <w:p w14:paraId="5C8682C0" w14:textId="6580646D" w:rsidR="0075684E" w:rsidRPr="004A4BBF" w:rsidRDefault="0075684E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Преимущественное право приобретения ценных бумаг не предоставляется. </w:t>
      </w:r>
    </w:p>
    <w:p w14:paraId="1C7EC1A8" w14:textId="77777777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4.4. Порядок осуществления преимущественного права приобретения размещаемых ценных бумаг</w:t>
      </w:r>
    </w:p>
    <w:p w14:paraId="3D8B9D9A" w14:textId="77777777" w:rsidR="00365359" w:rsidRPr="004A4BBF" w:rsidRDefault="00365359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Преимущественное право приобретения ценных бумаг не предоставляется. </w:t>
      </w:r>
    </w:p>
    <w:p w14:paraId="4A5F0774" w14:textId="2D572F8E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4.5. Условия, порядок и срок оплаты ценных бумаг</w:t>
      </w:r>
    </w:p>
    <w:p w14:paraId="3AADC316" w14:textId="7F63DD54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4.5.1. 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</w:t>
      </w:r>
    </w:p>
    <w:p w14:paraId="352EDAEC" w14:textId="0595A8F1" w:rsidR="00365359" w:rsidRPr="004A4BBF" w:rsidRDefault="00365359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/>
          <w:i/>
          <w:sz w:val="21"/>
          <w:szCs w:val="21"/>
        </w:rPr>
        <w:t>Биржевые облигации оплачиваются в соответствии с правилами клиринга Клиринговой организации в денежной форме в безналичном порядке в рублях Российской Федерации.</w:t>
      </w:r>
    </w:p>
    <w:p w14:paraId="3721E395" w14:textId="3C759A7A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4.5.2. 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4C757495" w14:textId="77053370" w:rsidR="00A17182" w:rsidRPr="004A4BBF" w:rsidRDefault="00B67DDB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/>
          <w:i/>
          <w:sz w:val="21"/>
          <w:szCs w:val="21"/>
        </w:rPr>
        <w:t>Форма оплаты: безналичная</w:t>
      </w:r>
    </w:p>
    <w:p w14:paraId="01DE692C" w14:textId="7EA1BCE3" w:rsidR="00A17182" w:rsidRPr="004A4BBF" w:rsidRDefault="00A26293" w:rsidP="00DA1088">
      <w:pPr>
        <w:pStyle w:val="Basic"/>
        <w:contextualSpacing/>
        <w:rPr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Денежные средства, полученные от размещения Биржевых облигаций на Бирже</w:t>
      </w:r>
      <w:r w:rsidRPr="004A4BBF">
        <w:rPr>
          <w:b/>
          <w:i/>
          <w:sz w:val="21"/>
          <w:szCs w:val="21"/>
        </w:rPr>
        <w:t>, зачисляются на счет Андеррайтера в НРД.</w:t>
      </w:r>
    </w:p>
    <w:p w14:paraId="4436C081" w14:textId="0AFC087D" w:rsidR="00365359" w:rsidRPr="004A4BBF" w:rsidRDefault="00365359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Реквизиты счета, на который должны перечисляться денежные средства в оплату ценных бумаг выпуска: </w:t>
      </w:r>
    </w:p>
    <w:p w14:paraId="0383E963" w14:textId="77777777" w:rsidR="00365359" w:rsidRPr="004A4BBF" w:rsidRDefault="00365359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Владелец счета: </w:t>
      </w:r>
      <w:r w:rsidRPr="004A4BBF">
        <w:rPr>
          <w:b/>
          <w:bCs/>
          <w:i/>
          <w:iCs/>
          <w:sz w:val="21"/>
          <w:szCs w:val="21"/>
        </w:rPr>
        <w:t xml:space="preserve">Акционерное общество «Сбербанк КИБ» </w:t>
      </w:r>
    </w:p>
    <w:p w14:paraId="769D2A3E" w14:textId="77777777" w:rsidR="00365359" w:rsidRPr="004A4BBF" w:rsidRDefault="00365359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Сокращенное наименование: </w:t>
      </w:r>
      <w:r w:rsidRPr="004A4BBF">
        <w:rPr>
          <w:b/>
          <w:bCs/>
          <w:i/>
          <w:iCs/>
          <w:sz w:val="21"/>
          <w:szCs w:val="21"/>
        </w:rPr>
        <w:t>АО «Сбербанк КИБ»</w:t>
      </w:r>
    </w:p>
    <w:p w14:paraId="3E6F46DF" w14:textId="34778ACA" w:rsidR="00365359" w:rsidRPr="004A4BBF" w:rsidRDefault="00365359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Номер счета: </w:t>
      </w:r>
      <w:r w:rsidRPr="004A4BBF">
        <w:rPr>
          <w:b/>
          <w:bCs/>
          <w:i/>
          <w:iCs/>
          <w:sz w:val="21"/>
          <w:szCs w:val="21"/>
        </w:rPr>
        <w:t>30411810600019000033</w:t>
      </w:r>
    </w:p>
    <w:p w14:paraId="4DFEA031" w14:textId="77777777" w:rsidR="00365359" w:rsidRPr="004A4BBF" w:rsidRDefault="00365359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Кредитная организация: </w:t>
      </w:r>
    </w:p>
    <w:p w14:paraId="3C546712" w14:textId="77777777" w:rsidR="00365359" w:rsidRPr="004A4BBF" w:rsidRDefault="00365359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Полное фирменное наименование на русском языке: </w:t>
      </w:r>
      <w:r w:rsidRPr="004A4BBF">
        <w:rPr>
          <w:b/>
          <w:bCs/>
          <w:i/>
          <w:iCs/>
          <w:sz w:val="21"/>
          <w:szCs w:val="21"/>
        </w:rPr>
        <w:t>Небанковская кредитная организация акционерное общество «Национальный расчетный депозитарий».</w:t>
      </w:r>
    </w:p>
    <w:p w14:paraId="0D02ED44" w14:textId="77777777" w:rsidR="00365359" w:rsidRPr="004A4BBF" w:rsidRDefault="00365359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Сокращенное фирменное наименование на русском языке: </w:t>
      </w:r>
      <w:r w:rsidRPr="004A4BBF">
        <w:rPr>
          <w:b/>
          <w:bCs/>
          <w:i/>
          <w:iCs/>
          <w:sz w:val="21"/>
          <w:szCs w:val="21"/>
        </w:rPr>
        <w:t>НКО АО НРД.</w:t>
      </w:r>
    </w:p>
    <w:p w14:paraId="4455075F" w14:textId="77777777" w:rsidR="00365359" w:rsidRPr="004A4BBF" w:rsidRDefault="00365359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 xml:space="preserve">Место нахождения: </w:t>
      </w:r>
      <w:r w:rsidRPr="004A4BBF">
        <w:rPr>
          <w:b/>
          <w:bCs/>
          <w:i/>
          <w:iCs/>
          <w:sz w:val="21"/>
          <w:szCs w:val="21"/>
        </w:rPr>
        <w:t>город Москва, улица Спартаковская, дом 12</w:t>
      </w:r>
    </w:p>
    <w:p w14:paraId="0D088DCC" w14:textId="77777777" w:rsidR="00365359" w:rsidRPr="004A4BBF" w:rsidRDefault="00365359" w:rsidP="00DA1088">
      <w:pPr>
        <w:pStyle w:val="Basic"/>
        <w:contextualSpacing/>
        <w:rPr>
          <w:b/>
          <w:bCs/>
          <w:i/>
          <w:iCs/>
          <w:sz w:val="21"/>
          <w:szCs w:val="21"/>
        </w:rPr>
      </w:pPr>
      <w:r w:rsidRPr="004A4BBF">
        <w:rPr>
          <w:sz w:val="21"/>
          <w:szCs w:val="21"/>
        </w:rPr>
        <w:t>Адрес для направления корреспонденции (почтовый адрес):</w:t>
      </w:r>
      <w:r w:rsidRPr="004A4BBF">
        <w:rPr>
          <w:b/>
          <w:bCs/>
          <w:i/>
          <w:iCs/>
          <w:sz w:val="21"/>
          <w:szCs w:val="21"/>
        </w:rPr>
        <w:t xml:space="preserve"> 105066, г. Москва, ул. Спартаковская, дом 12</w:t>
      </w:r>
    </w:p>
    <w:p w14:paraId="1C348D20" w14:textId="77777777" w:rsidR="00365359" w:rsidRPr="004A4BBF" w:rsidRDefault="00365359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lastRenderedPageBreak/>
        <w:t xml:space="preserve">БИК: </w:t>
      </w:r>
      <w:r w:rsidRPr="004A4BBF">
        <w:rPr>
          <w:b/>
          <w:bCs/>
          <w:i/>
          <w:iCs/>
          <w:sz w:val="21"/>
          <w:szCs w:val="21"/>
        </w:rPr>
        <w:t>044525505</w:t>
      </w:r>
    </w:p>
    <w:p w14:paraId="2716B914" w14:textId="77777777" w:rsidR="00365359" w:rsidRPr="004A4BBF" w:rsidRDefault="00365359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КПП: </w:t>
      </w:r>
      <w:r w:rsidRPr="004A4BBF">
        <w:rPr>
          <w:b/>
          <w:bCs/>
          <w:i/>
          <w:iCs/>
          <w:sz w:val="21"/>
          <w:szCs w:val="21"/>
        </w:rPr>
        <w:t>770101001</w:t>
      </w:r>
    </w:p>
    <w:p w14:paraId="2DC6ED70" w14:textId="261522E4" w:rsidR="00365359" w:rsidRPr="004A4BBF" w:rsidRDefault="00365359" w:rsidP="00DA1088">
      <w:pPr>
        <w:pStyle w:val="Basic"/>
        <w:contextualSpacing/>
        <w:rPr>
          <w:sz w:val="21"/>
          <w:szCs w:val="21"/>
        </w:rPr>
      </w:pPr>
      <w:r w:rsidRPr="004A4BBF">
        <w:rPr>
          <w:sz w:val="21"/>
          <w:szCs w:val="21"/>
        </w:rPr>
        <w:t xml:space="preserve">К/с: </w:t>
      </w:r>
      <w:r w:rsidRPr="004A4BBF">
        <w:rPr>
          <w:b/>
          <w:bCs/>
          <w:i/>
          <w:iCs/>
          <w:sz w:val="21"/>
          <w:szCs w:val="21"/>
        </w:rPr>
        <w:t>30105810345250000505</w:t>
      </w:r>
    </w:p>
    <w:p w14:paraId="1331E83E" w14:textId="17AC50D4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4.5.3. В случае оплаты ценных бумаг неденежными средствами указываются имущество, которым могут оплачиваться ценные бумаги выпуска, условия оплаты, включая документы, оформляемые при такой оплате (акты приемки-передачи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(привлекаемых) для определения рыночной стоимости такого имущества:</w:t>
      </w:r>
      <w:r w:rsidR="00365359" w:rsidRPr="004A4BBF">
        <w:rPr>
          <w:bCs/>
          <w:iCs/>
          <w:sz w:val="21"/>
          <w:szCs w:val="21"/>
        </w:rPr>
        <w:t xml:space="preserve"> </w:t>
      </w:r>
      <w:r w:rsidR="00365359" w:rsidRPr="004A4BBF">
        <w:rPr>
          <w:b/>
          <w:bCs/>
          <w:i/>
          <w:iCs/>
          <w:sz w:val="21"/>
          <w:szCs w:val="21"/>
        </w:rPr>
        <w:t>Не применимо</w:t>
      </w:r>
    </w:p>
    <w:p w14:paraId="7129D6B9" w14:textId="19EA9740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4.5.4. В случае оплаты дополнительных акций, размещаемых посредством закрытой подписки,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зачете.</w:t>
      </w:r>
      <w:r w:rsidR="00365359" w:rsidRPr="004A4BBF">
        <w:rPr>
          <w:bCs/>
          <w:iCs/>
          <w:sz w:val="21"/>
          <w:szCs w:val="21"/>
        </w:rPr>
        <w:t xml:space="preserve"> </w:t>
      </w:r>
      <w:r w:rsidR="00365359" w:rsidRPr="004A4BBF">
        <w:rPr>
          <w:b/>
          <w:bCs/>
          <w:i/>
          <w:iCs/>
          <w:sz w:val="21"/>
          <w:szCs w:val="21"/>
        </w:rPr>
        <w:t>Не применимо</w:t>
      </w:r>
    </w:p>
    <w:p w14:paraId="6D1F5CA8" w14:textId="30B4C921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4.5.5. Указывается срок оплаты размещаемых ценных бумаг.</w:t>
      </w:r>
    </w:p>
    <w:p w14:paraId="1F80656A" w14:textId="77777777" w:rsidR="00A26293" w:rsidRPr="004A4BBF" w:rsidRDefault="00A26293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 xml:space="preserve">Оплата Биржевых облигаций осуществляется в процессе их размещения на торгах Биржи. </w:t>
      </w:r>
    </w:p>
    <w:p w14:paraId="1BBF4843" w14:textId="65055494" w:rsidR="00A26293" w:rsidRPr="004A4BBF" w:rsidRDefault="00A26293" w:rsidP="00DA1088">
      <w:pPr>
        <w:adjustRightInd w:val="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Денежные расчеты по сделкам купли-продажи Биржевых облигаций при их размещении осуществляются на условиях «поставка против платежа» через НРД в соответствии с Правилами осуществления клиринговой деятельности Клиринговой организации на рынке ценных бумаг.</w:t>
      </w:r>
    </w:p>
    <w:p w14:paraId="67329722" w14:textId="77777777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5. Порядок раскрытия эмитентом информации о выпуске (дополнительном выпуске) ценных бумаг</w:t>
      </w:r>
    </w:p>
    <w:p w14:paraId="2256B799" w14:textId="77777777" w:rsidR="00302409" w:rsidRDefault="00487352" w:rsidP="00302409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 xml:space="preserve"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</w:t>
      </w:r>
      <w:hyperlink r:id="rId11" w:history="1">
        <w:r w:rsidRPr="004A4BBF">
          <w:rPr>
            <w:bCs/>
            <w:iCs/>
            <w:sz w:val="21"/>
            <w:szCs w:val="21"/>
          </w:rPr>
          <w:t>законом</w:t>
        </w:r>
      </w:hyperlink>
      <w:r w:rsidRPr="004A4BBF">
        <w:rPr>
          <w:bCs/>
          <w:iCs/>
          <w:sz w:val="21"/>
          <w:szCs w:val="21"/>
        </w:rPr>
        <w:t xml:space="preserve"> "О рынке ценных бумаг".</w:t>
      </w:r>
    </w:p>
    <w:p w14:paraId="3893DFD9" w14:textId="5E643A89" w:rsidR="00302409" w:rsidRPr="00302409" w:rsidRDefault="00302409" w:rsidP="00302409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6D2959">
        <w:rPr>
          <w:b/>
          <w:bCs/>
          <w:i/>
          <w:iCs/>
          <w:szCs w:val="22"/>
        </w:rPr>
        <w:t xml:space="preserve">Эмитент раскрывает информацию о настоящем выпуске (дополнительном выпуске) ценных бумаг в порядке, предусмотренном Федеральным </w:t>
      </w:r>
      <w:hyperlink r:id="rId12" w:history="1">
        <w:r w:rsidRPr="006D2959">
          <w:rPr>
            <w:b/>
            <w:bCs/>
            <w:i/>
            <w:iCs/>
            <w:szCs w:val="22"/>
          </w:rPr>
          <w:t>законом</w:t>
        </w:r>
      </w:hyperlink>
      <w:r w:rsidRPr="006D2959">
        <w:rPr>
          <w:b/>
          <w:bCs/>
          <w:i/>
          <w:iCs/>
          <w:szCs w:val="22"/>
        </w:rPr>
        <w:t xml:space="preserve"> "О рынке ценных бумаг" и</w:t>
      </w:r>
      <w:r>
        <w:rPr>
          <w:b/>
          <w:bCs/>
          <w:i/>
          <w:iCs/>
          <w:szCs w:val="22"/>
        </w:rPr>
        <w:t xml:space="preserve"> п. 11</w:t>
      </w:r>
      <w:r w:rsidRPr="006D2959">
        <w:rPr>
          <w:b/>
          <w:bCs/>
          <w:i/>
          <w:iCs/>
          <w:szCs w:val="22"/>
        </w:rPr>
        <w:t xml:space="preserve"> Программ</w:t>
      </w:r>
      <w:r>
        <w:rPr>
          <w:b/>
          <w:bCs/>
          <w:i/>
          <w:iCs/>
          <w:szCs w:val="22"/>
        </w:rPr>
        <w:t>ы</w:t>
      </w:r>
      <w:r w:rsidRPr="006D2959">
        <w:rPr>
          <w:b/>
          <w:bCs/>
          <w:i/>
          <w:iCs/>
          <w:szCs w:val="22"/>
        </w:rPr>
        <w:t>.</w:t>
      </w:r>
    </w:p>
    <w:p w14:paraId="27C373EB" w14:textId="62916FC5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  <w:r w:rsidR="00365359" w:rsidRPr="004A4BBF">
        <w:rPr>
          <w:bCs/>
          <w:iCs/>
          <w:sz w:val="21"/>
          <w:szCs w:val="21"/>
        </w:rPr>
        <w:t xml:space="preserve"> </w:t>
      </w:r>
      <w:r w:rsidR="00365359" w:rsidRPr="004A4BBF">
        <w:rPr>
          <w:b/>
          <w:bCs/>
          <w:i/>
          <w:iCs/>
          <w:sz w:val="21"/>
          <w:szCs w:val="21"/>
        </w:rPr>
        <w:t>Не применимо</w:t>
      </w:r>
    </w:p>
    <w:p w14:paraId="2C5B6D7B" w14:textId="77777777" w:rsidR="00365359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В случае если информация о выпуске (дополнительном выпуске) раскрывается путем опубликования в периодическом печатном издании (изданиях), указывается название такого издания (изданий).</w:t>
      </w:r>
      <w:r w:rsidR="00365359" w:rsidRPr="004A4BBF">
        <w:rPr>
          <w:bCs/>
          <w:iCs/>
          <w:sz w:val="21"/>
          <w:szCs w:val="21"/>
        </w:rPr>
        <w:t xml:space="preserve"> </w:t>
      </w:r>
      <w:r w:rsidR="00365359" w:rsidRPr="004A4BBF">
        <w:rPr>
          <w:b/>
          <w:bCs/>
          <w:i/>
          <w:iCs/>
          <w:sz w:val="21"/>
          <w:szCs w:val="21"/>
        </w:rPr>
        <w:t>Не применимо</w:t>
      </w:r>
    </w:p>
    <w:p w14:paraId="48F2DEC2" w14:textId="48F67F3B" w:rsidR="00A26293" w:rsidRPr="004A4BBF" w:rsidRDefault="00A26293" w:rsidP="00DA1088">
      <w:pPr>
        <w:autoSpaceDE/>
        <w:autoSpaceDN/>
        <w:contextualSpacing/>
        <w:jc w:val="both"/>
        <w:rPr>
          <w:rStyle w:val="af7"/>
          <w:b/>
          <w:i/>
          <w:color w:val="auto"/>
          <w:sz w:val="21"/>
          <w:szCs w:val="21"/>
          <w:lang w:val="en-US"/>
        </w:rPr>
      </w:pPr>
      <w:r w:rsidRPr="004A4BBF">
        <w:rPr>
          <w:bCs/>
          <w:iCs/>
          <w:sz w:val="21"/>
          <w:szCs w:val="21"/>
        </w:rPr>
        <w:t xml:space="preserve">В случае если информация раскрывается путем опубликования на странице в сети "Интернет", указывается адрес такой страницы в сети "Интернет". </w:t>
      </w:r>
      <w:hyperlink r:id="rId13" w:history="1">
        <w:r w:rsidRPr="004A4BBF">
          <w:rPr>
            <w:rStyle w:val="af7"/>
            <w:b/>
            <w:i/>
            <w:color w:val="auto"/>
            <w:sz w:val="21"/>
            <w:szCs w:val="21"/>
            <w:lang w:val="en-US"/>
          </w:rPr>
          <w:t>http://www.e-disclosure.ru/portal/company.aspx?id=141</w:t>
        </w:r>
      </w:hyperlink>
      <w:r w:rsidRPr="004A4BBF">
        <w:rPr>
          <w:rStyle w:val="af7"/>
          <w:i/>
          <w:color w:val="auto"/>
          <w:sz w:val="21"/>
          <w:szCs w:val="21"/>
          <w:lang w:val="en-US"/>
        </w:rPr>
        <w:t xml:space="preserve">; </w:t>
      </w:r>
      <w:hyperlink r:id="rId14" w:tgtFrame="_new" w:history="1">
        <w:r w:rsidRPr="004A4BBF">
          <w:rPr>
            <w:rStyle w:val="af7"/>
            <w:b/>
            <w:i/>
            <w:color w:val="auto"/>
            <w:sz w:val="21"/>
            <w:szCs w:val="21"/>
            <w:lang w:val="en-US"/>
          </w:rPr>
          <w:t>http://www.rt.ru</w:t>
        </w:r>
      </w:hyperlink>
    </w:p>
    <w:p w14:paraId="0DF5678B" w14:textId="68C6D5A3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В случае если эмитент обязан раскрывать информацию в форме отчета эмитента и сообщений о существенных фактах, указывается на это обстоятельство.</w:t>
      </w:r>
      <w:r w:rsidR="00365359" w:rsidRPr="004A4BBF">
        <w:rPr>
          <w:bCs/>
          <w:iCs/>
          <w:sz w:val="21"/>
          <w:szCs w:val="21"/>
        </w:rPr>
        <w:t xml:space="preserve"> </w:t>
      </w:r>
    </w:p>
    <w:p w14:paraId="7CB7F962" w14:textId="77777777" w:rsidR="00A26293" w:rsidRPr="004A4BBF" w:rsidRDefault="00A26293" w:rsidP="00DA1088">
      <w:pPr>
        <w:pStyle w:val="810"/>
        <w:shd w:val="clear" w:color="auto" w:fill="auto"/>
        <w:spacing w:line="240" w:lineRule="auto"/>
        <w:contextualSpacing/>
        <w:rPr>
          <w:rStyle w:val="7"/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</w:pPr>
      <w:r w:rsidRPr="004A4BBF">
        <w:rPr>
          <w:rStyle w:val="7"/>
          <w:rFonts w:ascii="Times New Roman" w:hAnsi="Times New Roman" w:cs="Times New Roman"/>
          <w:color w:val="auto"/>
          <w:sz w:val="21"/>
          <w:szCs w:val="21"/>
          <w:shd w:val="clear" w:color="auto" w:fill="FFFFFF"/>
        </w:rPr>
        <w:t>На дату подписания настоящего документа Эмитент обязан раскрывать информацию в форме отчета эмитента и сообщений о существенных фактах.</w:t>
      </w:r>
    </w:p>
    <w:p w14:paraId="1A91FDC4" w14:textId="77777777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6. Сведения о документе, содержащем фактические итоги размещения ценных бумаг, который представляется после завершения размещения ценных бумаг</w:t>
      </w:r>
    </w:p>
    <w:p w14:paraId="6DC0F981" w14:textId="3CAD4AC6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Указываются сведения о документе, содержащем фактические итоги размещения ценных бумаг, который будет представлен в Банк России после завершения размещения ценных бумаг: отчет об итогах выпуска (дополнительного выпуска) ценных бумаг, или уведомление об итогах выпуска (дополнительного выпуска) ценных бумаг.</w:t>
      </w:r>
    </w:p>
    <w:p w14:paraId="13B44F89" w14:textId="1362F09C" w:rsidR="003120D0" w:rsidRPr="004A4BBF" w:rsidRDefault="00B67DDB" w:rsidP="00DA1088">
      <w:pPr>
        <w:ind w:firstLine="540"/>
        <w:contextualSpacing/>
        <w:rPr>
          <w:b/>
          <w:i/>
          <w:sz w:val="21"/>
          <w:szCs w:val="21"/>
        </w:rPr>
      </w:pPr>
      <w:r w:rsidRPr="004A4BBF">
        <w:rPr>
          <w:b/>
          <w:i/>
          <w:sz w:val="21"/>
          <w:szCs w:val="21"/>
        </w:rPr>
        <w:t xml:space="preserve">В соответствии с Федеральным законом от 22.04.1996 № 39-ФЗ "О рынке ценных бумаг" в редакции, действующей с 01.01.2020, </w:t>
      </w:r>
      <w:r w:rsidR="003120D0" w:rsidRPr="004A4BBF">
        <w:rPr>
          <w:b/>
          <w:i/>
          <w:sz w:val="21"/>
          <w:szCs w:val="21"/>
        </w:rPr>
        <w:t xml:space="preserve">депозитарием, осуществляющим централизованный учет прав на ценные бумаги эмитента, представляется </w:t>
      </w:r>
      <w:hyperlink r:id="rId15" w:history="1">
        <w:r w:rsidR="003120D0" w:rsidRPr="004A4BBF">
          <w:rPr>
            <w:b/>
            <w:i/>
            <w:sz w:val="21"/>
            <w:szCs w:val="21"/>
          </w:rPr>
          <w:t>уведомление</w:t>
        </w:r>
      </w:hyperlink>
      <w:r w:rsidR="003120D0" w:rsidRPr="004A4BBF">
        <w:rPr>
          <w:b/>
          <w:i/>
          <w:sz w:val="21"/>
          <w:szCs w:val="21"/>
        </w:rPr>
        <w:t xml:space="preserve"> об итогах выпуска эмиссионных ценных бумаг. </w:t>
      </w:r>
    </w:p>
    <w:p w14:paraId="1F30B7A3" w14:textId="10C4A6DD" w:rsidR="00487352" w:rsidRPr="004A4BBF" w:rsidRDefault="00487352" w:rsidP="00DA1088">
      <w:pPr>
        <w:adjustRightInd w:val="0"/>
        <w:spacing w:before="220"/>
        <w:ind w:firstLine="540"/>
        <w:contextualSpacing/>
        <w:jc w:val="both"/>
        <w:rPr>
          <w:bCs/>
          <w:iCs/>
          <w:sz w:val="21"/>
          <w:szCs w:val="21"/>
        </w:rPr>
      </w:pPr>
      <w:r w:rsidRPr="004A4BBF">
        <w:rPr>
          <w:bCs/>
          <w:iCs/>
          <w:sz w:val="21"/>
          <w:szCs w:val="21"/>
        </w:rPr>
        <w:t>7. Иные сведения</w:t>
      </w:r>
    </w:p>
    <w:p w14:paraId="63421D96" w14:textId="1AD059D7" w:rsidR="007E1D86" w:rsidRPr="004A4BBF" w:rsidRDefault="007E1D86" w:rsidP="00DA1088">
      <w:pPr>
        <w:adjustRightInd w:val="0"/>
        <w:spacing w:before="220"/>
        <w:ind w:firstLine="540"/>
        <w:contextualSpacing/>
        <w:jc w:val="both"/>
        <w:rPr>
          <w:b/>
          <w:bCs/>
          <w:i/>
          <w:iCs/>
          <w:sz w:val="21"/>
          <w:szCs w:val="21"/>
        </w:rPr>
      </w:pPr>
      <w:r w:rsidRPr="004A4BBF">
        <w:rPr>
          <w:b/>
          <w:bCs/>
          <w:i/>
          <w:iCs/>
          <w:sz w:val="21"/>
          <w:szCs w:val="21"/>
        </w:rPr>
        <w:t>Отсутствуют</w:t>
      </w:r>
    </w:p>
    <w:p w14:paraId="4D94F0CE" w14:textId="5E3A12A8" w:rsidR="00CE7152" w:rsidRPr="00A26293" w:rsidRDefault="00CE7152">
      <w:pPr>
        <w:autoSpaceDE/>
        <w:autoSpaceDN/>
        <w:rPr>
          <w:b/>
          <w:bCs/>
          <w:i/>
          <w:iCs/>
        </w:rPr>
      </w:pPr>
      <w:r w:rsidRPr="00A26293">
        <w:rPr>
          <w:b/>
          <w:bCs/>
          <w:i/>
          <w:iCs/>
        </w:rPr>
        <w:br w:type="page"/>
      </w:r>
    </w:p>
    <w:p w14:paraId="74EA985C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65E6F02A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67987996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5F7D52C5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65DD4341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7469FFD5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21888BD0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0E6860BD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5553F2A6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1090A8CB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18A82919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063D6426" w14:textId="4B0371C0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5E2FA518" w14:textId="47770F45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3D9193DF" w14:textId="608BC1FC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6C9DCF37" w14:textId="0744A0A9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6ED43541" w14:textId="3DD20E57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3E7CE8E3" w14:textId="6157497B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6CAAEC64" w14:textId="5469772E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6D0E0756" w14:textId="3F006934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0DD0B461" w14:textId="57B274E6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743B8B45" w14:textId="111E538B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5377C719" w14:textId="77777777" w:rsidR="00DD2BFD" w:rsidRPr="00A26293" w:rsidRDefault="00DD2BFD" w:rsidP="00CC0CBE">
      <w:pPr>
        <w:ind w:firstLine="539"/>
        <w:jc w:val="both"/>
        <w:rPr>
          <w:b/>
          <w:bCs/>
          <w:i/>
          <w:iCs/>
        </w:rPr>
      </w:pPr>
    </w:p>
    <w:p w14:paraId="7C37C4E4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02895CC9" w14:textId="77777777" w:rsidR="004065B8" w:rsidRPr="00A26293" w:rsidRDefault="004065B8" w:rsidP="00CC0CBE">
      <w:pPr>
        <w:ind w:firstLine="539"/>
        <w:jc w:val="both"/>
        <w:rPr>
          <w:b/>
          <w:bCs/>
          <w:i/>
          <w:iCs/>
        </w:rPr>
      </w:pPr>
    </w:p>
    <w:p w14:paraId="6AB94B88" w14:textId="77777777" w:rsidR="00B55AB3" w:rsidRPr="00A26293" w:rsidRDefault="00711A6E" w:rsidP="00CC0CBE">
      <w:pPr>
        <w:ind w:firstLine="539"/>
        <w:jc w:val="both"/>
        <w:rPr>
          <w:b/>
          <w:bCs/>
          <w:i/>
          <w:iCs/>
          <w:szCs w:val="22"/>
        </w:rPr>
      </w:pPr>
      <w:r w:rsidRPr="00A26293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C9CA7A8" wp14:editId="00D8CC19">
                <wp:simplePos x="0" y="0"/>
                <wp:positionH relativeFrom="column">
                  <wp:posOffset>2108835</wp:posOffset>
                </wp:positionH>
                <wp:positionV relativeFrom="paragraph">
                  <wp:posOffset>1898015</wp:posOffset>
                </wp:positionV>
                <wp:extent cx="2209800" cy="0"/>
                <wp:effectExtent l="0" t="0" r="0" b="0"/>
                <wp:wrapNone/>
                <wp:docPr id="4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B36BD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166.05pt;margin-top:149.45pt;width:174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"/>
            </w:pict>
          </mc:Fallback>
        </mc:AlternateContent>
      </w:r>
      <w:r w:rsidRPr="00A26293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1A9C6C" wp14:editId="4FEF9DB2">
                <wp:simplePos x="0" y="0"/>
                <wp:positionH relativeFrom="column">
                  <wp:posOffset>451485</wp:posOffset>
                </wp:positionH>
                <wp:positionV relativeFrom="paragraph">
                  <wp:posOffset>4031615</wp:posOffset>
                </wp:positionV>
                <wp:extent cx="5314950" cy="0"/>
                <wp:effectExtent l="0" t="0" r="0" b="0"/>
                <wp:wrapNone/>
                <wp:docPr id="3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9A8AA66" id="AutoShape 9" o:spid="_x0000_s1026" type="#_x0000_t32" style="position:absolute;margin-left:35.55pt;margin-top:317.45pt;width:418.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"/>
            </w:pict>
          </mc:Fallback>
        </mc:AlternateContent>
      </w:r>
      <w:r w:rsidRPr="00A26293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819F6D" wp14:editId="25CDEE05">
                <wp:simplePos x="0" y="0"/>
                <wp:positionH relativeFrom="column">
                  <wp:posOffset>451485</wp:posOffset>
                </wp:positionH>
                <wp:positionV relativeFrom="paragraph">
                  <wp:posOffset>107315</wp:posOffset>
                </wp:positionV>
                <wp:extent cx="5114925" cy="3924300"/>
                <wp:effectExtent l="0" t="0" r="0" b="0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14925" cy="392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E196034" id="AutoShape 7" o:spid="_x0000_s1026" type="#_x0000_t32" style="position:absolute;margin-left:35.55pt;margin-top:8.45pt;width:402.75pt;height:309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"/>
            </w:pict>
          </mc:Fallback>
        </mc:AlternateContent>
      </w:r>
      <w:r w:rsidRPr="00A26293">
        <w:rPr>
          <w:b/>
          <w:bCs/>
          <w:i/>
          <w:iCs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30EBFD" wp14:editId="37DA2F43">
                <wp:simplePos x="0" y="0"/>
                <wp:positionH relativeFrom="column">
                  <wp:posOffset>394335</wp:posOffset>
                </wp:positionH>
                <wp:positionV relativeFrom="paragraph">
                  <wp:posOffset>107315</wp:posOffset>
                </wp:positionV>
                <wp:extent cx="5172075" cy="9525"/>
                <wp:effectExtent l="0" t="0" r="0" b="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720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40C0EACD" id="AutoShape 6" o:spid="_x0000_s1026" type="#_x0000_t32" style="position:absolute;margin-left:31.05pt;margin-top:8.45pt;width:407.25pt;height: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"/>
            </w:pict>
          </mc:Fallback>
        </mc:AlternateContent>
      </w:r>
    </w:p>
    <w:sectPr w:rsidR="00B55AB3" w:rsidRPr="00A26293" w:rsidSect="004A4BBF">
      <w:footerReference w:type="even" r:id="rId16"/>
      <w:footerReference w:type="default" r:id="rId17"/>
      <w:pgSz w:w="11906" w:h="16838"/>
      <w:pgMar w:top="426" w:right="424" w:bottom="28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F86300" w14:textId="77777777" w:rsidR="00024B15" w:rsidRDefault="00024B15">
      <w:r>
        <w:separator/>
      </w:r>
    </w:p>
  </w:endnote>
  <w:endnote w:type="continuationSeparator" w:id="0">
    <w:p w14:paraId="6042C950" w14:textId="77777777" w:rsidR="00024B15" w:rsidRDefault="00024B15">
      <w:r>
        <w:continuationSeparator/>
      </w:r>
    </w:p>
  </w:endnote>
  <w:endnote w:type="continuationNotice" w:id="1">
    <w:p w14:paraId="7D1B9B18" w14:textId="77777777" w:rsidR="00024B15" w:rsidRDefault="00024B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31CC6" w14:textId="77777777" w:rsidR="006A4621" w:rsidRDefault="006A4621" w:rsidP="00B82932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14</w:t>
    </w:r>
    <w:r>
      <w:rPr>
        <w:rStyle w:val="af2"/>
      </w:rPr>
      <w:fldChar w:fldCharType="end"/>
    </w:r>
  </w:p>
  <w:p w14:paraId="3D73AACD" w14:textId="77777777" w:rsidR="006A4621" w:rsidRDefault="006A4621" w:rsidP="00ED4A2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019B7" w14:textId="1855380A" w:rsidR="006A4621" w:rsidRDefault="006A4621" w:rsidP="00B82932">
    <w:pPr>
      <w:pStyle w:val="a6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E56BF7">
      <w:rPr>
        <w:rStyle w:val="af2"/>
        <w:noProof/>
      </w:rPr>
      <w:t>2</w:t>
    </w:r>
    <w:r>
      <w:rPr>
        <w:rStyle w:val="af2"/>
      </w:rPr>
      <w:fldChar w:fldCharType="end"/>
    </w:r>
  </w:p>
  <w:p w14:paraId="7AF77996" w14:textId="77777777" w:rsidR="006A4621" w:rsidRDefault="006A4621" w:rsidP="00ED4A2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63FFD" w14:textId="77777777" w:rsidR="00024B15" w:rsidRDefault="00024B15">
      <w:r>
        <w:separator/>
      </w:r>
    </w:p>
  </w:footnote>
  <w:footnote w:type="continuationSeparator" w:id="0">
    <w:p w14:paraId="1AE1768D" w14:textId="77777777" w:rsidR="00024B15" w:rsidRDefault="00024B15">
      <w:r>
        <w:continuationSeparator/>
      </w:r>
    </w:p>
  </w:footnote>
  <w:footnote w:type="continuationNotice" w:id="1">
    <w:p w14:paraId="18B384AC" w14:textId="77777777" w:rsidR="00024B15" w:rsidRDefault="00024B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6D8A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A6E5F"/>
    <w:multiLevelType w:val="hybridMultilevel"/>
    <w:tmpl w:val="D48A414A"/>
    <w:lvl w:ilvl="0" w:tplc="B0CC13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D853D2"/>
    <w:multiLevelType w:val="hybridMultilevel"/>
    <w:tmpl w:val="631C9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11DA9"/>
    <w:multiLevelType w:val="hybridMultilevel"/>
    <w:tmpl w:val="9DFC661E"/>
    <w:lvl w:ilvl="0" w:tplc="6D40A918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9D01A0B"/>
    <w:multiLevelType w:val="hybridMultilevel"/>
    <w:tmpl w:val="910CE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B7297"/>
    <w:multiLevelType w:val="hybridMultilevel"/>
    <w:tmpl w:val="0302E434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24094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2FBB"/>
    <w:multiLevelType w:val="hybridMultilevel"/>
    <w:tmpl w:val="ABB61700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12DA678F"/>
    <w:multiLevelType w:val="hybridMultilevel"/>
    <w:tmpl w:val="8D36D6F4"/>
    <w:lvl w:ilvl="0" w:tplc="32542F1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C482035"/>
    <w:multiLevelType w:val="hybridMultilevel"/>
    <w:tmpl w:val="329E4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A2F06"/>
    <w:multiLevelType w:val="hybridMultilevel"/>
    <w:tmpl w:val="624C59EE"/>
    <w:lvl w:ilvl="0" w:tplc="2ACA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9176F"/>
    <w:multiLevelType w:val="hybridMultilevel"/>
    <w:tmpl w:val="5FDCFDDA"/>
    <w:lvl w:ilvl="0" w:tplc="2ACAD0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EA0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B052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8C6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AAD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0E7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5CE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A4CB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EA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46B33D6"/>
    <w:multiLevelType w:val="hybridMultilevel"/>
    <w:tmpl w:val="F8E07042"/>
    <w:lvl w:ilvl="0" w:tplc="1C1808E8">
      <w:start w:val="2"/>
      <w:numFmt w:val="upperRoman"/>
      <w:lvlText w:val="%1."/>
      <w:lvlJc w:val="left"/>
      <w:pPr>
        <w:ind w:left="128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84B46E1"/>
    <w:multiLevelType w:val="hybridMultilevel"/>
    <w:tmpl w:val="C6A07A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A26C8"/>
    <w:multiLevelType w:val="hybridMultilevel"/>
    <w:tmpl w:val="DB96B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26"/>
        </w:tabs>
        <w:ind w:left="126" w:hanging="720"/>
      </w:pPr>
      <w:rPr>
        <w:rFonts w:ascii="Times New Roman" w:eastAsia="Times New Roman" w:hAnsi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486"/>
        </w:tabs>
        <w:ind w:left="4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206"/>
        </w:tabs>
        <w:ind w:left="12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1926"/>
        </w:tabs>
        <w:ind w:left="1926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2646"/>
        </w:tabs>
        <w:ind w:left="26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366"/>
        </w:tabs>
        <w:ind w:left="33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086"/>
        </w:tabs>
        <w:ind w:left="4086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4806"/>
        </w:tabs>
        <w:ind w:left="4806" w:hanging="360"/>
      </w:pPr>
      <w:rPr>
        <w:rFonts w:ascii="Wingdings" w:hAnsi="Wingdings" w:hint="default"/>
      </w:rPr>
    </w:lvl>
  </w:abstractNum>
  <w:abstractNum w:abstractNumId="14" w15:restartNumberingAfterBreak="0">
    <w:nsid w:val="409133F1"/>
    <w:multiLevelType w:val="hybridMultilevel"/>
    <w:tmpl w:val="B57E478E"/>
    <w:lvl w:ilvl="0" w:tplc="DF764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6F4F08"/>
    <w:multiLevelType w:val="hybridMultilevel"/>
    <w:tmpl w:val="2F786644"/>
    <w:lvl w:ilvl="0" w:tplc="8B92F52C">
      <w:start w:val="3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3624EF"/>
    <w:multiLevelType w:val="hybridMultilevel"/>
    <w:tmpl w:val="9DC41104"/>
    <w:lvl w:ilvl="0" w:tplc="885EF73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513F1E95"/>
    <w:multiLevelType w:val="hybridMultilevel"/>
    <w:tmpl w:val="06FEA3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19" w15:restartNumberingAfterBreak="0">
    <w:nsid w:val="54755F3C"/>
    <w:multiLevelType w:val="hybridMultilevel"/>
    <w:tmpl w:val="B2CE028A"/>
    <w:lvl w:ilvl="0" w:tplc="FFFFFFFF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0" w15:restartNumberingAfterBreak="0">
    <w:nsid w:val="6488028B"/>
    <w:multiLevelType w:val="hybridMultilevel"/>
    <w:tmpl w:val="0E3441C8"/>
    <w:lvl w:ilvl="0" w:tplc="1C0AF6F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A713ABD"/>
    <w:multiLevelType w:val="hybridMultilevel"/>
    <w:tmpl w:val="8BE68A80"/>
    <w:lvl w:ilvl="0" w:tplc="58C886C4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51033C"/>
    <w:multiLevelType w:val="hybridMultilevel"/>
    <w:tmpl w:val="9F7A73A6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16B6900"/>
    <w:multiLevelType w:val="hybridMultilevel"/>
    <w:tmpl w:val="E68AF2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39274C"/>
    <w:multiLevelType w:val="hybridMultilevel"/>
    <w:tmpl w:val="A2205736"/>
    <w:lvl w:ilvl="0" w:tplc="3252EF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903E07"/>
    <w:multiLevelType w:val="hybridMultilevel"/>
    <w:tmpl w:val="9F7A73A6"/>
    <w:lvl w:ilvl="0" w:tplc="04190013">
      <w:start w:val="1"/>
      <w:numFmt w:val="upperRoman"/>
      <w:lvlText w:val="%1."/>
      <w:lvlJc w:val="righ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9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6"/>
  </w:num>
  <w:num w:numId="7">
    <w:abstractNumId w:val="18"/>
  </w:num>
  <w:num w:numId="8">
    <w:abstractNumId w:val="17"/>
  </w:num>
  <w:num w:numId="9">
    <w:abstractNumId w:val="13"/>
  </w:num>
  <w:num w:numId="10">
    <w:abstractNumId w:val="24"/>
  </w:num>
  <w:num w:numId="11">
    <w:abstractNumId w:val="4"/>
  </w:num>
  <w:num w:numId="12">
    <w:abstractNumId w:val="2"/>
  </w:num>
  <w:num w:numId="13">
    <w:abstractNumId w:val="16"/>
  </w:num>
  <w:num w:numId="14">
    <w:abstractNumId w:val="10"/>
  </w:num>
  <w:num w:numId="15">
    <w:abstractNumId w:val="8"/>
  </w:num>
  <w:num w:numId="16">
    <w:abstractNumId w:val="25"/>
  </w:num>
  <w:num w:numId="17">
    <w:abstractNumId w:val="9"/>
  </w:num>
  <w:num w:numId="18">
    <w:abstractNumId w:val="22"/>
  </w:num>
  <w:num w:numId="19">
    <w:abstractNumId w:val="7"/>
  </w:num>
  <w:num w:numId="20">
    <w:abstractNumId w:val="0"/>
  </w:num>
  <w:num w:numId="21">
    <w:abstractNumId w:val="1"/>
  </w:num>
  <w:num w:numId="22">
    <w:abstractNumId w:val="15"/>
  </w:num>
  <w:num w:numId="23">
    <w:abstractNumId w:val="11"/>
  </w:num>
  <w:num w:numId="24">
    <w:abstractNumId w:val="20"/>
  </w:num>
  <w:num w:numId="25">
    <w:abstractNumId w:val="23"/>
  </w:num>
  <w:num w:numId="26">
    <w:abstractNumId w:val="5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F2"/>
    <w:rsid w:val="00001C20"/>
    <w:rsid w:val="00003C34"/>
    <w:rsid w:val="00004A98"/>
    <w:rsid w:val="00005435"/>
    <w:rsid w:val="00013024"/>
    <w:rsid w:val="000136CF"/>
    <w:rsid w:val="00014116"/>
    <w:rsid w:val="00016A9A"/>
    <w:rsid w:val="00020528"/>
    <w:rsid w:val="00020CBA"/>
    <w:rsid w:val="00020E4E"/>
    <w:rsid w:val="00021AE1"/>
    <w:rsid w:val="000227BF"/>
    <w:rsid w:val="000235EB"/>
    <w:rsid w:val="0002360F"/>
    <w:rsid w:val="00023CE7"/>
    <w:rsid w:val="000245FB"/>
    <w:rsid w:val="00024B15"/>
    <w:rsid w:val="00025925"/>
    <w:rsid w:val="00025D00"/>
    <w:rsid w:val="0002629F"/>
    <w:rsid w:val="00030154"/>
    <w:rsid w:val="00032311"/>
    <w:rsid w:val="00033450"/>
    <w:rsid w:val="00036B5F"/>
    <w:rsid w:val="0003714F"/>
    <w:rsid w:val="0003791B"/>
    <w:rsid w:val="00042122"/>
    <w:rsid w:val="000427B1"/>
    <w:rsid w:val="00042F78"/>
    <w:rsid w:val="000476E0"/>
    <w:rsid w:val="000550C9"/>
    <w:rsid w:val="00056DD4"/>
    <w:rsid w:val="00057388"/>
    <w:rsid w:val="0006149B"/>
    <w:rsid w:val="00062F32"/>
    <w:rsid w:val="0006598A"/>
    <w:rsid w:val="00067387"/>
    <w:rsid w:val="000679CD"/>
    <w:rsid w:val="00073DF6"/>
    <w:rsid w:val="000747A0"/>
    <w:rsid w:val="00074A87"/>
    <w:rsid w:val="0007520E"/>
    <w:rsid w:val="00075635"/>
    <w:rsid w:val="00075792"/>
    <w:rsid w:val="00075948"/>
    <w:rsid w:val="00077378"/>
    <w:rsid w:val="00081FAE"/>
    <w:rsid w:val="00083432"/>
    <w:rsid w:val="00085280"/>
    <w:rsid w:val="000865F7"/>
    <w:rsid w:val="0008679F"/>
    <w:rsid w:val="0009116E"/>
    <w:rsid w:val="00093041"/>
    <w:rsid w:val="00094568"/>
    <w:rsid w:val="00096C87"/>
    <w:rsid w:val="000A0A7F"/>
    <w:rsid w:val="000A0F10"/>
    <w:rsid w:val="000A1279"/>
    <w:rsid w:val="000A152C"/>
    <w:rsid w:val="000A1A97"/>
    <w:rsid w:val="000A2758"/>
    <w:rsid w:val="000A2A9C"/>
    <w:rsid w:val="000A695A"/>
    <w:rsid w:val="000B3208"/>
    <w:rsid w:val="000B3B0E"/>
    <w:rsid w:val="000B4E7A"/>
    <w:rsid w:val="000B5866"/>
    <w:rsid w:val="000B597D"/>
    <w:rsid w:val="000B5DB4"/>
    <w:rsid w:val="000B6541"/>
    <w:rsid w:val="000B6F0D"/>
    <w:rsid w:val="000B7E04"/>
    <w:rsid w:val="000C1B12"/>
    <w:rsid w:val="000C2A35"/>
    <w:rsid w:val="000C3217"/>
    <w:rsid w:val="000C352E"/>
    <w:rsid w:val="000C4A61"/>
    <w:rsid w:val="000D05F9"/>
    <w:rsid w:val="000D202B"/>
    <w:rsid w:val="000D2FBB"/>
    <w:rsid w:val="000D454D"/>
    <w:rsid w:val="000D5A00"/>
    <w:rsid w:val="000D5A1A"/>
    <w:rsid w:val="000D6A9B"/>
    <w:rsid w:val="000D7514"/>
    <w:rsid w:val="000E0A14"/>
    <w:rsid w:val="000E18CD"/>
    <w:rsid w:val="000E2DFC"/>
    <w:rsid w:val="000E3EE7"/>
    <w:rsid w:val="000E4933"/>
    <w:rsid w:val="000E4A7D"/>
    <w:rsid w:val="000E4C0F"/>
    <w:rsid w:val="000E57BC"/>
    <w:rsid w:val="000E599A"/>
    <w:rsid w:val="000E7C10"/>
    <w:rsid w:val="000F1A80"/>
    <w:rsid w:val="000F329C"/>
    <w:rsid w:val="000F6080"/>
    <w:rsid w:val="000F6818"/>
    <w:rsid w:val="000F69DF"/>
    <w:rsid w:val="000F6DF9"/>
    <w:rsid w:val="000F73D2"/>
    <w:rsid w:val="000F74FC"/>
    <w:rsid w:val="000F76B9"/>
    <w:rsid w:val="001014AF"/>
    <w:rsid w:val="00106886"/>
    <w:rsid w:val="00106F7A"/>
    <w:rsid w:val="00110242"/>
    <w:rsid w:val="001103FC"/>
    <w:rsid w:val="00110B9F"/>
    <w:rsid w:val="00110F88"/>
    <w:rsid w:val="001110DF"/>
    <w:rsid w:val="001120DC"/>
    <w:rsid w:val="00113FDF"/>
    <w:rsid w:val="00115490"/>
    <w:rsid w:val="0011554E"/>
    <w:rsid w:val="00115770"/>
    <w:rsid w:val="0011583F"/>
    <w:rsid w:val="00116653"/>
    <w:rsid w:val="00116CE3"/>
    <w:rsid w:val="001202CA"/>
    <w:rsid w:val="00120A06"/>
    <w:rsid w:val="001214AC"/>
    <w:rsid w:val="00121A0B"/>
    <w:rsid w:val="0012301C"/>
    <w:rsid w:val="00123F99"/>
    <w:rsid w:val="00124387"/>
    <w:rsid w:val="00124F74"/>
    <w:rsid w:val="00125564"/>
    <w:rsid w:val="0012566C"/>
    <w:rsid w:val="00125901"/>
    <w:rsid w:val="00126616"/>
    <w:rsid w:val="00130F74"/>
    <w:rsid w:val="00136B7C"/>
    <w:rsid w:val="00140609"/>
    <w:rsid w:val="00141BD6"/>
    <w:rsid w:val="00142349"/>
    <w:rsid w:val="00142890"/>
    <w:rsid w:val="00143260"/>
    <w:rsid w:val="00144258"/>
    <w:rsid w:val="001448AE"/>
    <w:rsid w:val="0014665D"/>
    <w:rsid w:val="00147E61"/>
    <w:rsid w:val="0015206C"/>
    <w:rsid w:val="001522B5"/>
    <w:rsid w:val="00154ED7"/>
    <w:rsid w:val="001605C3"/>
    <w:rsid w:val="001607E3"/>
    <w:rsid w:val="00160E0E"/>
    <w:rsid w:val="00162F06"/>
    <w:rsid w:val="00164B35"/>
    <w:rsid w:val="00164E41"/>
    <w:rsid w:val="00165310"/>
    <w:rsid w:val="00165853"/>
    <w:rsid w:val="00166B4F"/>
    <w:rsid w:val="00166C80"/>
    <w:rsid w:val="00171F92"/>
    <w:rsid w:val="001727F0"/>
    <w:rsid w:val="00173861"/>
    <w:rsid w:val="001739E4"/>
    <w:rsid w:val="00174A6D"/>
    <w:rsid w:val="00176132"/>
    <w:rsid w:val="00176BA7"/>
    <w:rsid w:val="00180304"/>
    <w:rsid w:val="00182D0A"/>
    <w:rsid w:val="00183115"/>
    <w:rsid w:val="00183784"/>
    <w:rsid w:val="00185771"/>
    <w:rsid w:val="0019113C"/>
    <w:rsid w:val="0019233F"/>
    <w:rsid w:val="00193F94"/>
    <w:rsid w:val="001A03D0"/>
    <w:rsid w:val="001A1F87"/>
    <w:rsid w:val="001A268D"/>
    <w:rsid w:val="001A49EE"/>
    <w:rsid w:val="001A5299"/>
    <w:rsid w:val="001A5AD0"/>
    <w:rsid w:val="001B2418"/>
    <w:rsid w:val="001B768C"/>
    <w:rsid w:val="001C126E"/>
    <w:rsid w:val="001C2A00"/>
    <w:rsid w:val="001C2EAC"/>
    <w:rsid w:val="001C58C6"/>
    <w:rsid w:val="001C5951"/>
    <w:rsid w:val="001C6799"/>
    <w:rsid w:val="001D2FFE"/>
    <w:rsid w:val="001D3090"/>
    <w:rsid w:val="001D583C"/>
    <w:rsid w:val="001D7544"/>
    <w:rsid w:val="001E1049"/>
    <w:rsid w:val="001E22A0"/>
    <w:rsid w:val="001E2F9F"/>
    <w:rsid w:val="001E5498"/>
    <w:rsid w:val="001E6653"/>
    <w:rsid w:val="001E70D8"/>
    <w:rsid w:val="001E716E"/>
    <w:rsid w:val="001E7249"/>
    <w:rsid w:val="001F327B"/>
    <w:rsid w:val="00200049"/>
    <w:rsid w:val="00201552"/>
    <w:rsid w:val="00203C33"/>
    <w:rsid w:val="00205F52"/>
    <w:rsid w:val="00205F91"/>
    <w:rsid w:val="00205F9F"/>
    <w:rsid w:val="00215572"/>
    <w:rsid w:val="002169EB"/>
    <w:rsid w:val="002202A6"/>
    <w:rsid w:val="00220380"/>
    <w:rsid w:val="00223B9D"/>
    <w:rsid w:val="00225382"/>
    <w:rsid w:val="00225DCD"/>
    <w:rsid w:val="00226608"/>
    <w:rsid w:val="00227F6E"/>
    <w:rsid w:val="00232199"/>
    <w:rsid w:val="00234368"/>
    <w:rsid w:val="00237CCD"/>
    <w:rsid w:val="0024075B"/>
    <w:rsid w:val="0024193A"/>
    <w:rsid w:val="00254D1D"/>
    <w:rsid w:val="00255616"/>
    <w:rsid w:val="00255D6C"/>
    <w:rsid w:val="00256AAB"/>
    <w:rsid w:val="00261045"/>
    <w:rsid w:val="0026137C"/>
    <w:rsid w:val="002622B7"/>
    <w:rsid w:val="002637C2"/>
    <w:rsid w:val="002667EB"/>
    <w:rsid w:val="00267F04"/>
    <w:rsid w:val="00275B91"/>
    <w:rsid w:val="00276124"/>
    <w:rsid w:val="002779C0"/>
    <w:rsid w:val="002817C5"/>
    <w:rsid w:val="00281A80"/>
    <w:rsid w:val="00283156"/>
    <w:rsid w:val="002846A9"/>
    <w:rsid w:val="00285BFB"/>
    <w:rsid w:val="00286801"/>
    <w:rsid w:val="00287475"/>
    <w:rsid w:val="00287A5D"/>
    <w:rsid w:val="0029109E"/>
    <w:rsid w:val="002912E0"/>
    <w:rsid w:val="0029163D"/>
    <w:rsid w:val="00291D27"/>
    <w:rsid w:val="002933B6"/>
    <w:rsid w:val="002940B7"/>
    <w:rsid w:val="002960AF"/>
    <w:rsid w:val="0029674B"/>
    <w:rsid w:val="0029747E"/>
    <w:rsid w:val="002A0386"/>
    <w:rsid w:val="002A3359"/>
    <w:rsid w:val="002A4D21"/>
    <w:rsid w:val="002A5BD2"/>
    <w:rsid w:val="002A5E18"/>
    <w:rsid w:val="002A63D1"/>
    <w:rsid w:val="002A7796"/>
    <w:rsid w:val="002B17E0"/>
    <w:rsid w:val="002B4413"/>
    <w:rsid w:val="002B482F"/>
    <w:rsid w:val="002B5E7B"/>
    <w:rsid w:val="002B6170"/>
    <w:rsid w:val="002C1047"/>
    <w:rsid w:val="002C2E3E"/>
    <w:rsid w:val="002C2F16"/>
    <w:rsid w:val="002C366A"/>
    <w:rsid w:val="002C58BD"/>
    <w:rsid w:val="002C70C1"/>
    <w:rsid w:val="002D1310"/>
    <w:rsid w:val="002D1A31"/>
    <w:rsid w:val="002D39E2"/>
    <w:rsid w:val="002D4E83"/>
    <w:rsid w:val="002D518F"/>
    <w:rsid w:val="002D54DE"/>
    <w:rsid w:val="002D558A"/>
    <w:rsid w:val="002D587C"/>
    <w:rsid w:val="002D65F2"/>
    <w:rsid w:val="002D7235"/>
    <w:rsid w:val="002E0327"/>
    <w:rsid w:val="002E0C00"/>
    <w:rsid w:val="002E3248"/>
    <w:rsid w:val="002E3BC7"/>
    <w:rsid w:val="002E4385"/>
    <w:rsid w:val="002E60A5"/>
    <w:rsid w:val="002E6CF7"/>
    <w:rsid w:val="002E73F6"/>
    <w:rsid w:val="002E77FE"/>
    <w:rsid w:val="002F64D0"/>
    <w:rsid w:val="0030029F"/>
    <w:rsid w:val="00302409"/>
    <w:rsid w:val="00302ABA"/>
    <w:rsid w:val="003054AE"/>
    <w:rsid w:val="00305EE7"/>
    <w:rsid w:val="0030641A"/>
    <w:rsid w:val="00310177"/>
    <w:rsid w:val="00312005"/>
    <w:rsid w:val="003120D0"/>
    <w:rsid w:val="003121EF"/>
    <w:rsid w:val="0031246A"/>
    <w:rsid w:val="003135DE"/>
    <w:rsid w:val="00314801"/>
    <w:rsid w:val="00320772"/>
    <w:rsid w:val="0032478F"/>
    <w:rsid w:val="003256B4"/>
    <w:rsid w:val="00326671"/>
    <w:rsid w:val="003270FA"/>
    <w:rsid w:val="0032757C"/>
    <w:rsid w:val="00330D5F"/>
    <w:rsid w:val="00331952"/>
    <w:rsid w:val="00331B36"/>
    <w:rsid w:val="00331FC8"/>
    <w:rsid w:val="00332C3C"/>
    <w:rsid w:val="00333922"/>
    <w:rsid w:val="00333E84"/>
    <w:rsid w:val="003346E2"/>
    <w:rsid w:val="0033595E"/>
    <w:rsid w:val="00340669"/>
    <w:rsid w:val="00341020"/>
    <w:rsid w:val="003426E9"/>
    <w:rsid w:val="00342EEE"/>
    <w:rsid w:val="00342F62"/>
    <w:rsid w:val="00344174"/>
    <w:rsid w:val="00344A9C"/>
    <w:rsid w:val="00344AFB"/>
    <w:rsid w:val="00345DAB"/>
    <w:rsid w:val="00351BC7"/>
    <w:rsid w:val="0035337F"/>
    <w:rsid w:val="00353432"/>
    <w:rsid w:val="003564C3"/>
    <w:rsid w:val="00357C0A"/>
    <w:rsid w:val="00360DAC"/>
    <w:rsid w:val="0036167C"/>
    <w:rsid w:val="00363060"/>
    <w:rsid w:val="0036335C"/>
    <w:rsid w:val="0036371D"/>
    <w:rsid w:val="003644DA"/>
    <w:rsid w:val="00364BD6"/>
    <w:rsid w:val="00365359"/>
    <w:rsid w:val="0036617E"/>
    <w:rsid w:val="00366DF6"/>
    <w:rsid w:val="0036768C"/>
    <w:rsid w:val="00367DF2"/>
    <w:rsid w:val="00367E80"/>
    <w:rsid w:val="003716D2"/>
    <w:rsid w:val="0037358C"/>
    <w:rsid w:val="003757C5"/>
    <w:rsid w:val="00376B97"/>
    <w:rsid w:val="00381602"/>
    <w:rsid w:val="00382D23"/>
    <w:rsid w:val="003832E8"/>
    <w:rsid w:val="00387CDE"/>
    <w:rsid w:val="00387F3F"/>
    <w:rsid w:val="00390392"/>
    <w:rsid w:val="00390C29"/>
    <w:rsid w:val="0039702E"/>
    <w:rsid w:val="003A03E6"/>
    <w:rsid w:val="003A1A81"/>
    <w:rsid w:val="003A292A"/>
    <w:rsid w:val="003A38FE"/>
    <w:rsid w:val="003A3DEA"/>
    <w:rsid w:val="003A3E75"/>
    <w:rsid w:val="003A4CE8"/>
    <w:rsid w:val="003A755A"/>
    <w:rsid w:val="003B1BE2"/>
    <w:rsid w:val="003B1C99"/>
    <w:rsid w:val="003B2F0F"/>
    <w:rsid w:val="003B40B4"/>
    <w:rsid w:val="003B59D3"/>
    <w:rsid w:val="003B6075"/>
    <w:rsid w:val="003B78F7"/>
    <w:rsid w:val="003B7B68"/>
    <w:rsid w:val="003C1D38"/>
    <w:rsid w:val="003C269A"/>
    <w:rsid w:val="003C283C"/>
    <w:rsid w:val="003C2BAC"/>
    <w:rsid w:val="003C46FF"/>
    <w:rsid w:val="003C4B6D"/>
    <w:rsid w:val="003D1631"/>
    <w:rsid w:val="003D3674"/>
    <w:rsid w:val="003D4CD9"/>
    <w:rsid w:val="003D68D1"/>
    <w:rsid w:val="003E0C2E"/>
    <w:rsid w:val="003E4197"/>
    <w:rsid w:val="003E488E"/>
    <w:rsid w:val="003E73D3"/>
    <w:rsid w:val="003F1DFA"/>
    <w:rsid w:val="003F7510"/>
    <w:rsid w:val="003F7B46"/>
    <w:rsid w:val="00402448"/>
    <w:rsid w:val="00404A56"/>
    <w:rsid w:val="004063C7"/>
    <w:rsid w:val="004065B8"/>
    <w:rsid w:val="004073A2"/>
    <w:rsid w:val="004109E7"/>
    <w:rsid w:val="00411A81"/>
    <w:rsid w:val="004141E6"/>
    <w:rsid w:val="0041575F"/>
    <w:rsid w:val="004166EA"/>
    <w:rsid w:val="00420540"/>
    <w:rsid w:val="00420857"/>
    <w:rsid w:val="00420AC8"/>
    <w:rsid w:val="00421A31"/>
    <w:rsid w:val="00421BA2"/>
    <w:rsid w:val="00421F71"/>
    <w:rsid w:val="00423B32"/>
    <w:rsid w:val="004247B9"/>
    <w:rsid w:val="0042653D"/>
    <w:rsid w:val="004278F1"/>
    <w:rsid w:val="00435A87"/>
    <w:rsid w:val="0043777C"/>
    <w:rsid w:val="004477C9"/>
    <w:rsid w:val="004507FA"/>
    <w:rsid w:val="00451416"/>
    <w:rsid w:val="004514D2"/>
    <w:rsid w:val="00452C47"/>
    <w:rsid w:val="00452E37"/>
    <w:rsid w:val="004547C4"/>
    <w:rsid w:val="00454A4E"/>
    <w:rsid w:val="00457D13"/>
    <w:rsid w:val="0046174D"/>
    <w:rsid w:val="00464D88"/>
    <w:rsid w:val="004669B4"/>
    <w:rsid w:val="0046738B"/>
    <w:rsid w:val="00467762"/>
    <w:rsid w:val="00470984"/>
    <w:rsid w:val="0047681D"/>
    <w:rsid w:val="0047729E"/>
    <w:rsid w:val="00480B08"/>
    <w:rsid w:val="00485CEF"/>
    <w:rsid w:val="00486ECE"/>
    <w:rsid w:val="00487352"/>
    <w:rsid w:val="004900A9"/>
    <w:rsid w:val="004935FF"/>
    <w:rsid w:val="00493C5F"/>
    <w:rsid w:val="00493D42"/>
    <w:rsid w:val="004942B7"/>
    <w:rsid w:val="00495BBB"/>
    <w:rsid w:val="00497D73"/>
    <w:rsid w:val="004A0E33"/>
    <w:rsid w:val="004A1A63"/>
    <w:rsid w:val="004A24E6"/>
    <w:rsid w:val="004A26DB"/>
    <w:rsid w:val="004A44A3"/>
    <w:rsid w:val="004A4BBF"/>
    <w:rsid w:val="004A5AAA"/>
    <w:rsid w:val="004B04F4"/>
    <w:rsid w:val="004B2BE9"/>
    <w:rsid w:val="004B3600"/>
    <w:rsid w:val="004B48F1"/>
    <w:rsid w:val="004B4E90"/>
    <w:rsid w:val="004B5ACA"/>
    <w:rsid w:val="004B7B7B"/>
    <w:rsid w:val="004C1C4B"/>
    <w:rsid w:val="004C21CB"/>
    <w:rsid w:val="004C38DD"/>
    <w:rsid w:val="004D40E1"/>
    <w:rsid w:val="004D7AF2"/>
    <w:rsid w:val="004E2441"/>
    <w:rsid w:val="004E2B63"/>
    <w:rsid w:val="004E345F"/>
    <w:rsid w:val="004E3A02"/>
    <w:rsid w:val="004E3CBB"/>
    <w:rsid w:val="004E4CE7"/>
    <w:rsid w:val="004E558A"/>
    <w:rsid w:val="004E55D2"/>
    <w:rsid w:val="004E58FD"/>
    <w:rsid w:val="004E759F"/>
    <w:rsid w:val="004F059B"/>
    <w:rsid w:val="004F17E5"/>
    <w:rsid w:val="004F311D"/>
    <w:rsid w:val="004F3B88"/>
    <w:rsid w:val="004F3EA8"/>
    <w:rsid w:val="004F4D97"/>
    <w:rsid w:val="004F6A69"/>
    <w:rsid w:val="004F70F9"/>
    <w:rsid w:val="004F764B"/>
    <w:rsid w:val="00503E18"/>
    <w:rsid w:val="00506552"/>
    <w:rsid w:val="00510361"/>
    <w:rsid w:val="00512013"/>
    <w:rsid w:val="00517092"/>
    <w:rsid w:val="005178A7"/>
    <w:rsid w:val="00520006"/>
    <w:rsid w:val="0052012C"/>
    <w:rsid w:val="00523578"/>
    <w:rsid w:val="0052500F"/>
    <w:rsid w:val="00526893"/>
    <w:rsid w:val="00533E0F"/>
    <w:rsid w:val="0053616C"/>
    <w:rsid w:val="0054079A"/>
    <w:rsid w:val="005412C2"/>
    <w:rsid w:val="00541FA0"/>
    <w:rsid w:val="00543BFA"/>
    <w:rsid w:val="00543E1B"/>
    <w:rsid w:val="005459FA"/>
    <w:rsid w:val="00550713"/>
    <w:rsid w:val="00551D16"/>
    <w:rsid w:val="00551D6B"/>
    <w:rsid w:val="0055548A"/>
    <w:rsid w:val="00556C1F"/>
    <w:rsid w:val="00557F5C"/>
    <w:rsid w:val="005609BA"/>
    <w:rsid w:val="00563780"/>
    <w:rsid w:val="005661CE"/>
    <w:rsid w:val="00571477"/>
    <w:rsid w:val="00571567"/>
    <w:rsid w:val="0057541F"/>
    <w:rsid w:val="00577C40"/>
    <w:rsid w:val="00580676"/>
    <w:rsid w:val="0058142C"/>
    <w:rsid w:val="00584678"/>
    <w:rsid w:val="005855A3"/>
    <w:rsid w:val="00586337"/>
    <w:rsid w:val="00587E76"/>
    <w:rsid w:val="00590E7A"/>
    <w:rsid w:val="0059211F"/>
    <w:rsid w:val="00593180"/>
    <w:rsid w:val="005938DA"/>
    <w:rsid w:val="00593B66"/>
    <w:rsid w:val="0059412C"/>
    <w:rsid w:val="0059588A"/>
    <w:rsid w:val="0059636B"/>
    <w:rsid w:val="005A0941"/>
    <w:rsid w:val="005A64DA"/>
    <w:rsid w:val="005B5D4E"/>
    <w:rsid w:val="005C0E1F"/>
    <w:rsid w:val="005C115F"/>
    <w:rsid w:val="005C1C26"/>
    <w:rsid w:val="005C4B45"/>
    <w:rsid w:val="005D041E"/>
    <w:rsid w:val="005D373A"/>
    <w:rsid w:val="005D5291"/>
    <w:rsid w:val="005D5D7C"/>
    <w:rsid w:val="005D5F17"/>
    <w:rsid w:val="005D746D"/>
    <w:rsid w:val="005D74F8"/>
    <w:rsid w:val="005E030F"/>
    <w:rsid w:val="005E0DAB"/>
    <w:rsid w:val="005E1469"/>
    <w:rsid w:val="005E2FCA"/>
    <w:rsid w:val="005E3112"/>
    <w:rsid w:val="005E35A7"/>
    <w:rsid w:val="005E5376"/>
    <w:rsid w:val="005F0584"/>
    <w:rsid w:val="005F310A"/>
    <w:rsid w:val="005F3F06"/>
    <w:rsid w:val="005F4CA1"/>
    <w:rsid w:val="005F5F93"/>
    <w:rsid w:val="005F635F"/>
    <w:rsid w:val="00600FBD"/>
    <w:rsid w:val="006024F3"/>
    <w:rsid w:val="00605C23"/>
    <w:rsid w:val="00606AED"/>
    <w:rsid w:val="00610504"/>
    <w:rsid w:val="006105E6"/>
    <w:rsid w:val="0061124F"/>
    <w:rsid w:val="006127C9"/>
    <w:rsid w:val="00612A4F"/>
    <w:rsid w:val="00615D93"/>
    <w:rsid w:val="00620B9D"/>
    <w:rsid w:val="006235E6"/>
    <w:rsid w:val="0062577A"/>
    <w:rsid w:val="00625EC3"/>
    <w:rsid w:val="006272F7"/>
    <w:rsid w:val="006276A7"/>
    <w:rsid w:val="006318B8"/>
    <w:rsid w:val="006342E5"/>
    <w:rsid w:val="00636631"/>
    <w:rsid w:val="00636A88"/>
    <w:rsid w:val="00637387"/>
    <w:rsid w:val="006376C9"/>
    <w:rsid w:val="00645064"/>
    <w:rsid w:val="0064680A"/>
    <w:rsid w:val="00646F54"/>
    <w:rsid w:val="00647009"/>
    <w:rsid w:val="006503DB"/>
    <w:rsid w:val="00653D2D"/>
    <w:rsid w:val="00653DB9"/>
    <w:rsid w:val="0065590A"/>
    <w:rsid w:val="00655A96"/>
    <w:rsid w:val="00656139"/>
    <w:rsid w:val="006574E7"/>
    <w:rsid w:val="006618B0"/>
    <w:rsid w:val="00661C9D"/>
    <w:rsid w:val="00663146"/>
    <w:rsid w:val="00664CEF"/>
    <w:rsid w:val="00665F71"/>
    <w:rsid w:val="00665FBF"/>
    <w:rsid w:val="00667EC7"/>
    <w:rsid w:val="006711E7"/>
    <w:rsid w:val="0067223F"/>
    <w:rsid w:val="00672C45"/>
    <w:rsid w:val="006736F6"/>
    <w:rsid w:val="006741BD"/>
    <w:rsid w:val="00674C32"/>
    <w:rsid w:val="00675AF5"/>
    <w:rsid w:val="0067796C"/>
    <w:rsid w:val="006802A0"/>
    <w:rsid w:val="006819E1"/>
    <w:rsid w:val="00681C8B"/>
    <w:rsid w:val="00682B4A"/>
    <w:rsid w:val="0068525C"/>
    <w:rsid w:val="006855F7"/>
    <w:rsid w:val="00687004"/>
    <w:rsid w:val="0069225D"/>
    <w:rsid w:val="00692F00"/>
    <w:rsid w:val="00695947"/>
    <w:rsid w:val="006975AA"/>
    <w:rsid w:val="006A200B"/>
    <w:rsid w:val="006A2D4E"/>
    <w:rsid w:val="006A4621"/>
    <w:rsid w:val="006A4E35"/>
    <w:rsid w:val="006A51D0"/>
    <w:rsid w:val="006A71E1"/>
    <w:rsid w:val="006B0787"/>
    <w:rsid w:val="006B07F2"/>
    <w:rsid w:val="006B0B8D"/>
    <w:rsid w:val="006B0F3D"/>
    <w:rsid w:val="006B1CD9"/>
    <w:rsid w:val="006B2476"/>
    <w:rsid w:val="006B5351"/>
    <w:rsid w:val="006B5EA5"/>
    <w:rsid w:val="006C032B"/>
    <w:rsid w:val="006C1158"/>
    <w:rsid w:val="006C1984"/>
    <w:rsid w:val="006C25C8"/>
    <w:rsid w:val="006C28F2"/>
    <w:rsid w:val="006C3439"/>
    <w:rsid w:val="006C383D"/>
    <w:rsid w:val="006C387D"/>
    <w:rsid w:val="006C3906"/>
    <w:rsid w:val="006C4440"/>
    <w:rsid w:val="006C46C8"/>
    <w:rsid w:val="006C7B16"/>
    <w:rsid w:val="006C7C76"/>
    <w:rsid w:val="006D119C"/>
    <w:rsid w:val="006D17EE"/>
    <w:rsid w:val="006D2959"/>
    <w:rsid w:val="006D36AA"/>
    <w:rsid w:val="006D4DF9"/>
    <w:rsid w:val="006D57FB"/>
    <w:rsid w:val="006D6837"/>
    <w:rsid w:val="006E12B7"/>
    <w:rsid w:val="006E1B7C"/>
    <w:rsid w:val="006E1D9C"/>
    <w:rsid w:val="006E5B78"/>
    <w:rsid w:val="006E6DFF"/>
    <w:rsid w:val="006E6FDE"/>
    <w:rsid w:val="006F0D3E"/>
    <w:rsid w:val="006F189C"/>
    <w:rsid w:val="006F2259"/>
    <w:rsid w:val="006F3B77"/>
    <w:rsid w:val="006F3D57"/>
    <w:rsid w:val="006F5E03"/>
    <w:rsid w:val="006F6FE4"/>
    <w:rsid w:val="006F7817"/>
    <w:rsid w:val="00700644"/>
    <w:rsid w:val="00700AB4"/>
    <w:rsid w:val="007012F3"/>
    <w:rsid w:val="007021A7"/>
    <w:rsid w:val="007038CF"/>
    <w:rsid w:val="00706AE9"/>
    <w:rsid w:val="00710935"/>
    <w:rsid w:val="00711A6E"/>
    <w:rsid w:val="00711D31"/>
    <w:rsid w:val="00712B5D"/>
    <w:rsid w:val="00713F02"/>
    <w:rsid w:val="007160F7"/>
    <w:rsid w:val="0071666A"/>
    <w:rsid w:val="007171DD"/>
    <w:rsid w:val="007178E0"/>
    <w:rsid w:val="00720AC7"/>
    <w:rsid w:val="00721046"/>
    <w:rsid w:val="007324F9"/>
    <w:rsid w:val="0073265F"/>
    <w:rsid w:val="00732D28"/>
    <w:rsid w:val="00734C36"/>
    <w:rsid w:val="00734EB3"/>
    <w:rsid w:val="00735961"/>
    <w:rsid w:val="00735B34"/>
    <w:rsid w:val="00742B3B"/>
    <w:rsid w:val="00742FB8"/>
    <w:rsid w:val="00745414"/>
    <w:rsid w:val="00746F6D"/>
    <w:rsid w:val="00747495"/>
    <w:rsid w:val="00747CE9"/>
    <w:rsid w:val="007509EA"/>
    <w:rsid w:val="00751904"/>
    <w:rsid w:val="00752FEB"/>
    <w:rsid w:val="00753CA8"/>
    <w:rsid w:val="00754432"/>
    <w:rsid w:val="007553B7"/>
    <w:rsid w:val="00756420"/>
    <w:rsid w:val="00756573"/>
    <w:rsid w:val="0075684E"/>
    <w:rsid w:val="0075779D"/>
    <w:rsid w:val="00760C62"/>
    <w:rsid w:val="00762099"/>
    <w:rsid w:val="00762524"/>
    <w:rsid w:val="00762E4A"/>
    <w:rsid w:val="00763BD5"/>
    <w:rsid w:val="007675A0"/>
    <w:rsid w:val="00770414"/>
    <w:rsid w:val="007706C9"/>
    <w:rsid w:val="00771694"/>
    <w:rsid w:val="00772BA4"/>
    <w:rsid w:val="00772C5B"/>
    <w:rsid w:val="007749DC"/>
    <w:rsid w:val="00775102"/>
    <w:rsid w:val="00775536"/>
    <w:rsid w:val="00783478"/>
    <w:rsid w:val="007844EB"/>
    <w:rsid w:val="007848DC"/>
    <w:rsid w:val="0078695E"/>
    <w:rsid w:val="007874A7"/>
    <w:rsid w:val="007917A7"/>
    <w:rsid w:val="00793C08"/>
    <w:rsid w:val="00794D11"/>
    <w:rsid w:val="007A0092"/>
    <w:rsid w:val="007A08FD"/>
    <w:rsid w:val="007A12C0"/>
    <w:rsid w:val="007A1754"/>
    <w:rsid w:val="007A22A7"/>
    <w:rsid w:val="007A28E7"/>
    <w:rsid w:val="007A32C1"/>
    <w:rsid w:val="007A62AD"/>
    <w:rsid w:val="007A790C"/>
    <w:rsid w:val="007B14D3"/>
    <w:rsid w:val="007B2EFD"/>
    <w:rsid w:val="007B3B43"/>
    <w:rsid w:val="007B3F11"/>
    <w:rsid w:val="007B686F"/>
    <w:rsid w:val="007C05EA"/>
    <w:rsid w:val="007C0982"/>
    <w:rsid w:val="007C302A"/>
    <w:rsid w:val="007C5968"/>
    <w:rsid w:val="007C5B88"/>
    <w:rsid w:val="007C790B"/>
    <w:rsid w:val="007D0E2F"/>
    <w:rsid w:val="007D12E1"/>
    <w:rsid w:val="007D1494"/>
    <w:rsid w:val="007D169A"/>
    <w:rsid w:val="007D3BE9"/>
    <w:rsid w:val="007D45C1"/>
    <w:rsid w:val="007D4B2E"/>
    <w:rsid w:val="007D5042"/>
    <w:rsid w:val="007D587D"/>
    <w:rsid w:val="007D63F9"/>
    <w:rsid w:val="007D6407"/>
    <w:rsid w:val="007D7685"/>
    <w:rsid w:val="007E1D86"/>
    <w:rsid w:val="007E39D7"/>
    <w:rsid w:val="007E3DA3"/>
    <w:rsid w:val="007E43A5"/>
    <w:rsid w:val="007E51A7"/>
    <w:rsid w:val="007E55C8"/>
    <w:rsid w:val="007E5A90"/>
    <w:rsid w:val="007E5BF2"/>
    <w:rsid w:val="007E5E2F"/>
    <w:rsid w:val="007E6129"/>
    <w:rsid w:val="007E755C"/>
    <w:rsid w:val="007F0F57"/>
    <w:rsid w:val="007F19A8"/>
    <w:rsid w:val="007F256F"/>
    <w:rsid w:val="007F2848"/>
    <w:rsid w:val="007F7DCE"/>
    <w:rsid w:val="00801BEC"/>
    <w:rsid w:val="0080262B"/>
    <w:rsid w:val="00802FDD"/>
    <w:rsid w:val="00803523"/>
    <w:rsid w:val="00803BE3"/>
    <w:rsid w:val="008041CE"/>
    <w:rsid w:val="008048CB"/>
    <w:rsid w:val="008066BF"/>
    <w:rsid w:val="00810534"/>
    <w:rsid w:val="00810782"/>
    <w:rsid w:val="00816D71"/>
    <w:rsid w:val="00820A32"/>
    <w:rsid w:val="00821E81"/>
    <w:rsid w:val="00822021"/>
    <w:rsid w:val="0082214B"/>
    <w:rsid w:val="00822646"/>
    <w:rsid w:val="00823262"/>
    <w:rsid w:val="008238F2"/>
    <w:rsid w:val="0082736E"/>
    <w:rsid w:val="00827F64"/>
    <w:rsid w:val="008316AE"/>
    <w:rsid w:val="00835CF7"/>
    <w:rsid w:val="00836ABF"/>
    <w:rsid w:val="00836C8A"/>
    <w:rsid w:val="008439EA"/>
    <w:rsid w:val="00844653"/>
    <w:rsid w:val="00844C9B"/>
    <w:rsid w:val="008450F2"/>
    <w:rsid w:val="008462A7"/>
    <w:rsid w:val="00846E5B"/>
    <w:rsid w:val="008479B8"/>
    <w:rsid w:val="00847A92"/>
    <w:rsid w:val="00847ABA"/>
    <w:rsid w:val="008502FD"/>
    <w:rsid w:val="00851C68"/>
    <w:rsid w:val="00855F1B"/>
    <w:rsid w:val="008565A8"/>
    <w:rsid w:val="008577F2"/>
    <w:rsid w:val="00860159"/>
    <w:rsid w:val="0086030F"/>
    <w:rsid w:val="0086281F"/>
    <w:rsid w:val="00862D4C"/>
    <w:rsid w:val="0086326D"/>
    <w:rsid w:val="008643EC"/>
    <w:rsid w:val="00864D43"/>
    <w:rsid w:val="00866321"/>
    <w:rsid w:val="00870556"/>
    <w:rsid w:val="008705CA"/>
    <w:rsid w:val="008717C7"/>
    <w:rsid w:val="00872EE8"/>
    <w:rsid w:val="0087372B"/>
    <w:rsid w:val="00876A40"/>
    <w:rsid w:val="00877000"/>
    <w:rsid w:val="008815F6"/>
    <w:rsid w:val="00885319"/>
    <w:rsid w:val="008858A5"/>
    <w:rsid w:val="00885C3C"/>
    <w:rsid w:val="008861AF"/>
    <w:rsid w:val="008869D9"/>
    <w:rsid w:val="00887CCF"/>
    <w:rsid w:val="00891159"/>
    <w:rsid w:val="00893983"/>
    <w:rsid w:val="00895285"/>
    <w:rsid w:val="00895EA6"/>
    <w:rsid w:val="008965B0"/>
    <w:rsid w:val="00897632"/>
    <w:rsid w:val="0089769E"/>
    <w:rsid w:val="00897AB3"/>
    <w:rsid w:val="008A3F71"/>
    <w:rsid w:val="008A4955"/>
    <w:rsid w:val="008A795E"/>
    <w:rsid w:val="008B080C"/>
    <w:rsid w:val="008B334F"/>
    <w:rsid w:val="008B3489"/>
    <w:rsid w:val="008B3AE9"/>
    <w:rsid w:val="008B4599"/>
    <w:rsid w:val="008B5391"/>
    <w:rsid w:val="008B5764"/>
    <w:rsid w:val="008B57F9"/>
    <w:rsid w:val="008B6269"/>
    <w:rsid w:val="008B6822"/>
    <w:rsid w:val="008C283F"/>
    <w:rsid w:val="008C2C85"/>
    <w:rsid w:val="008D003C"/>
    <w:rsid w:val="008D2B11"/>
    <w:rsid w:val="008D333F"/>
    <w:rsid w:val="008D3A9C"/>
    <w:rsid w:val="008D3D4F"/>
    <w:rsid w:val="008D4D4F"/>
    <w:rsid w:val="008D6ED1"/>
    <w:rsid w:val="008E1B14"/>
    <w:rsid w:val="008E3E9A"/>
    <w:rsid w:val="008E6DDC"/>
    <w:rsid w:val="008F074A"/>
    <w:rsid w:val="008F2312"/>
    <w:rsid w:val="008F2B57"/>
    <w:rsid w:val="008F2C77"/>
    <w:rsid w:val="008F4CAF"/>
    <w:rsid w:val="008F67FE"/>
    <w:rsid w:val="008F685A"/>
    <w:rsid w:val="009006A1"/>
    <w:rsid w:val="00900F5A"/>
    <w:rsid w:val="00901B15"/>
    <w:rsid w:val="00904E3D"/>
    <w:rsid w:val="00905259"/>
    <w:rsid w:val="00915BB1"/>
    <w:rsid w:val="00916CE1"/>
    <w:rsid w:val="00917F6D"/>
    <w:rsid w:val="00921593"/>
    <w:rsid w:val="00923980"/>
    <w:rsid w:val="0092399A"/>
    <w:rsid w:val="00925A48"/>
    <w:rsid w:val="009265B3"/>
    <w:rsid w:val="00926D0A"/>
    <w:rsid w:val="009270B5"/>
    <w:rsid w:val="00930165"/>
    <w:rsid w:val="00933FFB"/>
    <w:rsid w:val="00934142"/>
    <w:rsid w:val="00937002"/>
    <w:rsid w:val="00940812"/>
    <w:rsid w:val="009414E1"/>
    <w:rsid w:val="0094370E"/>
    <w:rsid w:val="009437D6"/>
    <w:rsid w:val="00943876"/>
    <w:rsid w:val="009441F3"/>
    <w:rsid w:val="00944324"/>
    <w:rsid w:val="009454A1"/>
    <w:rsid w:val="00945C0C"/>
    <w:rsid w:val="0094684F"/>
    <w:rsid w:val="0095169F"/>
    <w:rsid w:val="009517ED"/>
    <w:rsid w:val="009539EB"/>
    <w:rsid w:val="009545E8"/>
    <w:rsid w:val="00955BC4"/>
    <w:rsid w:val="00955CE7"/>
    <w:rsid w:val="009577A3"/>
    <w:rsid w:val="00960F9D"/>
    <w:rsid w:val="00961545"/>
    <w:rsid w:val="00961D77"/>
    <w:rsid w:val="00963856"/>
    <w:rsid w:val="00963ABB"/>
    <w:rsid w:val="00965D34"/>
    <w:rsid w:val="00967BFC"/>
    <w:rsid w:val="00972AD2"/>
    <w:rsid w:val="0097400D"/>
    <w:rsid w:val="00974C67"/>
    <w:rsid w:val="00975BB1"/>
    <w:rsid w:val="00976830"/>
    <w:rsid w:val="00981066"/>
    <w:rsid w:val="009825E3"/>
    <w:rsid w:val="00982996"/>
    <w:rsid w:val="00982C6D"/>
    <w:rsid w:val="00982FFB"/>
    <w:rsid w:val="0098328E"/>
    <w:rsid w:val="00983443"/>
    <w:rsid w:val="0098398D"/>
    <w:rsid w:val="00984829"/>
    <w:rsid w:val="00985A88"/>
    <w:rsid w:val="009868BE"/>
    <w:rsid w:val="0098798E"/>
    <w:rsid w:val="00987BA1"/>
    <w:rsid w:val="00992074"/>
    <w:rsid w:val="009945AC"/>
    <w:rsid w:val="0099485B"/>
    <w:rsid w:val="00995431"/>
    <w:rsid w:val="009A035E"/>
    <w:rsid w:val="009A25BA"/>
    <w:rsid w:val="009A2C71"/>
    <w:rsid w:val="009A4205"/>
    <w:rsid w:val="009A5CF6"/>
    <w:rsid w:val="009A601C"/>
    <w:rsid w:val="009A63AF"/>
    <w:rsid w:val="009B0076"/>
    <w:rsid w:val="009B05C5"/>
    <w:rsid w:val="009B107F"/>
    <w:rsid w:val="009B2EA8"/>
    <w:rsid w:val="009B7949"/>
    <w:rsid w:val="009C4128"/>
    <w:rsid w:val="009C687F"/>
    <w:rsid w:val="009D11BE"/>
    <w:rsid w:val="009D2367"/>
    <w:rsid w:val="009D2464"/>
    <w:rsid w:val="009D4579"/>
    <w:rsid w:val="009D48F4"/>
    <w:rsid w:val="009D4FAB"/>
    <w:rsid w:val="009D5199"/>
    <w:rsid w:val="009D5F1C"/>
    <w:rsid w:val="009D6947"/>
    <w:rsid w:val="009E1AAA"/>
    <w:rsid w:val="009E2834"/>
    <w:rsid w:val="009E2C53"/>
    <w:rsid w:val="009E7707"/>
    <w:rsid w:val="009F0764"/>
    <w:rsid w:val="009F20C0"/>
    <w:rsid w:val="009F4F3E"/>
    <w:rsid w:val="009F5E74"/>
    <w:rsid w:val="009F6DF9"/>
    <w:rsid w:val="00A00A14"/>
    <w:rsid w:val="00A00DF8"/>
    <w:rsid w:val="00A02B44"/>
    <w:rsid w:val="00A05868"/>
    <w:rsid w:val="00A10ED7"/>
    <w:rsid w:val="00A1154F"/>
    <w:rsid w:val="00A11BDD"/>
    <w:rsid w:val="00A133EA"/>
    <w:rsid w:val="00A141E9"/>
    <w:rsid w:val="00A14FCC"/>
    <w:rsid w:val="00A1650C"/>
    <w:rsid w:val="00A17182"/>
    <w:rsid w:val="00A17325"/>
    <w:rsid w:val="00A20A65"/>
    <w:rsid w:val="00A21B0F"/>
    <w:rsid w:val="00A2255D"/>
    <w:rsid w:val="00A253E4"/>
    <w:rsid w:val="00A26293"/>
    <w:rsid w:val="00A270EF"/>
    <w:rsid w:val="00A31281"/>
    <w:rsid w:val="00A337B5"/>
    <w:rsid w:val="00A33A0C"/>
    <w:rsid w:val="00A347BD"/>
    <w:rsid w:val="00A3738E"/>
    <w:rsid w:val="00A3745B"/>
    <w:rsid w:val="00A41BA5"/>
    <w:rsid w:val="00A436AC"/>
    <w:rsid w:val="00A44951"/>
    <w:rsid w:val="00A45A1F"/>
    <w:rsid w:val="00A518E0"/>
    <w:rsid w:val="00A5348E"/>
    <w:rsid w:val="00A54820"/>
    <w:rsid w:val="00A553DD"/>
    <w:rsid w:val="00A55C63"/>
    <w:rsid w:val="00A56256"/>
    <w:rsid w:val="00A619F4"/>
    <w:rsid w:val="00A6201D"/>
    <w:rsid w:val="00A71586"/>
    <w:rsid w:val="00A738AE"/>
    <w:rsid w:val="00A73CE3"/>
    <w:rsid w:val="00A74E2A"/>
    <w:rsid w:val="00A74EF0"/>
    <w:rsid w:val="00A75D1A"/>
    <w:rsid w:val="00A76FA2"/>
    <w:rsid w:val="00A808B2"/>
    <w:rsid w:val="00A8133B"/>
    <w:rsid w:val="00A82885"/>
    <w:rsid w:val="00A82A87"/>
    <w:rsid w:val="00A82B66"/>
    <w:rsid w:val="00A83B9B"/>
    <w:rsid w:val="00A85204"/>
    <w:rsid w:val="00A92274"/>
    <w:rsid w:val="00A92454"/>
    <w:rsid w:val="00A929E3"/>
    <w:rsid w:val="00A93687"/>
    <w:rsid w:val="00A94575"/>
    <w:rsid w:val="00A94B2B"/>
    <w:rsid w:val="00A967AC"/>
    <w:rsid w:val="00A97F8E"/>
    <w:rsid w:val="00AA2DBF"/>
    <w:rsid w:val="00AA3C42"/>
    <w:rsid w:val="00AA3FED"/>
    <w:rsid w:val="00AA449D"/>
    <w:rsid w:val="00AA4EDF"/>
    <w:rsid w:val="00AA512A"/>
    <w:rsid w:val="00AA51AC"/>
    <w:rsid w:val="00AA7167"/>
    <w:rsid w:val="00AA73B7"/>
    <w:rsid w:val="00AB10A7"/>
    <w:rsid w:val="00AB639B"/>
    <w:rsid w:val="00AB7116"/>
    <w:rsid w:val="00AB7607"/>
    <w:rsid w:val="00AC1277"/>
    <w:rsid w:val="00AC13C8"/>
    <w:rsid w:val="00AC1631"/>
    <w:rsid w:val="00AC2FFB"/>
    <w:rsid w:val="00AC3B5B"/>
    <w:rsid w:val="00AC748F"/>
    <w:rsid w:val="00AC7D68"/>
    <w:rsid w:val="00AD0B20"/>
    <w:rsid w:val="00AD3B01"/>
    <w:rsid w:val="00AD468A"/>
    <w:rsid w:val="00AD5E6E"/>
    <w:rsid w:val="00AD5F49"/>
    <w:rsid w:val="00AE461B"/>
    <w:rsid w:val="00AE5253"/>
    <w:rsid w:val="00AE5682"/>
    <w:rsid w:val="00AE7702"/>
    <w:rsid w:val="00AE7B63"/>
    <w:rsid w:val="00AF0E08"/>
    <w:rsid w:val="00AF2331"/>
    <w:rsid w:val="00AF2CB3"/>
    <w:rsid w:val="00AF3BB5"/>
    <w:rsid w:val="00AF7025"/>
    <w:rsid w:val="00AF768D"/>
    <w:rsid w:val="00B04C54"/>
    <w:rsid w:val="00B05B5C"/>
    <w:rsid w:val="00B066EB"/>
    <w:rsid w:val="00B06765"/>
    <w:rsid w:val="00B07F13"/>
    <w:rsid w:val="00B104F0"/>
    <w:rsid w:val="00B123EB"/>
    <w:rsid w:val="00B139E3"/>
    <w:rsid w:val="00B158EB"/>
    <w:rsid w:val="00B15D98"/>
    <w:rsid w:val="00B200BA"/>
    <w:rsid w:val="00B21AC4"/>
    <w:rsid w:val="00B21C61"/>
    <w:rsid w:val="00B244B5"/>
    <w:rsid w:val="00B2485E"/>
    <w:rsid w:val="00B26118"/>
    <w:rsid w:val="00B26E76"/>
    <w:rsid w:val="00B328BD"/>
    <w:rsid w:val="00B360D5"/>
    <w:rsid w:val="00B408CD"/>
    <w:rsid w:val="00B41014"/>
    <w:rsid w:val="00B41052"/>
    <w:rsid w:val="00B468B9"/>
    <w:rsid w:val="00B47C31"/>
    <w:rsid w:val="00B5178F"/>
    <w:rsid w:val="00B51FA8"/>
    <w:rsid w:val="00B5448D"/>
    <w:rsid w:val="00B55AB3"/>
    <w:rsid w:val="00B60CEF"/>
    <w:rsid w:val="00B613B7"/>
    <w:rsid w:val="00B62462"/>
    <w:rsid w:val="00B626F4"/>
    <w:rsid w:val="00B63B50"/>
    <w:rsid w:val="00B643EC"/>
    <w:rsid w:val="00B678A4"/>
    <w:rsid w:val="00B67DDB"/>
    <w:rsid w:val="00B72D7D"/>
    <w:rsid w:val="00B73E28"/>
    <w:rsid w:val="00B75AF8"/>
    <w:rsid w:val="00B76B93"/>
    <w:rsid w:val="00B77DA8"/>
    <w:rsid w:val="00B81F0C"/>
    <w:rsid w:val="00B82932"/>
    <w:rsid w:val="00B83109"/>
    <w:rsid w:val="00B90812"/>
    <w:rsid w:val="00B90F3C"/>
    <w:rsid w:val="00B92822"/>
    <w:rsid w:val="00B947FF"/>
    <w:rsid w:val="00B9573E"/>
    <w:rsid w:val="00B97279"/>
    <w:rsid w:val="00BA1B63"/>
    <w:rsid w:val="00BA2FA2"/>
    <w:rsid w:val="00BA3A1E"/>
    <w:rsid w:val="00BA3CC1"/>
    <w:rsid w:val="00BA671C"/>
    <w:rsid w:val="00BA693C"/>
    <w:rsid w:val="00BB056D"/>
    <w:rsid w:val="00BB08E9"/>
    <w:rsid w:val="00BB553F"/>
    <w:rsid w:val="00BB5DC0"/>
    <w:rsid w:val="00BB7920"/>
    <w:rsid w:val="00BC0F93"/>
    <w:rsid w:val="00BC17D1"/>
    <w:rsid w:val="00BC266D"/>
    <w:rsid w:val="00BC2838"/>
    <w:rsid w:val="00BC3156"/>
    <w:rsid w:val="00BC4074"/>
    <w:rsid w:val="00BC4534"/>
    <w:rsid w:val="00BC4B4F"/>
    <w:rsid w:val="00BC63C3"/>
    <w:rsid w:val="00BD29B0"/>
    <w:rsid w:val="00BD2C55"/>
    <w:rsid w:val="00BD2D08"/>
    <w:rsid w:val="00BD5977"/>
    <w:rsid w:val="00BD6725"/>
    <w:rsid w:val="00BE0FA1"/>
    <w:rsid w:val="00BE1803"/>
    <w:rsid w:val="00BE2F29"/>
    <w:rsid w:val="00BE33FA"/>
    <w:rsid w:val="00BE3DBA"/>
    <w:rsid w:val="00BE40D9"/>
    <w:rsid w:val="00BE54FB"/>
    <w:rsid w:val="00BE61BC"/>
    <w:rsid w:val="00BE6640"/>
    <w:rsid w:val="00BE7467"/>
    <w:rsid w:val="00BE789B"/>
    <w:rsid w:val="00BE7B35"/>
    <w:rsid w:val="00BF02A9"/>
    <w:rsid w:val="00BF051E"/>
    <w:rsid w:val="00BF153D"/>
    <w:rsid w:val="00BF217F"/>
    <w:rsid w:val="00BF2D62"/>
    <w:rsid w:val="00BF2E91"/>
    <w:rsid w:val="00BF2F54"/>
    <w:rsid w:val="00BF5FF1"/>
    <w:rsid w:val="00C00E07"/>
    <w:rsid w:val="00C036E3"/>
    <w:rsid w:val="00C07A20"/>
    <w:rsid w:val="00C10618"/>
    <w:rsid w:val="00C12D96"/>
    <w:rsid w:val="00C227F5"/>
    <w:rsid w:val="00C23991"/>
    <w:rsid w:val="00C24227"/>
    <w:rsid w:val="00C254E2"/>
    <w:rsid w:val="00C25F06"/>
    <w:rsid w:val="00C2736F"/>
    <w:rsid w:val="00C31AE3"/>
    <w:rsid w:val="00C34B93"/>
    <w:rsid w:val="00C41FF6"/>
    <w:rsid w:val="00C422A8"/>
    <w:rsid w:val="00C42E7B"/>
    <w:rsid w:val="00C46601"/>
    <w:rsid w:val="00C468D9"/>
    <w:rsid w:val="00C473D9"/>
    <w:rsid w:val="00C5111B"/>
    <w:rsid w:val="00C5205B"/>
    <w:rsid w:val="00C52328"/>
    <w:rsid w:val="00C52D8D"/>
    <w:rsid w:val="00C53181"/>
    <w:rsid w:val="00C56CFB"/>
    <w:rsid w:val="00C56EC5"/>
    <w:rsid w:val="00C57FBB"/>
    <w:rsid w:val="00C61547"/>
    <w:rsid w:val="00C61C71"/>
    <w:rsid w:val="00C62B65"/>
    <w:rsid w:val="00C6490D"/>
    <w:rsid w:val="00C649DF"/>
    <w:rsid w:val="00C65F69"/>
    <w:rsid w:val="00C6707C"/>
    <w:rsid w:val="00C70897"/>
    <w:rsid w:val="00C74295"/>
    <w:rsid w:val="00C7449B"/>
    <w:rsid w:val="00C773E1"/>
    <w:rsid w:val="00C81DC8"/>
    <w:rsid w:val="00C843C1"/>
    <w:rsid w:val="00C86E9C"/>
    <w:rsid w:val="00C907B7"/>
    <w:rsid w:val="00C90C6B"/>
    <w:rsid w:val="00C91BFE"/>
    <w:rsid w:val="00C92CEC"/>
    <w:rsid w:val="00C95F17"/>
    <w:rsid w:val="00C965E8"/>
    <w:rsid w:val="00CA042A"/>
    <w:rsid w:val="00CA308F"/>
    <w:rsid w:val="00CA41A5"/>
    <w:rsid w:val="00CA4575"/>
    <w:rsid w:val="00CA54A9"/>
    <w:rsid w:val="00CA743B"/>
    <w:rsid w:val="00CB0612"/>
    <w:rsid w:val="00CB10B6"/>
    <w:rsid w:val="00CB4D91"/>
    <w:rsid w:val="00CB78FD"/>
    <w:rsid w:val="00CC0CBE"/>
    <w:rsid w:val="00CC65F4"/>
    <w:rsid w:val="00CC72EE"/>
    <w:rsid w:val="00CD0432"/>
    <w:rsid w:val="00CD0E68"/>
    <w:rsid w:val="00CD12D5"/>
    <w:rsid w:val="00CD235A"/>
    <w:rsid w:val="00CD6E73"/>
    <w:rsid w:val="00CE0755"/>
    <w:rsid w:val="00CE3D3A"/>
    <w:rsid w:val="00CE43A8"/>
    <w:rsid w:val="00CE4C26"/>
    <w:rsid w:val="00CE5EBA"/>
    <w:rsid w:val="00CE7152"/>
    <w:rsid w:val="00CF22BC"/>
    <w:rsid w:val="00CF2753"/>
    <w:rsid w:val="00CF5B4D"/>
    <w:rsid w:val="00CF75DF"/>
    <w:rsid w:val="00D01661"/>
    <w:rsid w:val="00D037AF"/>
    <w:rsid w:val="00D04727"/>
    <w:rsid w:val="00D05C21"/>
    <w:rsid w:val="00D0697A"/>
    <w:rsid w:val="00D06C03"/>
    <w:rsid w:val="00D135B7"/>
    <w:rsid w:val="00D15EE7"/>
    <w:rsid w:val="00D21677"/>
    <w:rsid w:val="00D21C9F"/>
    <w:rsid w:val="00D224E9"/>
    <w:rsid w:val="00D241BE"/>
    <w:rsid w:val="00D255CF"/>
    <w:rsid w:val="00D2590C"/>
    <w:rsid w:val="00D25F34"/>
    <w:rsid w:val="00D27109"/>
    <w:rsid w:val="00D312C4"/>
    <w:rsid w:val="00D3221B"/>
    <w:rsid w:val="00D349B1"/>
    <w:rsid w:val="00D35A7E"/>
    <w:rsid w:val="00D36092"/>
    <w:rsid w:val="00D367BF"/>
    <w:rsid w:val="00D37236"/>
    <w:rsid w:val="00D40079"/>
    <w:rsid w:val="00D40F35"/>
    <w:rsid w:val="00D41E13"/>
    <w:rsid w:val="00D43867"/>
    <w:rsid w:val="00D4513E"/>
    <w:rsid w:val="00D453BC"/>
    <w:rsid w:val="00D45DB2"/>
    <w:rsid w:val="00D45FEC"/>
    <w:rsid w:val="00D469DD"/>
    <w:rsid w:val="00D47856"/>
    <w:rsid w:val="00D5107E"/>
    <w:rsid w:val="00D52766"/>
    <w:rsid w:val="00D6433B"/>
    <w:rsid w:val="00D649B0"/>
    <w:rsid w:val="00D64A7D"/>
    <w:rsid w:val="00D65474"/>
    <w:rsid w:val="00D675FC"/>
    <w:rsid w:val="00D7345E"/>
    <w:rsid w:val="00D74D3F"/>
    <w:rsid w:val="00D756FB"/>
    <w:rsid w:val="00D776B1"/>
    <w:rsid w:val="00D8111E"/>
    <w:rsid w:val="00D8197F"/>
    <w:rsid w:val="00D8287B"/>
    <w:rsid w:val="00D849CE"/>
    <w:rsid w:val="00D84A1F"/>
    <w:rsid w:val="00D84E66"/>
    <w:rsid w:val="00D909B6"/>
    <w:rsid w:val="00D931A6"/>
    <w:rsid w:val="00D93FD3"/>
    <w:rsid w:val="00D97C1F"/>
    <w:rsid w:val="00DA1088"/>
    <w:rsid w:val="00DA1E80"/>
    <w:rsid w:val="00DA3639"/>
    <w:rsid w:val="00DB056D"/>
    <w:rsid w:val="00DB063E"/>
    <w:rsid w:val="00DB18DF"/>
    <w:rsid w:val="00DB1F64"/>
    <w:rsid w:val="00DB3158"/>
    <w:rsid w:val="00DB4907"/>
    <w:rsid w:val="00DB4929"/>
    <w:rsid w:val="00DB5038"/>
    <w:rsid w:val="00DB6A44"/>
    <w:rsid w:val="00DC0C66"/>
    <w:rsid w:val="00DC1227"/>
    <w:rsid w:val="00DC174F"/>
    <w:rsid w:val="00DC21B8"/>
    <w:rsid w:val="00DC39D1"/>
    <w:rsid w:val="00DC56D9"/>
    <w:rsid w:val="00DC6120"/>
    <w:rsid w:val="00DD0423"/>
    <w:rsid w:val="00DD06F4"/>
    <w:rsid w:val="00DD1A6B"/>
    <w:rsid w:val="00DD2BFD"/>
    <w:rsid w:val="00DD4EB2"/>
    <w:rsid w:val="00DD5C40"/>
    <w:rsid w:val="00DE1BAD"/>
    <w:rsid w:val="00DE2AF7"/>
    <w:rsid w:val="00DE3A1A"/>
    <w:rsid w:val="00DE3B2E"/>
    <w:rsid w:val="00DE483B"/>
    <w:rsid w:val="00DE4939"/>
    <w:rsid w:val="00DF0A2C"/>
    <w:rsid w:val="00DF3B91"/>
    <w:rsid w:val="00DF5B51"/>
    <w:rsid w:val="00DF7306"/>
    <w:rsid w:val="00DF7402"/>
    <w:rsid w:val="00E0253B"/>
    <w:rsid w:val="00E02773"/>
    <w:rsid w:val="00E12A64"/>
    <w:rsid w:val="00E14307"/>
    <w:rsid w:val="00E1506C"/>
    <w:rsid w:val="00E154DE"/>
    <w:rsid w:val="00E15A43"/>
    <w:rsid w:val="00E15BE7"/>
    <w:rsid w:val="00E16C54"/>
    <w:rsid w:val="00E20ED2"/>
    <w:rsid w:val="00E20F92"/>
    <w:rsid w:val="00E21AEB"/>
    <w:rsid w:val="00E21FDE"/>
    <w:rsid w:val="00E24919"/>
    <w:rsid w:val="00E24C1B"/>
    <w:rsid w:val="00E2511B"/>
    <w:rsid w:val="00E2610E"/>
    <w:rsid w:val="00E327C3"/>
    <w:rsid w:val="00E373F5"/>
    <w:rsid w:val="00E379D3"/>
    <w:rsid w:val="00E42A9A"/>
    <w:rsid w:val="00E4456C"/>
    <w:rsid w:val="00E46C29"/>
    <w:rsid w:val="00E50995"/>
    <w:rsid w:val="00E5268D"/>
    <w:rsid w:val="00E52B88"/>
    <w:rsid w:val="00E55058"/>
    <w:rsid w:val="00E561F7"/>
    <w:rsid w:val="00E56BF7"/>
    <w:rsid w:val="00E63EE0"/>
    <w:rsid w:val="00E64A47"/>
    <w:rsid w:val="00E6551D"/>
    <w:rsid w:val="00E65CC5"/>
    <w:rsid w:val="00E6653B"/>
    <w:rsid w:val="00E66EF6"/>
    <w:rsid w:val="00E70C4A"/>
    <w:rsid w:val="00E73AC1"/>
    <w:rsid w:val="00E75C47"/>
    <w:rsid w:val="00E75C97"/>
    <w:rsid w:val="00E75D03"/>
    <w:rsid w:val="00E81AEA"/>
    <w:rsid w:val="00E83894"/>
    <w:rsid w:val="00E85DDE"/>
    <w:rsid w:val="00E85EDE"/>
    <w:rsid w:val="00E85F30"/>
    <w:rsid w:val="00E9009E"/>
    <w:rsid w:val="00E91C1F"/>
    <w:rsid w:val="00E91CA1"/>
    <w:rsid w:val="00E949EB"/>
    <w:rsid w:val="00E94C40"/>
    <w:rsid w:val="00E9559C"/>
    <w:rsid w:val="00EA08E7"/>
    <w:rsid w:val="00EA218B"/>
    <w:rsid w:val="00EA4E60"/>
    <w:rsid w:val="00EB0B99"/>
    <w:rsid w:val="00EB3515"/>
    <w:rsid w:val="00EB42A0"/>
    <w:rsid w:val="00EB540B"/>
    <w:rsid w:val="00EB57A8"/>
    <w:rsid w:val="00EB5ECA"/>
    <w:rsid w:val="00EB6C9B"/>
    <w:rsid w:val="00EB71B4"/>
    <w:rsid w:val="00EB7EA2"/>
    <w:rsid w:val="00EC0427"/>
    <w:rsid w:val="00EC0C2C"/>
    <w:rsid w:val="00EC3044"/>
    <w:rsid w:val="00EC52BE"/>
    <w:rsid w:val="00EC55A8"/>
    <w:rsid w:val="00ED0C01"/>
    <w:rsid w:val="00ED0E9E"/>
    <w:rsid w:val="00ED0FAB"/>
    <w:rsid w:val="00ED25EE"/>
    <w:rsid w:val="00ED2A74"/>
    <w:rsid w:val="00ED3159"/>
    <w:rsid w:val="00ED3434"/>
    <w:rsid w:val="00ED355B"/>
    <w:rsid w:val="00ED3A73"/>
    <w:rsid w:val="00ED4A22"/>
    <w:rsid w:val="00ED4BCC"/>
    <w:rsid w:val="00ED59FE"/>
    <w:rsid w:val="00ED7B89"/>
    <w:rsid w:val="00EE488B"/>
    <w:rsid w:val="00EE4A08"/>
    <w:rsid w:val="00EE50A8"/>
    <w:rsid w:val="00EE715A"/>
    <w:rsid w:val="00EE7698"/>
    <w:rsid w:val="00EE7D28"/>
    <w:rsid w:val="00EF041A"/>
    <w:rsid w:val="00EF0976"/>
    <w:rsid w:val="00EF1CCB"/>
    <w:rsid w:val="00EF2373"/>
    <w:rsid w:val="00EF2A17"/>
    <w:rsid w:val="00EF39A0"/>
    <w:rsid w:val="00EF4B8D"/>
    <w:rsid w:val="00EF4D86"/>
    <w:rsid w:val="00EF5270"/>
    <w:rsid w:val="00EF6A21"/>
    <w:rsid w:val="00F01445"/>
    <w:rsid w:val="00F020F0"/>
    <w:rsid w:val="00F053D0"/>
    <w:rsid w:val="00F0585F"/>
    <w:rsid w:val="00F071BF"/>
    <w:rsid w:val="00F10BE8"/>
    <w:rsid w:val="00F12D01"/>
    <w:rsid w:val="00F167F6"/>
    <w:rsid w:val="00F16B0F"/>
    <w:rsid w:val="00F17915"/>
    <w:rsid w:val="00F20B5A"/>
    <w:rsid w:val="00F225E8"/>
    <w:rsid w:val="00F24880"/>
    <w:rsid w:val="00F261BB"/>
    <w:rsid w:val="00F2698E"/>
    <w:rsid w:val="00F27DE9"/>
    <w:rsid w:val="00F312EE"/>
    <w:rsid w:val="00F31DC3"/>
    <w:rsid w:val="00F31DDC"/>
    <w:rsid w:val="00F3203A"/>
    <w:rsid w:val="00F322B6"/>
    <w:rsid w:val="00F32743"/>
    <w:rsid w:val="00F34A5E"/>
    <w:rsid w:val="00F3532C"/>
    <w:rsid w:val="00F363D9"/>
    <w:rsid w:val="00F36713"/>
    <w:rsid w:val="00F37FEB"/>
    <w:rsid w:val="00F40D07"/>
    <w:rsid w:val="00F41F96"/>
    <w:rsid w:val="00F4249A"/>
    <w:rsid w:val="00F443ED"/>
    <w:rsid w:val="00F44E28"/>
    <w:rsid w:val="00F465E3"/>
    <w:rsid w:val="00F47677"/>
    <w:rsid w:val="00F52F15"/>
    <w:rsid w:val="00F56860"/>
    <w:rsid w:val="00F62690"/>
    <w:rsid w:val="00F6345F"/>
    <w:rsid w:val="00F64332"/>
    <w:rsid w:val="00F648B8"/>
    <w:rsid w:val="00F6509C"/>
    <w:rsid w:val="00F66097"/>
    <w:rsid w:val="00F66380"/>
    <w:rsid w:val="00F66932"/>
    <w:rsid w:val="00F670AB"/>
    <w:rsid w:val="00F67D0C"/>
    <w:rsid w:val="00F71085"/>
    <w:rsid w:val="00F74243"/>
    <w:rsid w:val="00F742AF"/>
    <w:rsid w:val="00F80AF3"/>
    <w:rsid w:val="00F838E8"/>
    <w:rsid w:val="00F85F51"/>
    <w:rsid w:val="00F90568"/>
    <w:rsid w:val="00F9107D"/>
    <w:rsid w:val="00F926E9"/>
    <w:rsid w:val="00F941AC"/>
    <w:rsid w:val="00F952A5"/>
    <w:rsid w:val="00F96C48"/>
    <w:rsid w:val="00F97D97"/>
    <w:rsid w:val="00FA320B"/>
    <w:rsid w:val="00FA421F"/>
    <w:rsid w:val="00FA4DFF"/>
    <w:rsid w:val="00FA56D1"/>
    <w:rsid w:val="00FA6515"/>
    <w:rsid w:val="00FA7744"/>
    <w:rsid w:val="00FB12C4"/>
    <w:rsid w:val="00FB201E"/>
    <w:rsid w:val="00FB22B1"/>
    <w:rsid w:val="00FB44C2"/>
    <w:rsid w:val="00FB4C8E"/>
    <w:rsid w:val="00FB532F"/>
    <w:rsid w:val="00FB62C6"/>
    <w:rsid w:val="00FC0B0D"/>
    <w:rsid w:val="00FC1400"/>
    <w:rsid w:val="00FC207D"/>
    <w:rsid w:val="00FC22FE"/>
    <w:rsid w:val="00FC323E"/>
    <w:rsid w:val="00FC645A"/>
    <w:rsid w:val="00FC691D"/>
    <w:rsid w:val="00FC7356"/>
    <w:rsid w:val="00FC74D8"/>
    <w:rsid w:val="00FD132D"/>
    <w:rsid w:val="00FD250A"/>
    <w:rsid w:val="00FD3B15"/>
    <w:rsid w:val="00FD57D1"/>
    <w:rsid w:val="00FD59BC"/>
    <w:rsid w:val="00FD6518"/>
    <w:rsid w:val="00FD6ED1"/>
    <w:rsid w:val="00FE1704"/>
    <w:rsid w:val="00FE1A06"/>
    <w:rsid w:val="00FE2086"/>
    <w:rsid w:val="00FE3BA2"/>
    <w:rsid w:val="00FE3C72"/>
    <w:rsid w:val="00FE3FE4"/>
    <w:rsid w:val="00FE4242"/>
    <w:rsid w:val="00FE5466"/>
    <w:rsid w:val="00FE5C40"/>
    <w:rsid w:val="00FE6B25"/>
    <w:rsid w:val="00FE723B"/>
    <w:rsid w:val="00FE7FF6"/>
    <w:rsid w:val="00FF124C"/>
    <w:rsid w:val="00FF4C55"/>
    <w:rsid w:val="00FF58E4"/>
    <w:rsid w:val="00FF5A40"/>
    <w:rsid w:val="00FF7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AA8CD1"/>
  <w15:docId w15:val="{700B0A61-9B40-4D9A-B61D-463AB40E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E61BC"/>
    <w:pPr>
      <w:autoSpaceDE w:val="0"/>
      <w:autoSpaceDN w:val="0"/>
    </w:pPr>
    <w:rPr>
      <w:sz w:val="22"/>
    </w:rPr>
  </w:style>
  <w:style w:type="paragraph" w:styleId="2">
    <w:name w:val="heading 2"/>
    <w:basedOn w:val="a0"/>
    <w:next w:val="a0"/>
    <w:link w:val="20"/>
    <w:semiHidden/>
    <w:unhideWhenUsed/>
    <w:qFormat/>
    <w:rsid w:val="00B2611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8">
    <w:name w:val="heading 8"/>
    <w:basedOn w:val="a0"/>
    <w:next w:val="a0"/>
    <w:link w:val="80"/>
    <w:qFormat/>
    <w:rsid w:val="002C70C1"/>
    <w:pPr>
      <w:keepNext/>
      <w:adjustRightInd w:val="0"/>
      <w:spacing w:after="160"/>
      <w:ind w:right="26"/>
      <w:outlineLvl w:val="7"/>
    </w:pPr>
    <w:rPr>
      <w:sz w:val="24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aliases w:val="Guideline,hd"/>
    <w:basedOn w:val="a0"/>
    <w:link w:val="a5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paragraph" w:styleId="a7">
    <w:name w:val="footnote text"/>
    <w:basedOn w:val="a0"/>
    <w:link w:val="a8"/>
    <w:uiPriority w:val="99"/>
  </w:style>
  <w:style w:type="character" w:styleId="a9">
    <w:name w:val="footnote reference"/>
    <w:uiPriority w:val="99"/>
    <w:rPr>
      <w:vertAlign w:val="superscript"/>
    </w:rPr>
  </w:style>
  <w:style w:type="character" w:styleId="aa">
    <w:name w:val="annotation reference"/>
    <w:uiPriority w:val="99"/>
    <w:rsid w:val="004247B9"/>
    <w:rPr>
      <w:rFonts w:ascii="Times New Roman" w:hAnsi="Times New Roman" w:cs="Times New Roman"/>
      <w:sz w:val="16"/>
    </w:rPr>
  </w:style>
  <w:style w:type="paragraph" w:styleId="ab">
    <w:name w:val="annotation text"/>
    <w:basedOn w:val="a0"/>
    <w:link w:val="ac"/>
    <w:uiPriority w:val="99"/>
    <w:rsid w:val="004247B9"/>
    <w:pPr>
      <w:widowControl w:val="0"/>
      <w:adjustRightInd w:val="0"/>
      <w:spacing w:before="20" w:after="40"/>
    </w:pPr>
    <w:rPr>
      <w:lang w:val="x-none"/>
    </w:rPr>
  </w:style>
  <w:style w:type="character" w:customStyle="1" w:styleId="ac">
    <w:name w:val="Текст примечания Знак"/>
    <w:link w:val="ab"/>
    <w:uiPriority w:val="99"/>
    <w:locked/>
    <w:rsid w:val="004247B9"/>
    <w:rPr>
      <w:lang w:val="x-none" w:eastAsia="ru-RU" w:bidi="ar-SA"/>
    </w:rPr>
  </w:style>
  <w:style w:type="paragraph" w:styleId="ad">
    <w:name w:val="Balloon Text"/>
    <w:basedOn w:val="a0"/>
    <w:semiHidden/>
    <w:rsid w:val="004247B9"/>
    <w:rPr>
      <w:rFonts w:ascii="Tahoma" w:hAnsi="Tahoma" w:cs="Tahoma"/>
      <w:sz w:val="16"/>
      <w:szCs w:val="16"/>
    </w:rPr>
  </w:style>
  <w:style w:type="character" w:customStyle="1" w:styleId="SUBST">
    <w:name w:val="__SUBST"/>
    <w:uiPriority w:val="99"/>
    <w:rsid w:val="004247B9"/>
    <w:rPr>
      <w:rFonts w:ascii="Times New Roman" w:hAnsi="Times New Roman"/>
      <w:b/>
      <w:i/>
      <w:sz w:val="22"/>
    </w:rPr>
  </w:style>
  <w:style w:type="paragraph" w:styleId="3">
    <w:name w:val="Body Text Indent 3"/>
    <w:basedOn w:val="a0"/>
    <w:rsid w:val="00DC1227"/>
    <w:pPr>
      <w:spacing w:after="120"/>
      <w:ind w:left="283"/>
    </w:pPr>
    <w:rPr>
      <w:sz w:val="16"/>
      <w:szCs w:val="16"/>
    </w:rPr>
  </w:style>
  <w:style w:type="paragraph" w:customStyle="1" w:styleId="ConsNormal">
    <w:name w:val="ConsNormal"/>
    <w:link w:val="ConsNormalChar"/>
    <w:rsid w:val="00DC1227"/>
    <w:pPr>
      <w:autoSpaceDE w:val="0"/>
      <w:autoSpaceDN w:val="0"/>
      <w:adjustRightInd w:val="0"/>
      <w:ind w:right="19772" w:firstLine="720"/>
    </w:pPr>
    <w:rPr>
      <w:rFonts w:ascii="Arial" w:hAnsi="Arial"/>
      <w:sz w:val="22"/>
    </w:rPr>
  </w:style>
  <w:style w:type="character" w:customStyle="1" w:styleId="ConsNormalChar">
    <w:name w:val="ConsNormal Char"/>
    <w:link w:val="ConsNormal"/>
    <w:locked/>
    <w:rsid w:val="00DC1227"/>
    <w:rPr>
      <w:rFonts w:ascii="Arial" w:hAnsi="Arial"/>
      <w:sz w:val="22"/>
      <w:lang w:val="ru-RU" w:eastAsia="ru-RU" w:bidi="ar-SA"/>
    </w:rPr>
  </w:style>
  <w:style w:type="paragraph" w:customStyle="1" w:styleId="msonormalcxspmiddle">
    <w:name w:val="msonormalcxspmiddle"/>
    <w:basedOn w:val="a0"/>
    <w:rsid w:val="00DC122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21">
    <w:name w:val="List 2"/>
    <w:basedOn w:val="a0"/>
    <w:semiHidden/>
    <w:unhideWhenUsed/>
    <w:rsid w:val="00DC0C66"/>
    <w:pPr>
      <w:autoSpaceDE/>
      <w:autoSpaceDN/>
      <w:ind w:left="566" w:hanging="283"/>
      <w:contextualSpacing/>
    </w:pPr>
    <w:rPr>
      <w:szCs w:val="22"/>
      <w:lang w:eastAsia="en-US"/>
    </w:rPr>
  </w:style>
  <w:style w:type="paragraph" w:customStyle="1" w:styleId="Header11">
    <w:name w:val="Header11"/>
    <w:basedOn w:val="a0"/>
    <w:link w:val="Header11Char"/>
    <w:uiPriority w:val="99"/>
    <w:rsid w:val="00DC0C66"/>
    <w:pPr>
      <w:autoSpaceDE/>
      <w:autoSpaceDN/>
      <w:ind w:firstLine="539"/>
      <w:jc w:val="both"/>
    </w:pPr>
    <w:rPr>
      <w:lang w:val="x-none" w:eastAsia="en-US"/>
    </w:rPr>
  </w:style>
  <w:style w:type="character" w:customStyle="1" w:styleId="Header11Char">
    <w:name w:val="Header11 Char"/>
    <w:link w:val="Header11"/>
    <w:uiPriority w:val="99"/>
    <w:rsid w:val="00DC0C66"/>
    <w:rPr>
      <w:sz w:val="22"/>
      <w:lang w:val="x-none" w:eastAsia="en-US" w:bidi="ar-SA"/>
    </w:rPr>
  </w:style>
  <w:style w:type="character" w:customStyle="1" w:styleId="BaseChar">
    <w:name w:val="Base Char"/>
    <w:link w:val="Base"/>
    <w:locked/>
    <w:rsid w:val="0089769E"/>
    <w:rPr>
      <w:rFonts w:ascii="Calibri" w:hAnsi="Calibri" w:cs="Calibri"/>
      <w:sz w:val="22"/>
      <w:lang w:val="ru-RU" w:eastAsia="en-US" w:bidi="ar-SA"/>
    </w:rPr>
  </w:style>
  <w:style w:type="paragraph" w:customStyle="1" w:styleId="Base">
    <w:name w:val="Base"/>
    <w:basedOn w:val="a0"/>
    <w:link w:val="BaseChar"/>
    <w:rsid w:val="0089769E"/>
    <w:pPr>
      <w:autoSpaceDE/>
      <w:autoSpaceDN/>
      <w:ind w:firstLine="539"/>
      <w:jc w:val="both"/>
    </w:pPr>
    <w:rPr>
      <w:rFonts w:ascii="Calibri" w:hAnsi="Calibri" w:cs="Calibri"/>
      <w:lang w:eastAsia="en-US"/>
    </w:rPr>
  </w:style>
  <w:style w:type="paragraph" w:customStyle="1" w:styleId="ListParagraph2">
    <w:name w:val="List Paragraph2"/>
    <w:basedOn w:val="a0"/>
    <w:qFormat/>
    <w:rsid w:val="0089769E"/>
    <w:pPr>
      <w:autoSpaceDE/>
      <w:autoSpaceDN/>
      <w:spacing w:line="0" w:lineRule="atLeast"/>
      <w:ind w:left="720" w:firstLine="539"/>
      <w:contextualSpacing/>
      <w:jc w:val="both"/>
    </w:pPr>
    <w:rPr>
      <w:rFonts w:ascii="Calibri" w:hAnsi="Calibri"/>
      <w:szCs w:val="22"/>
    </w:rPr>
  </w:style>
  <w:style w:type="character" w:customStyle="1" w:styleId="a8">
    <w:name w:val="Текст сноски Знак"/>
    <w:link w:val="a7"/>
    <w:uiPriority w:val="99"/>
    <w:locked/>
    <w:rsid w:val="00B06765"/>
    <w:rPr>
      <w:lang w:val="ru-RU" w:eastAsia="ru-RU" w:bidi="ar-SA"/>
    </w:rPr>
  </w:style>
  <w:style w:type="paragraph" w:styleId="30">
    <w:name w:val="List 3"/>
    <w:basedOn w:val="a0"/>
    <w:rsid w:val="00571567"/>
    <w:pPr>
      <w:ind w:left="849" w:hanging="283"/>
    </w:pPr>
  </w:style>
  <w:style w:type="paragraph" w:customStyle="1" w:styleId="msonormalcxsplast">
    <w:name w:val="msonormalcxsplast"/>
    <w:basedOn w:val="a0"/>
    <w:rsid w:val="0057156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NormalPrefix">
    <w:name w:val="Normal Prefix"/>
    <w:link w:val="NormalPrefixChar1"/>
    <w:rsid w:val="0098398D"/>
    <w:pPr>
      <w:widowControl w:val="0"/>
      <w:autoSpaceDE w:val="0"/>
      <w:autoSpaceDN w:val="0"/>
      <w:adjustRightInd w:val="0"/>
      <w:spacing w:before="200" w:after="40"/>
    </w:pPr>
    <w:rPr>
      <w:sz w:val="22"/>
    </w:rPr>
  </w:style>
  <w:style w:type="character" w:customStyle="1" w:styleId="NormalPrefixChar1">
    <w:name w:val="Normal Prefix Char1"/>
    <w:link w:val="NormalPrefix"/>
    <w:locked/>
    <w:rsid w:val="0098398D"/>
    <w:rPr>
      <w:sz w:val="22"/>
      <w:lang w:val="ru-RU" w:eastAsia="ru-RU" w:bidi="ar-SA"/>
    </w:rPr>
  </w:style>
  <w:style w:type="character" w:customStyle="1" w:styleId="80">
    <w:name w:val="Заголовок 8 Знак"/>
    <w:link w:val="8"/>
    <w:locked/>
    <w:rsid w:val="002C70C1"/>
    <w:rPr>
      <w:sz w:val="24"/>
      <w:lang w:val="x-none" w:eastAsia="ru-RU" w:bidi="ar-SA"/>
    </w:rPr>
  </w:style>
  <w:style w:type="character" w:customStyle="1" w:styleId="ae">
    <w:name w:val="Текст Знак"/>
    <w:aliases w:val="Текст Знак Знак Знак Знак Знак Знак Знак Знак Знак Знак Знак,Òåêñò Çíàê Çíàê Çíàê Çíàê Çíàê Çíàê Çíàê Çíàê Çíàê Çíàê Знак"/>
    <w:link w:val="af"/>
    <w:locked/>
    <w:rsid w:val="00772C5B"/>
    <w:rPr>
      <w:rFonts w:eastAsia="Calibri"/>
      <w:sz w:val="22"/>
      <w:szCs w:val="22"/>
      <w:lang w:eastAsia="en-US" w:bidi="ar-SA"/>
    </w:rPr>
  </w:style>
  <w:style w:type="paragraph" w:styleId="af">
    <w:name w:val="Plain Text"/>
    <w:aliases w:val="Текст Знак Знак Знак Знак Знак Знак Знак Знак Знак Знак,Òåêñò Çíàê Çíàê Çíàê Çíàê Çíàê Çíàê Çíàê Çíàê Çíàê Çíàê"/>
    <w:basedOn w:val="a0"/>
    <w:link w:val="ae"/>
    <w:rsid w:val="00772C5B"/>
    <w:pPr>
      <w:autoSpaceDE/>
      <w:autoSpaceDN/>
    </w:pPr>
    <w:rPr>
      <w:rFonts w:eastAsia="Calibri"/>
      <w:szCs w:val="22"/>
      <w:lang w:eastAsia="en-US"/>
    </w:rPr>
  </w:style>
  <w:style w:type="character" w:styleId="af0">
    <w:name w:val="Strong"/>
    <w:qFormat/>
    <w:rsid w:val="00220380"/>
    <w:rPr>
      <w:b/>
      <w:bCs/>
    </w:rPr>
  </w:style>
  <w:style w:type="character" w:customStyle="1" w:styleId="a5">
    <w:name w:val="Верхний колонтитул Знак"/>
    <w:aliases w:val="Guideline Знак,hd Знак"/>
    <w:link w:val="a4"/>
    <w:locked/>
    <w:rsid w:val="004A0E33"/>
    <w:rPr>
      <w:lang w:val="ru-RU" w:eastAsia="ru-RU" w:bidi="ar-SA"/>
    </w:rPr>
  </w:style>
  <w:style w:type="paragraph" w:styleId="af1">
    <w:name w:val="annotation subject"/>
    <w:basedOn w:val="ab"/>
    <w:next w:val="ab"/>
    <w:semiHidden/>
    <w:rsid w:val="00173861"/>
    <w:pPr>
      <w:widowControl/>
      <w:adjustRightInd/>
      <w:spacing w:before="0" w:after="0"/>
    </w:pPr>
    <w:rPr>
      <w:b/>
      <w:bCs/>
      <w:lang w:val="ru-RU"/>
    </w:rPr>
  </w:style>
  <w:style w:type="character" w:styleId="af2">
    <w:name w:val="page number"/>
    <w:basedOn w:val="a1"/>
    <w:rsid w:val="00ED4A22"/>
  </w:style>
  <w:style w:type="paragraph" w:customStyle="1" w:styleId="Basic">
    <w:name w:val="Basic"/>
    <w:basedOn w:val="a0"/>
    <w:link w:val="BasicChar"/>
    <w:rsid w:val="006B07F2"/>
    <w:pPr>
      <w:autoSpaceDE/>
      <w:autoSpaceDN/>
      <w:ind w:firstLine="540"/>
      <w:jc w:val="both"/>
    </w:pPr>
    <w:rPr>
      <w:lang w:eastAsia="en-US"/>
    </w:rPr>
  </w:style>
  <w:style w:type="character" w:customStyle="1" w:styleId="BasicChar">
    <w:name w:val="Basic Char"/>
    <w:link w:val="Basic"/>
    <w:locked/>
    <w:rsid w:val="006B07F2"/>
    <w:rPr>
      <w:sz w:val="22"/>
      <w:lang w:eastAsia="en-US"/>
    </w:rPr>
  </w:style>
  <w:style w:type="paragraph" w:customStyle="1" w:styleId="Default">
    <w:name w:val="Default"/>
    <w:rsid w:val="007D169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Стиль Подзаголовка 1"/>
    <w:basedOn w:val="a0"/>
    <w:rsid w:val="007A790C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Cs w:val="22"/>
    </w:rPr>
  </w:style>
  <w:style w:type="paragraph" w:customStyle="1" w:styleId="TableText">
    <w:name w:val="Table Text"/>
    <w:rsid w:val="002817C5"/>
    <w:pPr>
      <w:widowControl w:val="0"/>
      <w:autoSpaceDE w:val="0"/>
      <w:autoSpaceDN w:val="0"/>
      <w:adjustRightInd w:val="0"/>
      <w:spacing w:before="20" w:after="20"/>
    </w:pPr>
  </w:style>
  <w:style w:type="paragraph" w:customStyle="1" w:styleId="Style1ptJustifiedFirstline095cm">
    <w:name w:val="Style 1 pt Justified First line:  095 cm"/>
    <w:basedOn w:val="a0"/>
    <w:link w:val="Style1ptJustifiedFirstline095cmChar"/>
    <w:uiPriority w:val="99"/>
    <w:rsid w:val="009F6DF9"/>
    <w:pPr>
      <w:ind w:firstLine="540"/>
      <w:jc w:val="both"/>
    </w:pPr>
    <w:rPr>
      <w:lang w:val="x-none"/>
    </w:rPr>
  </w:style>
  <w:style w:type="character" w:customStyle="1" w:styleId="Style1ptJustifiedFirstline095cmChar">
    <w:name w:val="Style 1 pt Justified First line:  095 cm Char"/>
    <w:link w:val="Style1ptJustifiedFirstline095cm"/>
    <w:uiPriority w:val="99"/>
    <w:locked/>
    <w:rsid w:val="009F6DF9"/>
    <w:rPr>
      <w:lang w:val="x-none"/>
    </w:rPr>
  </w:style>
  <w:style w:type="paragraph" w:customStyle="1" w:styleId="StyleJustifiedFirstline095cm">
    <w:name w:val="Style Justified First line:  0.95 cm"/>
    <w:basedOn w:val="a0"/>
    <w:rsid w:val="00823262"/>
    <w:pPr>
      <w:ind w:firstLine="539"/>
      <w:jc w:val="both"/>
    </w:pPr>
  </w:style>
  <w:style w:type="paragraph" w:customStyle="1" w:styleId="StyleJustifiedFirstline095cm1">
    <w:name w:val="Style Justified First line:  0.95 cm1"/>
    <w:basedOn w:val="a0"/>
    <w:rsid w:val="00823262"/>
    <w:pPr>
      <w:ind w:firstLine="539"/>
      <w:jc w:val="both"/>
    </w:pPr>
  </w:style>
  <w:style w:type="character" w:customStyle="1" w:styleId="20">
    <w:name w:val="Заголовок 2 Знак"/>
    <w:link w:val="2"/>
    <w:semiHidden/>
    <w:rsid w:val="00B2611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f3">
    <w:name w:val="Normal (Web)"/>
    <w:basedOn w:val="a0"/>
    <w:uiPriority w:val="99"/>
    <w:unhideWhenUsed/>
    <w:rsid w:val="008B3AE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0"/>
    <w:uiPriority w:val="34"/>
    <w:qFormat/>
    <w:rsid w:val="00A141E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af5">
    <w:name w:val="Revision"/>
    <w:hidden/>
    <w:uiPriority w:val="99"/>
    <w:semiHidden/>
    <w:rsid w:val="00BA671C"/>
    <w:rPr>
      <w:sz w:val="22"/>
    </w:rPr>
  </w:style>
  <w:style w:type="character" w:customStyle="1" w:styleId="apple-converted-space">
    <w:name w:val="apple-converted-space"/>
    <w:basedOn w:val="a1"/>
    <w:rsid w:val="007D0E2F"/>
  </w:style>
  <w:style w:type="paragraph" w:styleId="a">
    <w:name w:val="List Bullet"/>
    <w:basedOn w:val="a0"/>
    <w:unhideWhenUsed/>
    <w:rsid w:val="003135DE"/>
    <w:pPr>
      <w:numPr>
        <w:numId w:val="20"/>
      </w:numPr>
      <w:contextualSpacing/>
    </w:pPr>
  </w:style>
  <w:style w:type="character" w:customStyle="1" w:styleId="Absatz-Standardschriftart">
    <w:name w:val="Absatz-Standardschriftart"/>
    <w:uiPriority w:val="99"/>
    <w:rsid w:val="000A1A97"/>
  </w:style>
  <w:style w:type="character" w:styleId="af6">
    <w:name w:val="Placeholder Text"/>
    <w:basedOn w:val="a1"/>
    <w:uiPriority w:val="99"/>
    <w:semiHidden/>
    <w:rsid w:val="0036371D"/>
    <w:rPr>
      <w:color w:val="808080"/>
    </w:rPr>
  </w:style>
  <w:style w:type="character" w:customStyle="1" w:styleId="WW8Num13z3">
    <w:name w:val="WW8Num13z3"/>
    <w:uiPriority w:val="99"/>
    <w:rsid w:val="00756420"/>
    <w:rPr>
      <w:rFonts w:ascii="Symbol" w:hAnsi="Symbol"/>
    </w:rPr>
  </w:style>
  <w:style w:type="character" w:styleId="af7">
    <w:name w:val="Hyperlink"/>
    <w:basedOn w:val="a1"/>
    <w:uiPriority w:val="99"/>
    <w:unhideWhenUsed/>
    <w:rsid w:val="00003C34"/>
    <w:rPr>
      <w:color w:val="0000FF" w:themeColor="hyperlink"/>
      <w:u w:val="single"/>
    </w:rPr>
  </w:style>
  <w:style w:type="table" w:styleId="af8">
    <w:name w:val="Table Grid"/>
    <w:basedOn w:val="a2"/>
    <w:uiPriority w:val="99"/>
    <w:rsid w:val="00A83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1"/>
    <w:semiHidden/>
    <w:unhideWhenUsed/>
    <w:rsid w:val="00974C67"/>
    <w:rPr>
      <w:color w:val="800080" w:themeColor="followedHyperlink"/>
      <w:u w:val="single"/>
    </w:rPr>
  </w:style>
  <w:style w:type="paragraph" w:customStyle="1" w:styleId="ConsPlusNormal">
    <w:name w:val="ConsPlusNormal"/>
    <w:rsid w:val="00C52D8D"/>
    <w:pPr>
      <w:widowControl w:val="0"/>
      <w:autoSpaceDE w:val="0"/>
      <w:autoSpaceDN w:val="0"/>
    </w:pPr>
    <w:rPr>
      <w:rFonts w:ascii="Arial" w:hAnsi="Arial" w:cs="Arial"/>
      <w:sz w:val="22"/>
    </w:rPr>
  </w:style>
  <w:style w:type="character" w:customStyle="1" w:styleId="WW8Num17z3">
    <w:name w:val="WW8Num17z3"/>
    <w:uiPriority w:val="99"/>
    <w:rsid w:val="009D4579"/>
    <w:rPr>
      <w:rFonts w:ascii="Symbol" w:hAnsi="Symbol"/>
    </w:rPr>
  </w:style>
  <w:style w:type="character" w:customStyle="1" w:styleId="WW8Num13z0">
    <w:name w:val="WW8Num13z0"/>
    <w:uiPriority w:val="99"/>
    <w:rsid w:val="00075635"/>
    <w:rPr>
      <w:color w:val="auto"/>
      <w:sz w:val="20"/>
    </w:rPr>
  </w:style>
  <w:style w:type="paragraph" w:customStyle="1" w:styleId="text-right">
    <w:name w:val="text-right"/>
    <w:basedOn w:val="a0"/>
    <w:rsid w:val="00487352"/>
    <w:pPr>
      <w:autoSpaceDE/>
      <w:autoSpaceDN/>
      <w:spacing w:after="150"/>
      <w:jc w:val="right"/>
    </w:pPr>
    <w:rPr>
      <w:rFonts w:eastAsiaTheme="minorEastAsia"/>
      <w:szCs w:val="24"/>
    </w:rPr>
  </w:style>
  <w:style w:type="character" w:customStyle="1" w:styleId="7">
    <w:name w:val="Основной текст (7)"/>
    <w:basedOn w:val="a1"/>
    <w:rsid w:val="00A26293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ru-RU" w:eastAsia="ru-RU" w:bidi="ru-RU"/>
    </w:rPr>
  </w:style>
  <w:style w:type="character" w:customStyle="1" w:styleId="81">
    <w:name w:val="Основной текст (8)_"/>
    <w:basedOn w:val="a1"/>
    <w:link w:val="810"/>
    <w:rsid w:val="00A26293"/>
    <w:rPr>
      <w:rFonts w:ascii="Calibri" w:eastAsia="Calibri" w:hAnsi="Calibri" w:cs="Calibri"/>
      <w:i/>
      <w:iCs/>
      <w:sz w:val="16"/>
      <w:szCs w:val="16"/>
      <w:shd w:val="clear" w:color="auto" w:fill="FFFFFF"/>
    </w:rPr>
  </w:style>
  <w:style w:type="paragraph" w:customStyle="1" w:styleId="810">
    <w:name w:val="Основной текст (8)1"/>
    <w:basedOn w:val="a0"/>
    <w:link w:val="81"/>
    <w:rsid w:val="00A26293"/>
    <w:pPr>
      <w:widowControl w:val="0"/>
      <w:shd w:val="clear" w:color="auto" w:fill="FFFFFF"/>
      <w:autoSpaceDE/>
      <w:autoSpaceDN/>
      <w:spacing w:line="216" w:lineRule="exact"/>
      <w:ind w:firstLine="420"/>
      <w:jc w:val="both"/>
    </w:pPr>
    <w:rPr>
      <w:rFonts w:ascii="Calibri" w:eastAsia="Calibri" w:hAnsi="Calibri" w:cs="Calibri"/>
      <w:i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1FA3ABE811BC04C8F157C7A0CDA580AA6C88DA2C47F522CE89DED9281CD4E5A46F3E49C884B275062496B33229503AE04A884390D4F280yAW0P" TargetMode="External"/><Relationship Id="rId13" Type="http://schemas.openxmlformats.org/officeDocument/2006/relationships/hyperlink" Target="http://www.e-disclosure.ru/portal/company.aspx?id=14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52F036F004359E5BD2D82AB336C34587FA2F5CF23639075FEF12D96242824EA8A52AA2D126BADBBF358EA7DECI9d6P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2F036F004359E5BD2D82AB336C34587FA2F5CF23639075FEF12D96242824EA8A52AA2D126BADBBF358EA7DECI9d6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46B7CAF41825D8EB7D4CCA445A2AAAC7F516498CA01F9C2BFD327C4872138206366529123FE46E3801D89D3FC27073F317C655070CF89A0j6l5K" TargetMode="External"/><Relationship Id="rId10" Type="http://schemas.openxmlformats.org/officeDocument/2006/relationships/hyperlink" Target="consultantplus://offline/ref=E52F036F004359E5BD2D82AB336C34587FA2F0CF24639075FEF12D96242824EA8A52AA2D126BADBBF358EA7DECI9d6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2F036F004359E5BD2D82AB336C34587FA2F0CF24639075FEF12D96242824EA8A52AA2D126BADBBF358EA7DECI9d6P" TargetMode="External"/><Relationship Id="rId14" Type="http://schemas.openxmlformats.org/officeDocument/2006/relationships/hyperlink" Target="http://www.r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1DA2-B30B-479D-8F70-7BFCDE206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4315</Words>
  <Characters>24597</Characters>
  <Application>Microsoft Office Word</Application>
  <DocSecurity>0</DocSecurity>
  <Lines>204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13</vt:lpstr>
      <vt:lpstr>Приложение 13</vt:lpstr>
    </vt:vector>
  </TitlesOfParts>
  <Company>КонсультантПлюс</Company>
  <LinksUpToDate>false</LinksUpToDate>
  <CharactersWithSpaces>28855</CharactersWithSpaces>
  <SharedDoc>false</SharedDoc>
  <HLinks>
    <vt:vector size="54" baseType="variant">
      <vt:variant>
        <vt:i4>5046345</vt:i4>
      </vt:variant>
      <vt:variant>
        <vt:i4>24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  <vt:variant>
        <vt:i4>5046362</vt:i4>
      </vt:variant>
      <vt:variant>
        <vt:i4>21</vt:i4>
      </vt:variant>
      <vt:variant>
        <vt:i4>0</vt:i4>
      </vt:variant>
      <vt:variant>
        <vt:i4>5</vt:i4>
      </vt:variant>
      <vt:variant>
        <vt:lpwstr>http://moex.com/s1911</vt:lpwstr>
      </vt:variant>
      <vt:variant>
        <vt:lpwstr/>
      </vt:variant>
      <vt:variant>
        <vt:i4>3604530</vt:i4>
      </vt:variant>
      <vt:variant>
        <vt:i4>18</vt:i4>
      </vt:variant>
      <vt:variant>
        <vt:i4>0</vt:i4>
      </vt:variant>
      <vt:variant>
        <vt:i4>5</vt:i4>
      </vt:variant>
      <vt:variant>
        <vt:lpwstr>http://moex.com/ru/markets/currency/get-fixing.aspx</vt:lpwstr>
      </vt:variant>
      <vt:variant>
        <vt:lpwstr/>
      </vt:variant>
      <vt:variant>
        <vt:i4>6750250</vt:i4>
      </vt:variant>
      <vt:variant>
        <vt:i4>15</vt:i4>
      </vt:variant>
      <vt:variant>
        <vt:i4>0</vt:i4>
      </vt:variant>
      <vt:variant>
        <vt:i4>5</vt:i4>
      </vt:variant>
      <vt:variant>
        <vt:lpwstr>http://moex.com/ru/fixing/</vt:lpwstr>
      </vt:variant>
      <vt:variant>
        <vt:lpwstr/>
      </vt:variant>
      <vt:variant>
        <vt:i4>2097273</vt:i4>
      </vt:variant>
      <vt:variant>
        <vt:i4>12</vt:i4>
      </vt:variant>
      <vt:variant>
        <vt:i4>0</vt:i4>
      </vt:variant>
      <vt:variant>
        <vt:i4>5</vt:i4>
      </vt:variant>
      <vt:variant>
        <vt:lpwstr>http://www.e-disclosure.ru/portal/company.aspx?id=3043</vt:lpwstr>
      </vt:variant>
      <vt:variant>
        <vt:lpwstr/>
      </vt:variant>
      <vt:variant>
        <vt:i4>5046345</vt:i4>
      </vt:variant>
      <vt:variant>
        <vt:i4>9</vt:i4>
      </vt:variant>
      <vt:variant>
        <vt:i4>0</vt:i4>
      </vt:variant>
      <vt:variant>
        <vt:i4>5</vt:i4>
      </vt:variant>
      <vt:variant>
        <vt:lpwstr>http://www.moex.com/</vt:lpwstr>
      </vt:variant>
      <vt:variant>
        <vt:lpwstr/>
      </vt:variant>
      <vt:variant>
        <vt:i4>5046362</vt:i4>
      </vt:variant>
      <vt:variant>
        <vt:i4>6</vt:i4>
      </vt:variant>
      <vt:variant>
        <vt:i4>0</vt:i4>
      </vt:variant>
      <vt:variant>
        <vt:i4>5</vt:i4>
      </vt:variant>
      <vt:variant>
        <vt:lpwstr>http://moex.com/s1911</vt:lpwstr>
      </vt:variant>
      <vt:variant>
        <vt:lpwstr/>
      </vt:variant>
      <vt:variant>
        <vt:i4>3604530</vt:i4>
      </vt:variant>
      <vt:variant>
        <vt:i4>3</vt:i4>
      </vt:variant>
      <vt:variant>
        <vt:i4>0</vt:i4>
      </vt:variant>
      <vt:variant>
        <vt:i4>5</vt:i4>
      </vt:variant>
      <vt:variant>
        <vt:lpwstr>http://moex.com/ru/markets/currency/get-fixing.aspx</vt:lpwstr>
      </vt:variant>
      <vt:variant>
        <vt:lpwstr/>
      </vt:variant>
      <vt:variant>
        <vt:i4>6750250</vt:i4>
      </vt:variant>
      <vt:variant>
        <vt:i4>0</vt:i4>
      </vt:variant>
      <vt:variant>
        <vt:i4>0</vt:i4>
      </vt:variant>
      <vt:variant>
        <vt:i4>5</vt:i4>
      </vt:variant>
      <vt:variant>
        <vt:lpwstr>http://moex.com/ru/fixing/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13</dc:title>
  <dc:creator>КонсультантПлюс</dc:creator>
  <cp:lastModifiedBy>Родичева Дарья Алексеевна (drodicheva)</cp:lastModifiedBy>
  <cp:revision>2</cp:revision>
  <cp:lastPrinted>2020-02-17T09:31:00Z</cp:lastPrinted>
  <dcterms:created xsi:type="dcterms:W3CDTF">2020-02-18T12:09:00Z</dcterms:created>
  <dcterms:modified xsi:type="dcterms:W3CDTF">2020-02-18T12:09:00Z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