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Pr="00F4521A"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E08ED94" w14:textId="27382E4D" w:rsidR="00512FB7" w:rsidRPr="00512FB7" w:rsidRDefault="00466A85" w:rsidP="00466A85">
      <w:pPr>
        <w:autoSpaceDE w:val="0"/>
        <w:autoSpaceDN w:val="0"/>
        <w:spacing w:after="0" w:line="240" w:lineRule="auto"/>
        <w:ind w:left="3828"/>
        <w:jc w:val="center"/>
        <w:rPr>
          <w:rFonts w:ascii="Times New Roman" w:hAnsi="Times New Roman"/>
          <w:color w:val="000000"/>
          <w:sz w:val="24"/>
          <w:szCs w:val="24"/>
        </w:rPr>
      </w:pPr>
      <w:r>
        <w:rPr>
          <w:rFonts w:ascii="Times New Roman" w:hAnsi="Times New Roman"/>
          <w:color w:val="000000"/>
          <w:sz w:val="24"/>
          <w:szCs w:val="24"/>
        </w:rPr>
        <w:t>«27» февраля 2020г.</w:t>
      </w:r>
    </w:p>
    <w:p w14:paraId="79BC80F6" w14:textId="6A31C6EE" w:rsidR="003D1DB0" w:rsidRPr="00512FB7" w:rsidRDefault="003D1DB0" w:rsidP="00466A85">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512FB7" w:rsidRPr="00512FB7" w14:paraId="3F5B7AC4" w14:textId="3705B506" w:rsidTr="007131FA">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512FB7" w:rsidRPr="00466A85"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466A85">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512FB7" w:rsidRPr="00466A85"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512FB7" w:rsidRPr="00466A85"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466A85">
              <w:rPr>
                <w:rFonts w:ascii="Times New Roman" w:eastAsia="Times New Roman" w:hAnsi="Times New Roman"/>
                <w:color w:val="000000"/>
                <w:sz w:val="24"/>
                <w:szCs w:val="24"/>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512FB7" w:rsidRPr="00A20CAA"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512FB7" w:rsidRPr="00A20CAA"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rPr>
              <w:t>-</w:t>
            </w:r>
          </w:p>
        </w:tc>
        <w:tc>
          <w:tcPr>
            <w:tcW w:w="312" w:type="dxa"/>
            <w:tcBorders>
              <w:top w:val="single" w:sz="4" w:space="0" w:color="auto"/>
              <w:bottom w:val="single" w:sz="4" w:space="0" w:color="auto"/>
            </w:tcBorders>
            <w:vAlign w:val="center"/>
          </w:tcPr>
          <w:p w14:paraId="469BB55A" w14:textId="5A7BB5D3" w:rsidR="00512FB7" w:rsidRPr="001E7D1C" w:rsidRDefault="001E7D1C" w:rsidP="000F7165">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6EB53F6D" w:rsidR="00512FB7" w:rsidRPr="001E7D1C" w:rsidRDefault="00466A85" w:rsidP="00466A85">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512FB7" w:rsidRPr="00A20CAA"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512FB7" w:rsidRPr="00A20CAA"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512FB7" w:rsidRPr="00A20CAA"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512FB7" w:rsidRPr="00A20CAA"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512FB7" w:rsidRPr="00A20CAA"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512FB7" w:rsidRPr="00A20CAA"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512FB7" w:rsidRPr="00A20CAA"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512FB7" w:rsidRPr="00466A85"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512FB7" w:rsidRPr="00466A85"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466A85">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512FB7" w:rsidRPr="00466A85"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466A85">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512FB7" w:rsidRPr="00466A85"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466A85">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512FB7" w:rsidRPr="00466A85"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466A85">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512FB7" w:rsidRPr="00466A85"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A20CAA">
              <w:rPr>
                <w:rFonts w:ascii="Times New Roman" w:eastAsia="Times New Roman" w:hAnsi="Times New Roman"/>
                <w:color w:val="000000"/>
                <w:sz w:val="24"/>
                <w:szCs w:val="24"/>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512FB7" w:rsidRDefault="003D1DB0" w:rsidP="003D1DB0">
      <w:pPr>
        <w:autoSpaceDE w:val="0"/>
        <w:autoSpaceDN w:val="0"/>
        <w:spacing w:after="0" w:line="240" w:lineRule="auto"/>
        <w:ind w:left="3828"/>
        <w:jc w:val="center"/>
        <w:rPr>
          <w:rFonts w:ascii="Times New Roman" w:hAnsi="Times New Roman"/>
          <w:b/>
          <w:color w:val="000000"/>
          <w:sz w:val="24"/>
          <w:szCs w:val="24"/>
        </w:rPr>
      </w:pPr>
      <w:r w:rsidRPr="00512FB7">
        <w:rPr>
          <w:rFonts w:ascii="Times New Roman" w:hAnsi="Times New Roman"/>
          <w:b/>
          <w:bCs/>
          <w:color w:val="000000"/>
          <w:sz w:val="24"/>
          <w:szCs w:val="24"/>
        </w:rPr>
        <w:t>ПАО Московская Биржа</w:t>
      </w:r>
    </w:p>
    <w:p w14:paraId="10232909" w14:textId="77777777"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(наименование регистрирующей организации)</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77432EE0"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биржевые облигации процентные неконвертируемые </w:t>
      </w:r>
      <w:r w:rsidR="003D1DB0" w:rsidRPr="00512FB7">
        <w:rPr>
          <w:rFonts w:ascii="Times New Roman" w:hAnsi="Times New Roman"/>
          <w:b/>
          <w:bCs/>
          <w:i/>
          <w:iCs/>
          <w:sz w:val="24"/>
          <w:szCs w:val="24"/>
        </w:rPr>
        <w:t>бездокументарные с централизованным учетом прав серии Б-1-</w:t>
      </w:r>
      <w:r w:rsidR="006D5DAF" w:rsidRPr="00512FB7">
        <w:rPr>
          <w:rFonts w:ascii="Times New Roman" w:hAnsi="Times New Roman"/>
          <w:b/>
          <w:bCs/>
          <w:i/>
          <w:iCs/>
          <w:sz w:val="24"/>
          <w:szCs w:val="24"/>
        </w:rPr>
        <w:t>6</w:t>
      </w:r>
      <w:r w:rsidR="006D5DAF">
        <w:rPr>
          <w:rFonts w:ascii="Times New Roman" w:hAnsi="Times New Roman"/>
          <w:b/>
          <w:bCs/>
          <w:i/>
          <w:iCs/>
          <w:sz w:val="24"/>
          <w:szCs w:val="24"/>
        </w:rPr>
        <w:t>5</w:t>
      </w:r>
      <w:r w:rsidR="006D5DAF" w:rsidRPr="00512FB7">
        <w:rPr>
          <w:rFonts w:ascii="Times New Roman" w:hAnsi="Times New Roman"/>
          <w:b/>
          <w:bCs/>
          <w:i/>
          <w:iCs/>
          <w:sz w:val="24"/>
          <w:szCs w:val="24"/>
        </w:rPr>
        <w:t xml:space="preserve"> </w:t>
      </w:r>
      <w:r w:rsidRPr="00512FB7">
        <w:rPr>
          <w:rFonts w:ascii="Times New Roman" w:hAnsi="Times New Roman"/>
          <w:b/>
          <w:bCs/>
          <w:i/>
          <w:iCs/>
          <w:sz w:val="24"/>
          <w:szCs w:val="24"/>
        </w:rPr>
        <w:t>в количестве</w:t>
      </w:r>
      <w:r w:rsidR="002C7413" w:rsidRPr="00512FB7">
        <w:rPr>
          <w:rFonts w:ascii="Times New Roman" w:hAnsi="Times New Roman"/>
          <w:b/>
          <w:bCs/>
          <w:i/>
          <w:iCs/>
          <w:sz w:val="24"/>
          <w:szCs w:val="24"/>
        </w:rPr>
        <w:t xml:space="preserve"> </w:t>
      </w:r>
      <w:r w:rsidR="00744721" w:rsidRPr="00512FB7">
        <w:rPr>
          <w:rFonts w:ascii="Times New Roman" w:hAnsi="Times New Roman"/>
          <w:b/>
          <w:bCs/>
          <w:i/>
          <w:iCs/>
          <w:sz w:val="24"/>
          <w:szCs w:val="24"/>
        </w:rPr>
        <w:t>1</w:t>
      </w:r>
      <w:r w:rsidR="0008729C" w:rsidRPr="00512FB7">
        <w:rPr>
          <w:rFonts w:ascii="Times New Roman" w:hAnsi="Times New Roman"/>
          <w:b/>
          <w:bCs/>
          <w:i/>
          <w:iCs/>
          <w:sz w:val="24"/>
          <w:szCs w:val="24"/>
        </w:rPr>
        <w:t xml:space="preserve"> 00</w:t>
      </w:r>
      <w:r w:rsidRPr="00512FB7">
        <w:rPr>
          <w:rFonts w:ascii="Times New Roman" w:hAnsi="Times New Roman"/>
          <w:b/>
          <w:bCs/>
          <w:i/>
          <w:iCs/>
          <w:sz w:val="24"/>
          <w:szCs w:val="24"/>
        </w:rPr>
        <w:t>0 000 (</w:t>
      </w:r>
      <w:r w:rsidR="0074128D">
        <w:rPr>
          <w:rFonts w:ascii="Times New Roman" w:hAnsi="Times New Roman"/>
          <w:b/>
          <w:bCs/>
          <w:i/>
          <w:iCs/>
          <w:sz w:val="24"/>
          <w:szCs w:val="24"/>
        </w:rPr>
        <w:t>Один</w:t>
      </w:r>
      <w:r w:rsidR="0008729C" w:rsidRPr="00512FB7">
        <w:rPr>
          <w:rFonts w:ascii="Times New Roman" w:hAnsi="Times New Roman"/>
          <w:b/>
          <w:bCs/>
          <w:i/>
          <w:iCs/>
          <w:sz w:val="24"/>
          <w:szCs w:val="24"/>
        </w:rPr>
        <w:t xml:space="preserve"> миллион</w:t>
      </w:r>
      <w:r w:rsidRPr="00512FB7">
        <w:rPr>
          <w:rFonts w:ascii="Times New Roman" w:hAnsi="Times New Roman"/>
          <w:b/>
          <w:bCs/>
          <w:i/>
          <w:iCs/>
          <w:sz w:val="24"/>
          <w:szCs w:val="24"/>
        </w:rPr>
        <w:t>) штук, номинальной стоимостью 1 000 (Одна тыс</w:t>
      </w:r>
      <w:r w:rsidR="00512FB7" w:rsidRPr="00512FB7">
        <w:rPr>
          <w:rFonts w:ascii="Times New Roman" w:hAnsi="Times New Roman"/>
          <w:b/>
          <w:bCs/>
          <w:i/>
          <w:iCs/>
          <w:sz w:val="24"/>
          <w:szCs w:val="24"/>
        </w:rPr>
        <w:t xml:space="preserve">яча) российских рублей каждая, </w:t>
      </w:r>
      <w:r w:rsidRPr="00512FB7">
        <w:rPr>
          <w:rFonts w:ascii="Times New Roman" w:hAnsi="Times New Roman"/>
          <w:b/>
          <w:bCs/>
          <w:i/>
          <w:iCs/>
          <w:sz w:val="24"/>
          <w:szCs w:val="24"/>
        </w:rPr>
        <w:t xml:space="preserve">со сроком погашения в </w:t>
      </w:r>
      <w:r w:rsidR="009D0767">
        <w:rPr>
          <w:rFonts w:ascii="Times New Roman" w:hAnsi="Times New Roman"/>
          <w:b/>
          <w:bCs/>
          <w:i/>
          <w:iCs/>
          <w:sz w:val="24"/>
          <w:szCs w:val="24"/>
        </w:rPr>
        <w:t>1820</w:t>
      </w:r>
      <w:r w:rsidRPr="00512FB7">
        <w:rPr>
          <w:rFonts w:ascii="Times New Roman" w:hAnsi="Times New Roman"/>
          <w:b/>
          <w:bCs/>
          <w:i/>
          <w:iCs/>
          <w:sz w:val="24"/>
          <w:szCs w:val="24"/>
        </w:rPr>
        <w:t>-й (</w:t>
      </w:r>
      <w:r w:rsidR="009D0767" w:rsidRPr="00A20CAA">
        <w:rPr>
          <w:rFonts w:ascii="Times New Roman" w:hAnsi="Times New Roman"/>
          <w:b/>
          <w:bCs/>
          <w:i/>
          <w:iCs/>
          <w:sz w:val="24"/>
          <w:szCs w:val="24"/>
        </w:rPr>
        <w:t>Тысяча восемьсот двадцатый</w:t>
      </w:r>
      <w:r w:rsidRPr="00512FB7">
        <w:rPr>
          <w:rFonts w:ascii="Times New Roman" w:hAnsi="Times New Roman"/>
          <w:b/>
          <w:bCs/>
          <w:i/>
          <w:iCs/>
          <w:sz w:val="24"/>
          <w:szCs w:val="24"/>
        </w:rPr>
        <w:t>) день с даты начала размещения выпуска биржевых облигаций</w:t>
      </w:r>
      <w:r w:rsidR="00512FB7" w:rsidRPr="00512FB7">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512FB7">
        <w:rPr>
          <w:rFonts w:ascii="Times New Roman" w:hAnsi="Times New Roman"/>
          <w:b/>
          <w:bCs/>
          <w:i/>
          <w:iCs/>
          <w:sz w:val="24"/>
          <w:szCs w:val="24"/>
        </w:rPr>
        <w:t>, размещаемые путем открытой подписки</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2FC5FB6F" w14:textId="77777777" w:rsidR="00512FB7" w:rsidRPr="00DA28C9" w:rsidRDefault="00512FB7" w:rsidP="00512FB7">
      <w:pPr>
        <w:tabs>
          <w:tab w:val="left" w:pos="284"/>
          <w:tab w:val="left" w:pos="9214"/>
          <w:tab w:val="left" w:pos="9356"/>
        </w:tabs>
        <w:spacing w:after="0" w:line="240" w:lineRule="auto"/>
        <w:jc w:val="both"/>
        <w:rPr>
          <w:rFonts w:ascii="Times New Roman" w:hAnsi="Times New Roman"/>
          <w:b/>
          <w:bCs/>
          <w:i/>
          <w:iCs/>
          <w:color w:val="000000"/>
          <w:sz w:val="24"/>
          <w:szCs w:val="24"/>
        </w:rPr>
      </w:pPr>
      <w:r w:rsidRPr="00DA28C9">
        <w:rPr>
          <w:rFonts w:ascii="Times New Roman" w:hAnsi="Times New Roman"/>
          <w:color w:val="000000"/>
          <w:sz w:val="24"/>
          <w:szCs w:val="24"/>
        </w:rPr>
        <w:t xml:space="preserve">Контактный телефон с указанием междугороднего кода: </w:t>
      </w:r>
      <w:r w:rsidRPr="00DA28C9">
        <w:rPr>
          <w:rFonts w:ascii="Times New Roman" w:hAnsi="Times New Roman"/>
          <w:b/>
          <w:bCs/>
          <w:i/>
          <w:iCs/>
          <w:color w:val="000000"/>
          <w:sz w:val="24"/>
          <w:szCs w:val="24"/>
        </w:rPr>
        <w:t>(495) 739-77-99</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512FB7" w:rsidRPr="00660586" w14:paraId="6AA1713E" w14:textId="77777777" w:rsidTr="00352FC6">
        <w:tc>
          <w:tcPr>
            <w:tcW w:w="5725" w:type="dxa"/>
            <w:gridSpan w:val="8"/>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77777777" w:rsidR="00512FB7" w:rsidRPr="00660586" w:rsidRDefault="00512FB7" w:rsidP="00352FC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7AE1E31A" w14:textId="77777777" w:rsidTr="00352FC6">
        <w:tc>
          <w:tcPr>
            <w:tcW w:w="5025" w:type="dxa"/>
            <w:gridSpan w:val="7"/>
            <w:tcBorders>
              <w:left w:val="single" w:sz="4" w:space="0" w:color="auto"/>
              <w:right w:val="nil"/>
            </w:tcBorders>
          </w:tcPr>
          <w:p w14:paraId="4E8245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76A92C0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530BFECF" w14:textId="77777777" w:rsidR="00512FB7" w:rsidRPr="00660586" w:rsidRDefault="00512FB7" w:rsidP="00352FC6">
            <w:pPr>
              <w:spacing w:after="0" w:line="240" w:lineRule="auto"/>
              <w:jc w:val="center"/>
              <w:rPr>
                <w:rFonts w:ascii="Times New Roman" w:eastAsia="Times New Roman" w:hAnsi="Times New Roman"/>
                <w:color w:val="000000"/>
                <w:sz w:val="18"/>
                <w:szCs w:val="18"/>
              </w:rPr>
            </w:pPr>
            <w:r w:rsidRPr="000E2ACC">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0E3B306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0FBDAEA7"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r>
      <w:tr w:rsidR="00512FB7" w:rsidRPr="00660586" w14:paraId="417DB2BE" w14:textId="77777777" w:rsidTr="00352FC6">
        <w:tc>
          <w:tcPr>
            <w:tcW w:w="754" w:type="dxa"/>
            <w:tcBorders>
              <w:left w:val="single" w:sz="4" w:space="0" w:color="auto"/>
            </w:tcBorders>
            <w:vAlign w:val="bottom"/>
          </w:tcPr>
          <w:p w14:paraId="46D2639E" w14:textId="77777777" w:rsidR="00512FB7" w:rsidRPr="00660586" w:rsidRDefault="00512FB7" w:rsidP="00352FC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104471F4" w14:textId="1C58FD83" w:rsidR="00512FB7" w:rsidRPr="00660586" w:rsidRDefault="009F401F" w:rsidP="009F40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Pr>
                <w:rFonts w:ascii="Times New Roman" w:eastAsia="Times New Roman" w:hAnsi="Times New Roman"/>
                <w:color w:val="000000"/>
                <w:sz w:val="20"/>
                <w:szCs w:val="20"/>
                <w:lang w:val="en-US" w:eastAsia="en-US"/>
              </w:rPr>
              <w:t>13</w:t>
            </w:r>
            <w:r w:rsidR="00512FB7">
              <w:rPr>
                <w:rFonts w:ascii="Times New Roman" w:eastAsia="Times New Roman" w:hAnsi="Times New Roman"/>
                <w:color w:val="000000"/>
                <w:sz w:val="20"/>
                <w:szCs w:val="20"/>
                <w:lang w:eastAsia="en-US"/>
              </w:rPr>
              <w:t>»</w:t>
            </w:r>
          </w:p>
        </w:tc>
        <w:tc>
          <w:tcPr>
            <w:tcW w:w="1500" w:type="dxa"/>
            <w:vAlign w:val="bottom"/>
          </w:tcPr>
          <w:p w14:paraId="2CD4510B" w14:textId="7BA371DE" w:rsidR="00512FB7" w:rsidRPr="00660586" w:rsidRDefault="009F401F" w:rsidP="009F40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марта</w:t>
            </w:r>
            <w:r w:rsidR="00512FB7" w:rsidRPr="000E2ACC">
              <w:rPr>
                <w:rFonts w:ascii="Times New Roman" w:eastAsia="Times New Roman" w:hAnsi="Times New Roman"/>
                <w:color w:val="000000"/>
                <w:sz w:val="20"/>
                <w:szCs w:val="20"/>
                <w:lang w:eastAsia="en-US"/>
              </w:rPr>
              <w:t xml:space="preserve">      </w:t>
            </w:r>
            <w:r w:rsidR="00512FB7">
              <w:rPr>
                <w:rFonts w:ascii="Times New Roman" w:eastAsia="Times New Roman" w:hAnsi="Times New Roman"/>
                <w:color w:val="000000"/>
                <w:sz w:val="20"/>
                <w:szCs w:val="20"/>
                <w:lang w:eastAsia="en-US"/>
              </w:rPr>
              <w:t xml:space="preserve">   </w:t>
            </w:r>
          </w:p>
        </w:tc>
        <w:tc>
          <w:tcPr>
            <w:tcW w:w="456" w:type="dxa"/>
            <w:vAlign w:val="bottom"/>
          </w:tcPr>
          <w:p w14:paraId="6835DDB3"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Pr>
                <w:rFonts w:ascii="Times New Roman" w:eastAsia="Times New Roman" w:hAnsi="Times New Roman"/>
                <w:color w:val="000000"/>
                <w:sz w:val="20"/>
                <w:szCs w:val="20"/>
              </w:rPr>
              <w:t>20</w:t>
            </w:r>
          </w:p>
        </w:tc>
        <w:tc>
          <w:tcPr>
            <w:tcW w:w="340" w:type="dxa"/>
            <w:vAlign w:val="bottom"/>
          </w:tcPr>
          <w:p w14:paraId="7586F989"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561FF0FB" w14:textId="77777777" w:rsidR="00512FB7" w:rsidRPr="00660586" w:rsidRDefault="00512FB7" w:rsidP="00352FC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226CC2E6"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r w:rsidR="00512FB7" w:rsidRPr="0066058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18A0A4F" w:rsidR="003D1DB0" w:rsidRPr="00660586" w:rsidRDefault="003D1DB0" w:rsidP="00660586">
      <w:pPr>
        <w:widowControl w:val="0"/>
        <w:spacing w:after="0" w:line="240" w:lineRule="auto"/>
        <w:jc w:val="both"/>
        <w:rPr>
          <w:rFonts w:ascii="Times New Roman" w:hAnsi="Times New Roman"/>
          <w:bCs/>
          <w:i/>
          <w:iCs/>
        </w:rPr>
      </w:pPr>
      <w:r>
        <w:rPr>
          <w:rFonts w:ascii="Times New Roman" w:hAnsi="Times New Roman"/>
          <w:b/>
          <w:bCs/>
          <w:i/>
          <w:iCs/>
        </w:rPr>
        <w:t>«</w:t>
      </w:r>
      <w:r w:rsidRPr="003D1DB0">
        <w:rPr>
          <w:rFonts w:ascii="Times New Roman" w:hAnsi="Times New Roman"/>
          <w:b/>
          <w:bCs/>
          <w:i/>
          <w:iCs/>
        </w:rPr>
        <w:t>Решение о выпуске</w:t>
      </w:r>
      <w:r>
        <w:rPr>
          <w:rFonts w:ascii="Times New Roman" w:hAnsi="Times New Roman"/>
          <w:b/>
          <w:bCs/>
          <w:i/>
          <w:iCs/>
        </w:rPr>
        <w:t>»</w:t>
      </w:r>
      <w:r w:rsidRPr="003D1DB0">
        <w:rPr>
          <w:rFonts w:ascii="Times New Roman" w:hAnsi="Times New Roman"/>
          <w:bCs/>
          <w:i/>
          <w:iCs/>
        </w:rPr>
        <w:t xml:space="preserve"> – Решение о выпуске биржевых облигаций в рамках Программы Биржевых облигаций, документ, содержащий условия настоящего выпуска Биржевых облигаций, размещаемого в рамках Программы.</w:t>
      </w:r>
    </w:p>
    <w:p w14:paraId="3D41BF11" w14:textId="69A67F4C"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«Выпуск»</w:t>
      </w:r>
      <w:r w:rsidR="003D1DB0">
        <w:rPr>
          <w:rFonts w:ascii="Times New Roman" w:hAnsi="Times New Roman"/>
          <w:b/>
          <w:bCs/>
          <w:i/>
          <w:iCs/>
          <w:color w:val="000000"/>
        </w:rPr>
        <w:t xml:space="preserve"> </w:t>
      </w:r>
      <w:r w:rsidR="003D1DB0" w:rsidRPr="003D1DB0">
        <w:rPr>
          <w:rFonts w:ascii="Times New Roman" w:hAnsi="Times New Roman"/>
          <w:bCs/>
          <w:i/>
          <w:iCs/>
        </w:rPr>
        <w:t>-</w:t>
      </w:r>
      <w:r w:rsidRPr="003D1DB0">
        <w:rPr>
          <w:rFonts w:ascii="Times New Roman" w:hAnsi="Times New Roman"/>
          <w:bCs/>
          <w:i/>
          <w:iCs/>
        </w:rPr>
        <w:t xml:space="preserve"> </w:t>
      </w:r>
      <w:r w:rsidR="003D1DB0" w:rsidRPr="003D1DB0">
        <w:rPr>
          <w:rFonts w:ascii="Times New Roman" w:hAnsi="Times New Roman"/>
          <w:bCs/>
          <w:i/>
          <w:iCs/>
        </w:rPr>
        <w:t>настоящий выпуск Биржевых облигаций, размещаемых в рамках Программы</w:t>
      </w:r>
      <w:r w:rsidRPr="00660586">
        <w:rPr>
          <w:rFonts w:ascii="Times New Roman" w:hAnsi="Times New Roman"/>
          <w:bCs/>
          <w:i/>
          <w:iCs/>
        </w:rPr>
        <w:t xml:space="preserve">;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46AEBC7"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74128D">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3787752F"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w:t>
      </w:r>
      <w:r w:rsidRPr="00660586">
        <w:rPr>
          <w:sz w:val="22"/>
          <w:szCs w:val="22"/>
        </w:rPr>
        <w:t xml:space="preserve">  </w:t>
      </w:r>
    </w:p>
    <w:p w14:paraId="4E3CB4DF" w14:textId="5B89BE78" w:rsidR="004B0DE8" w:rsidRPr="00066784"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 xml:space="preserve">биржевые облигации процентные неконвертируемые </w:t>
      </w:r>
      <w:r w:rsidR="003D1DB0">
        <w:rPr>
          <w:rFonts w:ascii="Times New Roman" w:hAnsi="Times New Roman"/>
          <w:b/>
          <w:bCs/>
          <w:i/>
          <w:iCs/>
          <w:color w:val="000000"/>
        </w:rPr>
        <w:t>без</w:t>
      </w:r>
      <w:r w:rsidRPr="00660586">
        <w:rPr>
          <w:rFonts w:ascii="Times New Roman" w:hAnsi="Times New Roman"/>
          <w:b/>
          <w:bCs/>
          <w:i/>
          <w:iCs/>
          <w:color w:val="000000"/>
        </w:rPr>
        <w:t xml:space="preserve">документарные с централизованным </w:t>
      </w:r>
      <w:r w:rsidR="003D1DB0">
        <w:rPr>
          <w:rFonts w:ascii="Times New Roman" w:hAnsi="Times New Roman"/>
          <w:b/>
          <w:bCs/>
          <w:i/>
          <w:iCs/>
          <w:color w:val="000000"/>
        </w:rPr>
        <w:t>учетом прав</w:t>
      </w:r>
      <w:r w:rsidRPr="00660586">
        <w:rPr>
          <w:rFonts w:ascii="Times New Roman" w:hAnsi="Times New Roman"/>
          <w:b/>
          <w:bCs/>
          <w:i/>
          <w:iCs/>
          <w:color w:val="000000"/>
        </w:rPr>
        <w:t xml:space="preserve">, размещаемые в рамках Программы </w:t>
      </w:r>
      <w:r w:rsidRPr="00066784">
        <w:rPr>
          <w:rFonts w:ascii="Times New Roman" w:hAnsi="Times New Roman"/>
          <w:b/>
          <w:bCs/>
          <w:i/>
          <w:iCs/>
          <w:color w:val="000000"/>
        </w:rPr>
        <w:t>биржевых облигаций.</w:t>
      </w:r>
    </w:p>
    <w:p w14:paraId="09F3B00C" w14:textId="5A1844E5" w:rsidR="004B0DE8" w:rsidRPr="00066784" w:rsidRDefault="004B0DE8" w:rsidP="00660586">
      <w:pPr>
        <w:pStyle w:val="Default"/>
        <w:spacing w:before="120" w:after="120"/>
        <w:jc w:val="both"/>
        <w:rPr>
          <w:sz w:val="22"/>
          <w:szCs w:val="22"/>
        </w:rPr>
      </w:pPr>
      <w:r w:rsidRPr="00066784">
        <w:rPr>
          <w:sz w:val="22"/>
          <w:szCs w:val="22"/>
        </w:rPr>
        <w:t xml:space="preserve">Серия биржевых облигаций выпуска: </w:t>
      </w:r>
      <w:r w:rsidRPr="00066784">
        <w:rPr>
          <w:b/>
          <w:i/>
          <w:sz w:val="22"/>
          <w:szCs w:val="22"/>
        </w:rPr>
        <w:t>Б-1-</w:t>
      </w:r>
      <w:r w:rsidR="006D5DAF" w:rsidRPr="00066784">
        <w:rPr>
          <w:b/>
          <w:i/>
          <w:sz w:val="22"/>
          <w:szCs w:val="22"/>
        </w:rPr>
        <w:t>65</w:t>
      </w:r>
      <w:r w:rsidRPr="00066784">
        <w:rPr>
          <w:b/>
          <w:sz w:val="22"/>
          <w:szCs w:val="22"/>
        </w:rPr>
        <w:t>.</w:t>
      </w:r>
    </w:p>
    <w:p w14:paraId="142471B5" w14:textId="7DD7B802" w:rsidR="00180B91" w:rsidRPr="00066784" w:rsidRDefault="007F2D99" w:rsidP="00660586">
      <w:pPr>
        <w:pStyle w:val="Default"/>
        <w:spacing w:before="120"/>
        <w:jc w:val="both"/>
        <w:rPr>
          <w:sz w:val="22"/>
          <w:szCs w:val="22"/>
        </w:rPr>
      </w:pPr>
      <w:r w:rsidRPr="00066784">
        <w:rPr>
          <w:sz w:val="22"/>
          <w:szCs w:val="22"/>
        </w:rPr>
        <w:t>2</w:t>
      </w:r>
      <w:r w:rsidR="00180B91" w:rsidRPr="00066784">
        <w:rPr>
          <w:sz w:val="22"/>
          <w:szCs w:val="22"/>
        </w:rPr>
        <w:t xml:space="preserve">. Количество </w:t>
      </w:r>
      <w:r w:rsidRPr="00066784">
        <w:rPr>
          <w:sz w:val="22"/>
          <w:szCs w:val="22"/>
        </w:rPr>
        <w:t>размещаемых эмиссионных ценных бумаг</w:t>
      </w:r>
      <w:r w:rsidR="00180B91" w:rsidRPr="00066784">
        <w:rPr>
          <w:sz w:val="22"/>
          <w:szCs w:val="22"/>
        </w:rPr>
        <w:t xml:space="preserve">: </w:t>
      </w:r>
    </w:p>
    <w:p w14:paraId="248D71D8" w14:textId="3E576E14" w:rsidR="00610E7E" w:rsidRPr="00066784" w:rsidRDefault="00744721" w:rsidP="00660586">
      <w:pPr>
        <w:pStyle w:val="Default"/>
        <w:jc w:val="both"/>
        <w:rPr>
          <w:b/>
          <w:bCs/>
          <w:i/>
          <w:iCs/>
          <w:sz w:val="22"/>
          <w:szCs w:val="22"/>
        </w:rPr>
      </w:pPr>
      <w:r w:rsidRPr="00066784">
        <w:rPr>
          <w:b/>
          <w:bCs/>
          <w:i/>
          <w:iCs/>
          <w:sz w:val="22"/>
          <w:szCs w:val="22"/>
        </w:rPr>
        <w:t>1</w:t>
      </w:r>
      <w:r w:rsidR="0008729C" w:rsidRPr="00066784">
        <w:rPr>
          <w:b/>
          <w:bCs/>
          <w:i/>
          <w:iCs/>
          <w:sz w:val="22"/>
          <w:szCs w:val="22"/>
        </w:rPr>
        <w:t xml:space="preserve"> 00</w:t>
      </w:r>
      <w:r w:rsidR="00180B91" w:rsidRPr="00066784">
        <w:rPr>
          <w:b/>
          <w:bCs/>
          <w:i/>
          <w:iCs/>
          <w:sz w:val="22"/>
          <w:szCs w:val="22"/>
        </w:rPr>
        <w:t>0 000 (</w:t>
      </w:r>
      <w:r w:rsidR="0074128D">
        <w:rPr>
          <w:b/>
          <w:bCs/>
          <w:i/>
          <w:iCs/>
          <w:sz w:val="22"/>
          <w:szCs w:val="22"/>
        </w:rPr>
        <w:t>Один</w:t>
      </w:r>
      <w:r w:rsidR="002C7413" w:rsidRPr="00066784">
        <w:rPr>
          <w:b/>
          <w:bCs/>
          <w:i/>
          <w:iCs/>
          <w:sz w:val="22"/>
          <w:szCs w:val="22"/>
        </w:rPr>
        <w:t xml:space="preserve"> </w:t>
      </w:r>
      <w:r w:rsidR="0008729C" w:rsidRPr="00066784">
        <w:rPr>
          <w:b/>
          <w:bCs/>
          <w:i/>
          <w:iCs/>
          <w:sz w:val="22"/>
          <w:szCs w:val="22"/>
        </w:rPr>
        <w:t>миллион</w:t>
      </w:r>
      <w:r w:rsidR="00180B91" w:rsidRPr="00066784">
        <w:rPr>
          <w:b/>
          <w:bCs/>
          <w:i/>
          <w:iCs/>
          <w:sz w:val="22"/>
          <w:szCs w:val="22"/>
        </w:rPr>
        <w:t>) штук.</w:t>
      </w:r>
    </w:p>
    <w:p w14:paraId="60B103F8" w14:textId="64A5F573" w:rsidR="00180B91" w:rsidRPr="00066784" w:rsidRDefault="00BC6856" w:rsidP="00660586">
      <w:pPr>
        <w:pStyle w:val="Default"/>
        <w:spacing w:before="120"/>
        <w:jc w:val="both"/>
        <w:rPr>
          <w:sz w:val="22"/>
          <w:szCs w:val="22"/>
        </w:rPr>
      </w:pPr>
      <w:r w:rsidRPr="00066784">
        <w:rPr>
          <w:sz w:val="22"/>
          <w:szCs w:val="22"/>
        </w:rPr>
        <w:t>3</w:t>
      </w:r>
      <w:r w:rsidR="00180B91" w:rsidRPr="00066784">
        <w:rPr>
          <w:sz w:val="22"/>
          <w:szCs w:val="22"/>
        </w:rPr>
        <w:t xml:space="preserve">. </w:t>
      </w:r>
      <w:r w:rsidRPr="00066784">
        <w:rPr>
          <w:sz w:val="22"/>
          <w:szCs w:val="22"/>
        </w:rPr>
        <w:t>Срок размещения ценных бумаг.</w:t>
      </w:r>
    </w:p>
    <w:p w14:paraId="1E6216E4" w14:textId="0E177CF7" w:rsidR="004A606F" w:rsidRPr="00066784" w:rsidRDefault="00BC6856" w:rsidP="004A606F">
      <w:pPr>
        <w:pStyle w:val="Default"/>
        <w:spacing w:before="120"/>
        <w:jc w:val="both"/>
        <w:rPr>
          <w:b/>
          <w:bCs/>
          <w:i/>
          <w:iCs/>
          <w:color w:val="000000" w:themeColor="text1"/>
          <w:sz w:val="22"/>
          <w:szCs w:val="22"/>
        </w:rPr>
      </w:pPr>
      <w:r w:rsidRPr="00066784">
        <w:rPr>
          <w:sz w:val="22"/>
          <w:szCs w:val="22"/>
        </w:rPr>
        <w:t>3</w:t>
      </w:r>
      <w:r w:rsidR="00180B91" w:rsidRPr="00066784">
        <w:rPr>
          <w:sz w:val="22"/>
          <w:szCs w:val="22"/>
        </w:rPr>
        <w:t>.</w:t>
      </w:r>
      <w:r w:rsidR="00F97DA5" w:rsidRPr="00066784">
        <w:rPr>
          <w:sz w:val="22"/>
          <w:szCs w:val="22"/>
        </w:rPr>
        <w:t>1</w:t>
      </w:r>
      <w:r w:rsidR="00180B91" w:rsidRPr="00066784">
        <w:rPr>
          <w:sz w:val="22"/>
          <w:szCs w:val="22"/>
        </w:rPr>
        <w:t xml:space="preserve">. </w:t>
      </w:r>
      <w:r w:rsidRPr="00066784">
        <w:rPr>
          <w:color w:val="000000" w:themeColor="text1"/>
          <w:sz w:val="22"/>
          <w:szCs w:val="22"/>
        </w:rPr>
        <w:t xml:space="preserve">Дата начала размещения ценных бумаг </w:t>
      </w:r>
      <w:r w:rsidRPr="00066784">
        <w:rPr>
          <w:sz w:val="22"/>
          <w:szCs w:val="22"/>
        </w:rPr>
        <w:t>или порядок определения срока размещения ценных бумаг выпуска</w:t>
      </w:r>
      <w:r w:rsidRPr="00066784">
        <w:rPr>
          <w:color w:val="000000" w:themeColor="text1"/>
          <w:sz w:val="22"/>
          <w:szCs w:val="22"/>
        </w:rPr>
        <w:t>:</w:t>
      </w:r>
      <w:r w:rsidR="004A606F" w:rsidRPr="00066784">
        <w:rPr>
          <w:b/>
          <w:bCs/>
          <w:i/>
          <w:iCs/>
          <w:color w:val="000000" w:themeColor="text1"/>
          <w:sz w:val="22"/>
          <w:szCs w:val="22"/>
        </w:rPr>
        <w:t xml:space="preserve"> </w:t>
      </w:r>
      <w:r w:rsidR="008035B5" w:rsidRPr="00F31D98">
        <w:rPr>
          <w:b/>
          <w:bCs/>
          <w:i/>
          <w:iCs/>
          <w:color w:val="000000" w:themeColor="text1"/>
          <w:sz w:val="22"/>
          <w:szCs w:val="22"/>
        </w:rPr>
        <w:t>31</w:t>
      </w:r>
      <w:r w:rsidR="004A606F" w:rsidRPr="00F31D98">
        <w:rPr>
          <w:b/>
          <w:bCs/>
          <w:i/>
          <w:iCs/>
          <w:color w:val="000000" w:themeColor="text1"/>
          <w:sz w:val="22"/>
          <w:szCs w:val="22"/>
        </w:rPr>
        <w:t>.03.2020</w:t>
      </w:r>
      <w:r w:rsidR="004A606F" w:rsidRPr="002F245E">
        <w:rPr>
          <w:b/>
          <w:bCs/>
          <w:i/>
          <w:iCs/>
          <w:color w:val="000000" w:themeColor="text1"/>
          <w:sz w:val="22"/>
          <w:szCs w:val="22"/>
        </w:rPr>
        <w:t>.</w:t>
      </w:r>
    </w:p>
    <w:p w14:paraId="784CDA09" w14:textId="75F8A2FE" w:rsidR="000B6987" w:rsidRPr="00066784" w:rsidRDefault="009D75E6" w:rsidP="000B6987">
      <w:pPr>
        <w:widowControl w:val="0"/>
        <w:spacing w:after="0" w:line="240" w:lineRule="auto"/>
        <w:jc w:val="both"/>
        <w:rPr>
          <w:rFonts w:ascii="Times New Roman" w:hAnsi="Times New Roman"/>
          <w:b/>
          <w:bCs/>
          <w:i/>
          <w:iCs/>
          <w:color w:val="000000" w:themeColor="text1"/>
        </w:rPr>
      </w:pPr>
      <w:r w:rsidRPr="00066784">
        <w:rPr>
          <w:rFonts w:ascii="Times New Roman" w:hAnsi="Times New Roman"/>
          <w:color w:val="000000" w:themeColor="text1"/>
        </w:rPr>
        <w:t>3</w:t>
      </w:r>
      <w:r w:rsidR="0033754F" w:rsidRPr="00066784">
        <w:rPr>
          <w:rFonts w:ascii="Times New Roman" w:hAnsi="Times New Roman"/>
          <w:color w:val="000000" w:themeColor="text1"/>
        </w:rPr>
        <w:t xml:space="preserve">.2. </w:t>
      </w:r>
      <w:r w:rsidR="000B6987" w:rsidRPr="00066784">
        <w:rPr>
          <w:rFonts w:ascii="Times New Roman" w:hAnsi="Times New Roman"/>
          <w:color w:val="000000" w:themeColor="text1"/>
        </w:rPr>
        <w:t>Дата окончания размещения</w:t>
      </w:r>
      <w:r w:rsidR="00BC6856" w:rsidRPr="00066784">
        <w:rPr>
          <w:rFonts w:ascii="Times New Roman" w:hAnsi="Times New Roman"/>
          <w:color w:val="000000" w:themeColor="text1"/>
        </w:rPr>
        <w:t xml:space="preserve"> ценных бумаг</w:t>
      </w:r>
      <w:r w:rsidR="000B6987" w:rsidRPr="00066784">
        <w:rPr>
          <w:rFonts w:ascii="Times New Roman" w:hAnsi="Times New Roman"/>
          <w:color w:val="000000" w:themeColor="text1"/>
        </w:rPr>
        <w:t xml:space="preserve"> или порядок определения</w:t>
      </w:r>
      <w:r w:rsidR="00BC6856" w:rsidRPr="00066784">
        <w:rPr>
          <w:rFonts w:ascii="Times New Roman" w:hAnsi="Times New Roman"/>
          <w:color w:val="000000" w:themeColor="text1"/>
        </w:rPr>
        <w:t xml:space="preserve"> </w:t>
      </w:r>
      <w:r w:rsidR="00BC6856" w:rsidRPr="00066784">
        <w:rPr>
          <w:rFonts w:ascii="Times New Roman" w:hAnsi="Times New Roman"/>
        </w:rPr>
        <w:t>срока размещения ценных бумаг выпуска</w:t>
      </w:r>
      <w:r w:rsidR="000B6987" w:rsidRPr="00066784">
        <w:rPr>
          <w:rFonts w:ascii="Times New Roman" w:hAnsi="Times New Roman"/>
          <w:color w:val="000000" w:themeColor="text1"/>
        </w:rPr>
        <w:t xml:space="preserve">: </w:t>
      </w:r>
      <w:r w:rsidR="0042730E" w:rsidRPr="00066784">
        <w:rPr>
          <w:rFonts w:ascii="Times New Roman" w:hAnsi="Times New Roman"/>
          <w:b/>
          <w:i/>
          <w:color w:val="000000" w:themeColor="text1"/>
        </w:rPr>
        <w:t>дата окончания размещения ценных бумаг совпадает с датой начала размещения ценных бумаг.</w:t>
      </w:r>
    </w:p>
    <w:p w14:paraId="4E4EB06C" w14:textId="0F4DC64F" w:rsidR="00BC6856" w:rsidRPr="00066784" w:rsidRDefault="00BC6856" w:rsidP="00BC6856">
      <w:pPr>
        <w:pStyle w:val="Default"/>
        <w:jc w:val="both"/>
        <w:rPr>
          <w:sz w:val="22"/>
          <w:szCs w:val="22"/>
        </w:rPr>
      </w:pPr>
      <w:r w:rsidRPr="00066784">
        <w:rPr>
          <w:b/>
          <w:bCs/>
          <w:i/>
          <w:iCs/>
          <w:sz w:val="22"/>
          <w:szCs w:val="22"/>
        </w:rPr>
        <w:t xml:space="preserve">Биржевые облигации не предполагается размещать траншами.  </w:t>
      </w:r>
    </w:p>
    <w:p w14:paraId="747C4C55" w14:textId="31879F42" w:rsidR="00B12BF3" w:rsidRPr="00066784" w:rsidRDefault="00B12BF3" w:rsidP="000B5BF4">
      <w:pPr>
        <w:pStyle w:val="Default"/>
        <w:spacing w:before="120"/>
        <w:jc w:val="both"/>
        <w:rPr>
          <w:sz w:val="22"/>
          <w:szCs w:val="22"/>
        </w:rPr>
      </w:pPr>
      <w:r w:rsidRPr="00066784">
        <w:rPr>
          <w:sz w:val="22"/>
          <w:szCs w:val="22"/>
        </w:rPr>
        <w:t xml:space="preserve">4. </w:t>
      </w:r>
      <w:r w:rsidRPr="00066784">
        <w:rPr>
          <w:color w:val="000000" w:themeColor="text1"/>
          <w:sz w:val="22"/>
          <w:szCs w:val="22"/>
        </w:rPr>
        <w:t>Порядок</w:t>
      </w:r>
      <w:r w:rsidRPr="00066784">
        <w:rPr>
          <w:sz w:val="22"/>
          <w:szCs w:val="22"/>
        </w:rPr>
        <w:t xml:space="preserve"> приобретения ценных бумаг при их размещении</w:t>
      </w:r>
    </w:p>
    <w:p w14:paraId="1FC0B58F" w14:textId="77777777" w:rsidR="00534A95" w:rsidRPr="00066784" w:rsidRDefault="0033754F" w:rsidP="00534A95">
      <w:pPr>
        <w:pStyle w:val="Default"/>
        <w:jc w:val="both"/>
        <w:rPr>
          <w:b/>
          <w:bCs/>
          <w:i/>
          <w:iCs/>
          <w:sz w:val="22"/>
          <w:szCs w:val="22"/>
        </w:rPr>
      </w:pPr>
      <w:r w:rsidRPr="00066784">
        <w:rPr>
          <w:sz w:val="22"/>
          <w:szCs w:val="22"/>
        </w:rPr>
        <w:t xml:space="preserve">4.1. Способ размещения ценных бумаг: </w:t>
      </w:r>
      <w:r w:rsidR="00534A95" w:rsidRPr="00066784">
        <w:rPr>
          <w:b/>
          <w:bCs/>
          <w:i/>
          <w:iCs/>
          <w:sz w:val="22"/>
          <w:szCs w:val="22"/>
        </w:rPr>
        <w:t xml:space="preserve">Открытая подписка. </w:t>
      </w:r>
    </w:p>
    <w:p w14:paraId="1A1C057E" w14:textId="6BFBC560" w:rsidR="0033754F" w:rsidRPr="00066784" w:rsidRDefault="0033754F" w:rsidP="00660586">
      <w:pPr>
        <w:pStyle w:val="Default"/>
        <w:spacing w:before="120"/>
        <w:jc w:val="both"/>
        <w:rPr>
          <w:sz w:val="22"/>
          <w:szCs w:val="22"/>
        </w:rPr>
      </w:pPr>
      <w:r w:rsidRPr="00066784">
        <w:rPr>
          <w:sz w:val="22"/>
          <w:szCs w:val="22"/>
        </w:rPr>
        <w:t>4.2. Порядок размещения ценных бумаг.</w:t>
      </w:r>
    </w:p>
    <w:p w14:paraId="67ECEE9C" w14:textId="615954CE" w:rsidR="00180B91" w:rsidRPr="00066784" w:rsidRDefault="0033754F" w:rsidP="00660586">
      <w:pPr>
        <w:autoSpaceDE w:val="0"/>
        <w:autoSpaceDN w:val="0"/>
        <w:adjustRightInd w:val="0"/>
        <w:spacing w:after="0" w:line="240" w:lineRule="auto"/>
        <w:jc w:val="both"/>
        <w:rPr>
          <w:rFonts w:ascii="Times New Roman" w:hAnsi="Times New Roman"/>
          <w:color w:val="000000"/>
        </w:rPr>
      </w:pPr>
      <w:r w:rsidRPr="00066784">
        <w:rPr>
          <w:rFonts w:ascii="Times New Roman" w:hAnsi="Times New Roman"/>
          <w:color w:val="000000"/>
        </w:rPr>
        <w:t xml:space="preserve">4.2.1. </w:t>
      </w:r>
      <w:r w:rsidR="00180B91" w:rsidRPr="00066784">
        <w:rPr>
          <w:rFonts w:ascii="Times New Roman" w:hAnsi="Times New Roman"/>
          <w:color w:val="000000"/>
        </w:rPr>
        <w:t xml:space="preserve">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sidRPr="00066784">
        <w:rPr>
          <w:rFonts w:ascii="Times New Roman" w:hAnsi="Times New Roman"/>
          <w:color w:val="000000"/>
        </w:rPr>
        <w:t>дата</w:t>
      </w:r>
      <w:r w:rsidR="00180B91" w:rsidRPr="00066784">
        <w:rPr>
          <w:rFonts w:ascii="Times New Roman" w:hAnsi="Times New Roman"/>
          <w:color w:val="000000"/>
        </w:rPr>
        <w:t xml:space="preserve">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660586" w:rsidRDefault="00180B91" w:rsidP="00660586">
      <w:pPr>
        <w:widowControl w:val="0"/>
        <w:spacing w:after="0" w:line="240" w:lineRule="auto"/>
        <w:jc w:val="both"/>
        <w:rPr>
          <w:rFonts w:ascii="Times New Roman" w:hAnsi="Times New Roman"/>
          <w:b/>
          <w:bCs/>
          <w:i/>
          <w:iCs/>
        </w:rPr>
      </w:pPr>
      <w:r w:rsidRPr="00066784">
        <w:rPr>
          <w:rFonts w:ascii="Times New Roman" w:hAnsi="Times New Roman"/>
          <w:b/>
          <w:bCs/>
          <w:i/>
          <w:iCs/>
        </w:rPr>
        <w:t>Размещение Биржевых облигаций проводится по</w:t>
      </w:r>
      <w:r w:rsidRPr="00660586">
        <w:rPr>
          <w:rFonts w:ascii="Times New Roman" w:hAnsi="Times New Roman"/>
          <w:b/>
          <w:bCs/>
          <w:i/>
          <w:iCs/>
        </w:rPr>
        <w:t xml:space="preserve"> цене размещения Биржевых облигаций,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627D004B"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lastRenderedPageBreak/>
        <w:t>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w:t>
      </w:r>
      <w:r w:rsidR="00F4521A">
        <w:rPr>
          <w:rFonts w:ascii="Times New Roman" w:hAnsi="Times New Roman"/>
          <w:b/>
          <w:bCs/>
          <w:i/>
          <w:iCs/>
        </w:rPr>
        <w:t>,</w:t>
      </w:r>
      <w:r w:rsidRPr="00660586">
        <w:rPr>
          <w:rFonts w:ascii="Times New Roman" w:hAnsi="Times New Roman"/>
          <w:b/>
          <w:bCs/>
          <w:i/>
          <w:iCs/>
        </w:rPr>
        <w:t xml:space="preserve"> процентной ставке </w:t>
      </w:r>
      <w:r w:rsidR="00F4521A">
        <w:rPr>
          <w:rFonts w:ascii="Times New Roman" w:hAnsi="Times New Roman"/>
          <w:b/>
          <w:bCs/>
          <w:i/>
          <w:iCs/>
        </w:rPr>
        <w:t xml:space="preserve">купонного дохода на все купонные периоды, установленной Решением о выпуске ценных бумаг и величине Параметра, как он </w:t>
      </w:r>
      <w:r w:rsidR="009F08A1">
        <w:rPr>
          <w:rFonts w:ascii="Times New Roman" w:hAnsi="Times New Roman"/>
          <w:b/>
          <w:bCs/>
          <w:i/>
          <w:iCs/>
        </w:rPr>
        <w:t xml:space="preserve">описан </w:t>
      </w:r>
      <w:r w:rsidR="00F4521A">
        <w:rPr>
          <w:rFonts w:ascii="Times New Roman" w:hAnsi="Times New Roman"/>
          <w:b/>
          <w:bCs/>
          <w:i/>
          <w:iCs/>
        </w:rPr>
        <w:t>в п.</w:t>
      </w:r>
      <w:r w:rsidR="00483CD7">
        <w:rPr>
          <w:rFonts w:ascii="Times New Roman" w:hAnsi="Times New Roman"/>
          <w:b/>
          <w:bCs/>
          <w:i/>
          <w:iCs/>
        </w:rPr>
        <w:t>7.2</w:t>
      </w:r>
      <w:r w:rsidRPr="00660586">
        <w:rPr>
          <w:rFonts w:ascii="Times New Roman" w:hAnsi="Times New Roman"/>
          <w:b/>
          <w:bCs/>
          <w:i/>
          <w:iCs/>
        </w:rPr>
        <w:t>, заранее определенно</w:t>
      </w:r>
      <w:r w:rsidR="00483CD7">
        <w:rPr>
          <w:rFonts w:ascii="Times New Roman" w:hAnsi="Times New Roman"/>
          <w:b/>
          <w:bCs/>
          <w:i/>
          <w:iCs/>
        </w:rPr>
        <w:t>м</w:t>
      </w:r>
      <w:r w:rsidRPr="00660586">
        <w:rPr>
          <w:rFonts w:ascii="Times New Roman" w:hAnsi="Times New Roman"/>
          <w:b/>
          <w:bCs/>
          <w:i/>
          <w:iCs/>
        </w:rPr>
        <w:t xml:space="preserve"> Эмитентом</w:t>
      </w:r>
      <w:r w:rsidR="00483CD7">
        <w:rPr>
          <w:rFonts w:ascii="Times New Roman" w:hAnsi="Times New Roman"/>
          <w:b/>
          <w:bCs/>
          <w:i/>
          <w:iCs/>
        </w:rPr>
        <w:t>.</w:t>
      </w:r>
    </w:p>
    <w:p w14:paraId="73F2DDC5" w14:textId="797521A6"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w:t>
      </w:r>
      <w:r w:rsidR="00483CD7">
        <w:rPr>
          <w:rFonts w:ascii="Times New Roman" w:hAnsi="Times New Roman"/>
          <w:b/>
          <w:bCs/>
          <w:i/>
          <w:iCs/>
        </w:rPr>
        <w:t>,</w:t>
      </w:r>
      <w:r w:rsidRPr="00660586">
        <w:rPr>
          <w:rFonts w:ascii="Times New Roman" w:hAnsi="Times New Roman"/>
          <w:b/>
          <w:bCs/>
          <w:i/>
          <w:iCs/>
        </w:rPr>
        <w:t xml:space="preserve"> ставке </w:t>
      </w:r>
      <w:r w:rsidR="00AD1648">
        <w:rPr>
          <w:rFonts w:ascii="Times New Roman" w:hAnsi="Times New Roman"/>
          <w:b/>
          <w:bCs/>
          <w:i/>
          <w:iCs/>
        </w:rPr>
        <w:t>купонного</w:t>
      </w:r>
      <w:r w:rsidR="009F08A1">
        <w:rPr>
          <w:rFonts w:ascii="Times New Roman" w:hAnsi="Times New Roman"/>
          <w:b/>
          <w:bCs/>
          <w:i/>
          <w:iCs/>
        </w:rPr>
        <w:t xml:space="preserve"> дохода на все купонные периоды</w:t>
      </w:r>
      <w:r w:rsidR="00AD1648">
        <w:rPr>
          <w:rFonts w:ascii="Times New Roman" w:hAnsi="Times New Roman"/>
          <w:b/>
          <w:bCs/>
          <w:i/>
          <w:iCs/>
        </w:rPr>
        <w:t xml:space="preserve"> и величине Параметра</w:t>
      </w:r>
      <w:r w:rsidR="009F08A1">
        <w:rPr>
          <w:rFonts w:ascii="Times New Roman" w:hAnsi="Times New Roman"/>
          <w:b/>
          <w:bCs/>
          <w:i/>
          <w:iCs/>
        </w:rPr>
        <w:t xml:space="preserve"> </w:t>
      </w:r>
      <w:r w:rsidRPr="00660586">
        <w:rPr>
          <w:rFonts w:ascii="Times New Roman" w:hAnsi="Times New Roman"/>
          <w:b/>
          <w:bCs/>
          <w:i/>
          <w:iCs/>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5F2C202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w:t>
      </w:r>
      <w:r w:rsidR="00483CD7">
        <w:rPr>
          <w:rFonts w:ascii="Times New Roman" w:hAnsi="Times New Roman"/>
          <w:b/>
          <w:bCs/>
          <w:i/>
          <w:iCs/>
        </w:rPr>
        <w:t>,</w:t>
      </w:r>
      <w:r w:rsidRPr="00660586">
        <w:rPr>
          <w:rFonts w:ascii="Times New Roman" w:hAnsi="Times New Roman"/>
          <w:b/>
          <w:bCs/>
          <w:i/>
          <w:iCs/>
        </w:rPr>
        <w:t xml:space="preserve"> ставке </w:t>
      </w:r>
      <w:r w:rsidR="00AD1648">
        <w:rPr>
          <w:rFonts w:ascii="Times New Roman" w:hAnsi="Times New Roman"/>
          <w:b/>
          <w:bCs/>
          <w:i/>
          <w:iCs/>
        </w:rPr>
        <w:t xml:space="preserve">купонного </w:t>
      </w:r>
      <w:r w:rsidR="009F08A1">
        <w:rPr>
          <w:rFonts w:ascii="Times New Roman" w:hAnsi="Times New Roman"/>
          <w:b/>
          <w:bCs/>
          <w:i/>
          <w:iCs/>
        </w:rPr>
        <w:t xml:space="preserve">дохода на все купонные периоды </w:t>
      </w:r>
      <w:r w:rsidR="00AD1648">
        <w:rPr>
          <w:rFonts w:ascii="Times New Roman" w:hAnsi="Times New Roman"/>
          <w:b/>
          <w:bCs/>
          <w:i/>
          <w:iCs/>
        </w:rPr>
        <w:t>и величине Параметра</w:t>
      </w:r>
      <w:r w:rsidR="009F08A1">
        <w:rPr>
          <w:rFonts w:ascii="Times New Roman" w:hAnsi="Times New Roman"/>
          <w:b/>
          <w:bCs/>
          <w:i/>
          <w:iCs/>
        </w:rPr>
        <w:t xml:space="preserve"> </w:t>
      </w:r>
      <w:r w:rsidRPr="00660586">
        <w:rPr>
          <w:rFonts w:ascii="Times New Roman" w:hAnsi="Times New Roman"/>
          <w:b/>
          <w:bCs/>
          <w:i/>
          <w:iCs/>
        </w:rPr>
        <w:t>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10FED7E9"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w:t>
      </w:r>
      <w:r w:rsidR="009F08A1">
        <w:rPr>
          <w:rFonts w:ascii="Times New Roman" w:hAnsi="Times New Roman"/>
          <w:b/>
          <w:bCs/>
          <w:i/>
          <w:iCs/>
        </w:rPr>
        <w:t xml:space="preserve">, </w:t>
      </w:r>
      <w:r w:rsidRPr="00660586">
        <w:rPr>
          <w:rFonts w:ascii="Times New Roman" w:hAnsi="Times New Roman"/>
          <w:b/>
          <w:bCs/>
          <w:i/>
          <w:iCs/>
        </w:rPr>
        <w:t>ставке купон</w:t>
      </w:r>
      <w:r w:rsidR="009F08A1">
        <w:rPr>
          <w:rFonts w:ascii="Times New Roman" w:hAnsi="Times New Roman"/>
          <w:b/>
          <w:bCs/>
          <w:i/>
          <w:iCs/>
        </w:rPr>
        <w:t>ного дохода на все купонные периоды и величине Параметра</w:t>
      </w:r>
      <w:r w:rsidRPr="00660586">
        <w:rPr>
          <w:rFonts w:ascii="Times New Roman" w:hAnsi="Times New Roman"/>
          <w:b/>
          <w:bCs/>
          <w:i/>
          <w:iCs/>
        </w:rPr>
        <w:t xml:space="preserve"> устанавливается Биржей по согласованию с Эмитентом.</w:t>
      </w:r>
    </w:p>
    <w:p w14:paraId="0FE6B459" w14:textId="1BA7A11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Биржевых облигаций по </w:t>
      </w:r>
      <w:r w:rsidR="009F08A1" w:rsidRPr="00660586">
        <w:rPr>
          <w:rFonts w:ascii="Times New Roman" w:hAnsi="Times New Roman"/>
          <w:b/>
          <w:bCs/>
          <w:i/>
          <w:iCs/>
        </w:rPr>
        <w:t>фиксированной цене</w:t>
      </w:r>
      <w:r w:rsidR="009F08A1">
        <w:rPr>
          <w:rFonts w:ascii="Times New Roman" w:hAnsi="Times New Roman"/>
          <w:b/>
          <w:bCs/>
          <w:i/>
          <w:iCs/>
        </w:rPr>
        <w:t xml:space="preserve">, </w:t>
      </w:r>
      <w:r w:rsidR="009F08A1" w:rsidRPr="00660586">
        <w:rPr>
          <w:rFonts w:ascii="Times New Roman" w:hAnsi="Times New Roman"/>
          <w:b/>
          <w:bCs/>
          <w:i/>
          <w:iCs/>
        </w:rPr>
        <w:t>ставке купон</w:t>
      </w:r>
      <w:r w:rsidR="009F08A1">
        <w:rPr>
          <w:rFonts w:ascii="Times New Roman" w:hAnsi="Times New Roman"/>
          <w:b/>
          <w:bCs/>
          <w:i/>
          <w:iCs/>
        </w:rPr>
        <w:t>ного дохода на все купонные периоды</w:t>
      </w:r>
      <w:r w:rsidR="00FF3F47">
        <w:rPr>
          <w:rFonts w:ascii="Times New Roman" w:hAnsi="Times New Roman"/>
          <w:b/>
          <w:bCs/>
          <w:i/>
          <w:iCs/>
        </w:rPr>
        <w:t xml:space="preserve"> </w:t>
      </w:r>
      <w:r w:rsidR="009F08A1">
        <w:rPr>
          <w:rFonts w:ascii="Times New Roman" w:hAnsi="Times New Roman"/>
          <w:b/>
          <w:bCs/>
          <w:i/>
          <w:iCs/>
        </w:rPr>
        <w:t>и величине Параметра</w:t>
      </w:r>
      <w:r w:rsidR="00FF3F47">
        <w:rPr>
          <w:rFonts w:ascii="Times New Roman" w:hAnsi="Times New Roman"/>
          <w:b/>
          <w:bCs/>
          <w:i/>
          <w:iCs/>
        </w:rPr>
        <w:t>,</w:t>
      </w:r>
      <w:r w:rsidRPr="00660586">
        <w:rPr>
          <w:rFonts w:ascii="Times New Roman" w:hAnsi="Times New Roman"/>
          <w:b/>
          <w:bCs/>
          <w:i/>
          <w:iCs/>
        </w:rPr>
        <w:t xml:space="preserve">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Систему торгов </w:t>
      </w:r>
      <w:r w:rsidRPr="00660586">
        <w:rPr>
          <w:rFonts w:ascii="Times New Roman" w:hAnsi="Times New Roman"/>
          <w:b/>
          <w:bCs/>
          <w:i/>
          <w:iCs/>
        </w:rPr>
        <w:lastRenderedPageBreak/>
        <w:t>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1B83B885" w14:textId="7E17D6F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 xml:space="preserve">облигаций, которое потенциальный приобретатель хотел бы приобрести по определенной до даты начала размещения </w:t>
      </w:r>
      <w:r w:rsidR="00FF3F47" w:rsidRPr="00660586">
        <w:rPr>
          <w:rFonts w:ascii="Times New Roman" w:hAnsi="Times New Roman"/>
          <w:b/>
          <w:bCs/>
          <w:i/>
          <w:iCs/>
        </w:rPr>
        <w:t xml:space="preserve">процентной ставке </w:t>
      </w:r>
      <w:r w:rsidR="00FF3F47">
        <w:rPr>
          <w:rFonts w:ascii="Times New Roman" w:hAnsi="Times New Roman"/>
          <w:b/>
          <w:bCs/>
          <w:i/>
          <w:iCs/>
        </w:rPr>
        <w:t>купонного дохода на все купонные периоды, установленной Решением о выпуске ценных бумаг и величине Параметра, как он описан в п.7.2</w:t>
      </w:r>
      <w:r w:rsidR="00FF3F47" w:rsidRPr="00660586">
        <w:rPr>
          <w:rFonts w:ascii="Times New Roman" w:hAnsi="Times New Roman"/>
          <w:b/>
          <w:bCs/>
          <w:i/>
          <w:iCs/>
        </w:rPr>
        <w:t>, заранее определенно</w:t>
      </w:r>
      <w:r w:rsidR="00FF3F47">
        <w:rPr>
          <w:rFonts w:ascii="Times New Roman" w:hAnsi="Times New Roman"/>
          <w:b/>
          <w:bCs/>
          <w:i/>
          <w:iCs/>
        </w:rPr>
        <w:t>м</w:t>
      </w:r>
      <w:r w:rsidR="00FF3F47" w:rsidRPr="00660586">
        <w:rPr>
          <w:rFonts w:ascii="Times New Roman" w:hAnsi="Times New Roman"/>
          <w:b/>
          <w:bCs/>
          <w:i/>
          <w:iCs/>
        </w:rPr>
        <w:t xml:space="preserve"> Эмитентом</w:t>
      </w:r>
      <w:r w:rsidR="00FF3F47">
        <w:rPr>
          <w:rFonts w:ascii="Times New Roman" w:hAnsi="Times New Roman"/>
          <w:b/>
          <w:bCs/>
          <w:i/>
          <w:iCs/>
        </w:rPr>
        <w:t xml:space="preserve">. </w:t>
      </w: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3B56D1B2" w:rsidR="00937EF3" w:rsidRPr="00660586" w:rsidRDefault="002D6D4F" w:rsidP="00660586">
      <w:pPr>
        <w:widowControl w:val="0"/>
        <w:spacing w:after="0" w:line="240" w:lineRule="auto"/>
        <w:jc w:val="both"/>
        <w:rPr>
          <w:rFonts w:ascii="Times New Roman" w:hAnsi="Times New Roman"/>
          <w:b/>
          <w:bCs/>
          <w:i/>
          <w:iCs/>
        </w:rPr>
      </w:pPr>
      <w:r>
        <w:rPr>
          <w:rFonts w:ascii="Times New Roman" w:hAnsi="Times New Roman"/>
          <w:bCs/>
          <w:iCs/>
        </w:rPr>
        <w:t xml:space="preserve">4.2.2. </w:t>
      </w:r>
      <w:r w:rsidR="00937EF3"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00937EF3"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580908A1" w:rsidR="002E435D" w:rsidRPr="00660586" w:rsidRDefault="002D6D4F" w:rsidP="00660586">
      <w:pPr>
        <w:widowControl w:val="0"/>
        <w:spacing w:after="0" w:line="240" w:lineRule="auto"/>
        <w:jc w:val="both"/>
        <w:rPr>
          <w:rFonts w:ascii="Times New Roman" w:hAnsi="Times New Roman"/>
          <w:b/>
          <w:bCs/>
          <w:i/>
          <w:iCs/>
        </w:rPr>
      </w:pPr>
      <w:r>
        <w:rPr>
          <w:rFonts w:ascii="Times New Roman" w:hAnsi="Times New Roman"/>
          <w:bCs/>
          <w:iCs/>
        </w:rPr>
        <w:t>4.2.3.</w:t>
      </w:r>
      <w:r w:rsidR="002D2AA6">
        <w:rPr>
          <w:rFonts w:ascii="Times New Roman" w:hAnsi="Times New Roman"/>
          <w:bCs/>
          <w:iCs/>
        </w:rPr>
        <w:t xml:space="preserve"> Лицо</w:t>
      </w:r>
      <w:r>
        <w:rPr>
          <w:rFonts w:ascii="Times New Roman" w:hAnsi="Times New Roman"/>
          <w:bCs/>
          <w:iCs/>
        </w:rPr>
        <w:t>, которому эмитент выдает (направляет) распоряжение (поручение), являющееся основанием для внесения приходных записей по лицевым счета</w:t>
      </w:r>
      <w:r w:rsidR="0074128D">
        <w:rPr>
          <w:rFonts w:ascii="Times New Roman" w:hAnsi="Times New Roman"/>
          <w:bCs/>
          <w:iCs/>
        </w:rPr>
        <w:t>м</w:t>
      </w:r>
      <w:r>
        <w:rPr>
          <w:rFonts w:ascii="Times New Roman" w:hAnsi="Times New Roman"/>
          <w:bCs/>
          <w:iCs/>
        </w:rPr>
        <w:t xml:space="preserve"> (счетам депо) </w:t>
      </w:r>
      <w:r w:rsidR="00937EF3" w:rsidRPr="00660586">
        <w:rPr>
          <w:rFonts w:ascii="Times New Roman" w:hAnsi="Times New Roman"/>
          <w:bCs/>
          <w:iCs/>
        </w:rPr>
        <w:t>перв</w:t>
      </w:r>
      <w:r>
        <w:rPr>
          <w:rFonts w:ascii="Times New Roman" w:hAnsi="Times New Roman"/>
          <w:bCs/>
          <w:iCs/>
        </w:rPr>
        <w:t>ых</w:t>
      </w:r>
      <w:r w:rsidR="00937EF3" w:rsidRPr="00660586">
        <w:rPr>
          <w:rFonts w:ascii="Times New Roman" w:hAnsi="Times New Roman"/>
          <w:bCs/>
          <w:iCs/>
        </w:rPr>
        <w:t xml:space="preserve"> владельц</w:t>
      </w:r>
      <w:r>
        <w:rPr>
          <w:rFonts w:ascii="Times New Roman" w:hAnsi="Times New Roman"/>
          <w:bCs/>
          <w:iCs/>
        </w:rPr>
        <w:t>ев и (и</w:t>
      </w:r>
      <w:r w:rsidR="002D2AA6">
        <w:rPr>
          <w:rFonts w:ascii="Times New Roman" w:hAnsi="Times New Roman"/>
          <w:bCs/>
          <w:iCs/>
        </w:rPr>
        <w:t>л</w:t>
      </w:r>
      <w:r>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1CBEA64E" w14:textId="3896EDC3"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w:t>
      </w:r>
      <w:r w:rsidR="004A606F" w:rsidRPr="004A606F">
        <w:rPr>
          <w:rFonts w:ascii="Times New Roman" w:hAnsi="Times New Roman"/>
          <w:b/>
          <w:bCs/>
          <w:i/>
          <w:iCs/>
        </w:rPr>
        <w:t>централизованн</w:t>
      </w:r>
      <w:r w:rsidR="004A606F">
        <w:rPr>
          <w:rFonts w:ascii="Times New Roman" w:hAnsi="Times New Roman"/>
          <w:b/>
          <w:bCs/>
          <w:i/>
          <w:iCs/>
        </w:rPr>
        <w:t>ый учет прав на</w:t>
      </w:r>
      <w:r w:rsidRPr="00660586">
        <w:rPr>
          <w:rFonts w:ascii="Times New Roman" w:hAnsi="Times New Roman"/>
          <w:b/>
          <w:bCs/>
          <w:i/>
          <w:iCs/>
        </w:rPr>
        <w:t xml:space="preserve"> Биржевы</w:t>
      </w:r>
      <w:r w:rsidR="004A606F">
        <w:rPr>
          <w:rFonts w:ascii="Times New Roman" w:hAnsi="Times New Roman"/>
          <w:b/>
          <w:bCs/>
          <w:i/>
          <w:iCs/>
        </w:rPr>
        <w:t>е</w:t>
      </w:r>
      <w:r w:rsidRPr="00660586">
        <w:rPr>
          <w:rFonts w:ascii="Times New Roman" w:hAnsi="Times New Roman"/>
          <w:b/>
          <w:bCs/>
          <w:i/>
          <w:iCs/>
        </w:rPr>
        <w:t xml:space="preserve"> облигаци</w:t>
      </w:r>
      <w:r w:rsidR="004A606F">
        <w:rPr>
          <w:rFonts w:ascii="Times New Roman" w:hAnsi="Times New Roman"/>
          <w:b/>
          <w:bCs/>
          <w:i/>
          <w:iCs/>
        </w:rPr>
        <w:t>и</w:t>
      </w:r>
      <w:r w:rsidRPr="00660586">
        <w:rPr>
          <w:rFonts w:ascii="Times New Roman" w:hAnsi="Times New Roman"/>
          <w:b/>
          <w:bCs/>
          <w:i/>
          <w:iCs/>
        </w:rPr>
        <w:t>,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w:t>
      </w:r>
      <w:r w:rsidRPr="00660586">
        <w:rPr>
          <w:rFonts w:ascii="Times New Roman" w:hAnsi="Times New Roman"/>
          <w:b/>
          <w:bCs/>
          <w:i/>
          <w:iCs/>
        </w:rPr>
        <w:lastRenderedPageBreak/>
        <w:t xml:space="preserve">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0805A7A1" w:rsidR="00425A1B" w:rsidRPr="004A606F" w:rsidRDefault="00425A1B" w:rsidP="00964BD7">
      <w:pPr>
        <w:widowControl w:val="0"/>
        <w:spacing w:after="0" w:line="240" w:lineRule="auto"/>
        <w:jc w:val="both"/>
        <w:rPr>
          <w:rFonts w:ascii="Times New Roman" w:hAnsi="Times New Roman"/>
          <w:b/>
          <w:bCs/>
          <w:i/>
          <w:iCs/>
        </w:rPr>
      </w:pPr>
      <w:r>
        <w:rPr>
          <w:rFonts w:ascii="Times New Roman" w:hAnsi="Times New Roman"/>
          <w:bCs/>
          <w:iCs/>
        </w:rPr>
        <w:t xml:space="preserve">4.2.4. В случае размещения акционерным обществом акций, ценных бумаг, конвертируемых в акции, и опционов эмитента: </w:t>
      </w:r>
      <w:r w:rsidR="00FB0947">
        <w:rPr>
          <w:rFonts w:ascii="Times New Roman" w:hAnsi="Times New Roman"/>
          <w:b/>
          <w:bCs/>
          <w:i/>
          <w:iCs/>
        </w:rPr>
        <w:t>не применимо</w:t>
      </w:r>
    </w:p>
    <w:p w14:paraId="1B2519A2" w14:textId="77777777" w:rsidR="00964BD7" w:rsidRDefault="00964BD7" w:rsidP="00964BD7">
      <w:pPr>
        <w:widowControl w:val="0"/>
        <w:spacing w:after="0" w:line="240" w:lineRule="auto"/>
        <w:jc w:val="both"/>
        <w:rPr>
          <w:rFonts w:ascii="Times New Roman" w:hAnsi="Times New Roman"/>
          <w:bCs/>
          <w:iCs/>
        </w:rPr>
      </w:pPr>
    </w:p>
    <w:p w14:paraId="3C2A9839" w14:textId="6D9CFB5A" w:rsidR="00425A1B" w:rsidRDefault="00425A1B" w:rsidP="00964BD7">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964BD7">
      <w:pPr>
        <w:widowControl w:val="0"/>
        <w:spacing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964BD7">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964BD7">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964BD7">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04EBE1B6" w14:textId="77777777" w:rsidR="00873DE5" w:rsidRPr="00660586" w:rsidRDefault="00873DE5" w:rsidP="00964BD7">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83EB338" w14:textId="77777777" w:rsidR="00873DE5" w:rsidRPr="00660586" w:rsidRDefault="00873DE5" w:rsidP="00964BD7">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486E5CB6" w14:textId="77777777" w:rsidR="00873DE5" w:rsidRPr="00660586" w:rsidRDefault="00873DE5" w:rsidP="00964BD7">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CE78523" w14:textId="77777777" w:rsidR="00873DE5" w:rsidRPr="00660586" w:rsidRDefault="00873DE5" w:rsidP="00964BD7">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68EB7371" w14:textId="77777777" w:rsidR="00873DE5" w:rsidRPr="00660586" w:rsidRDefault="00873DE5" w:rsidP="00964BD7">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3C46EC3E" w14:textId="77777777" w:rsidR="00964BD7" w:rsidRDefault="00964BD7" w:rsidP="00964BD7">
      <w:pPr>
        <w:widowControl w:val="0"/>
        <w:spacing w:after="0" w:line="240" w:lineRule="auto"/>
        <w:jc w:val="both"/>
        <w:rPr>
          <w:rFonts w:ascii="Times New Roman" w:hAnsi="Times New Roman"/>
          <w:bCs/>
          <w:iCs/>
        </w:rPr>
      </w:pPr>
    </w:p>
    <w:p w14:paraId="26036447" w14:textId="77777777" w:rsidR="00425A1B" w:rsidRPr="00660586" w:rsidRDefault="00425A1B" w:rsidP="00964BD7">
      <w:pPr>
        <w:widowControl w:val="0"/>
        <w:spacing w:after="0" w:line="240" w:lineRule="auto"/>
        <w:jc w:val="both"/>
        <w:rPr>
          <w:rFonts w:ascii="Times New Roman" w:hAnsi="Times New Roman"/>
          <w:bCs/>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B2AC50B" w14:textId="739E5835" w:rsidR="00425A1B" w:rsidRPr="00660586" w:rsidRDefault="00425A1B" w:rsidP="00964BD7">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w:t>
      </w:r>
      <w:r w:rsidR="00FF3F47">
        <w:rPr>
          <w:rFonts w:ascii="Times New Roman" w:hAnsi="Times New Roman"/>
          <w:b/>
          <w:bCs/>
          <w:i/>
          <w:iCs/>
        </w:rPr>
        <w:t>,</w:t>
      </w:r>
      <w:r w:rsidRPr="00660586">
        <w:rPr>
          <w:rFonts w:ascii="Times New Roman" w:hAnsi="Times New Roman"/>
          <w:b/>
          <w:bCs/>
          <w:i/>
          <w:iCs/>
        </w:rPr>
        <w:t xml:space="preserve"> </w:t>
      </w:r>
      <w:r w:rsidR="00FF3F47" w:rsidRPr="00660586">
        <w:rPr>
          <w:rFonts w:ascii="Times New Roman" w:hAnsi="Times New Roman"/>
          <w:b/>
          <w:bCs/>
          <w:i/>
          <w:iCs/>
        </w:rPr>
        <w:t xml:space="preserve">процентной ставке </w:t>
      </w:r>
      <w:r w:rsidR="00FF3F47">
        <w:rPr>
          <w:rFonts w:ascii="Times New Roman" w:hAnsi="Times New Roman"/>
          <w:b/>
          <w:bCs/>
          <w:i/>
          <w:iCs/>
        </w:rPr>
        <w:t>купонного дохода на все купонные периоды и величине Параметра, как он описан в п.7.2</w:t>
      </w:r>
      <w:r w:rsidR="00FF3F47" w:rsidRPr="00660586">
        <w:rPr>
          <w:rFonts w:ascii="Times New Roman" w:hAnsi="Times New Roman"/>
          <w:b/>
          <w:bCs/>
          <w:i/>
          <w:iCs/>
        </w:rPr>
        <w:t xml:space="preserve">, </w:t>
      </w:r>
      <w:r w:rsidRPr="00660586">
        <w:rPr>
          <w:rFonts w:ascii="Times New Roman" w:hAnsi="Times New Roman"/>
          <w:b/>
          <w:bCs/>
          <w:i/>
          <w:iCs/>
        </w:rPr>
        <w:t>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62D61B40" w14:textId="77777777" w:rsidR="00425A1B" w:rsidRPr="00660586" w:rsidRDefault="00425A1B" w:rsidP="00964BD7">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4AE04170" w14:textId="77777777" w:rsidR="00425A1B" w:rsidRPr="00660586" w:rsidRDefault="00425A1B" w:rsidP="00425A1B">
      <w:pPr>
        <w:widowControl w:val="0"/>
        <w:spacing w:before="120" w:after="0" w:line="240" w:lineRule="auto"/>
        <w:jc w:val="both"/>
        <w:rPr>
          <w:rFonts w:ascii="Times New Roman" w:hAnsi="Times New Roman"/>
          <w:bCs/>
          <w:iCs/>
        </w:rPr>
      </w:pPr>
      <w:r w:rsidRPr="00660586">
        <w:rPr>
          <w:rFonts w:ascii="Times New Roman" w:hAnsi="Times New Roman"/>
          <w:bCs/>
          <w:iCs/>
        </w:rPr>
        <w:lastRenderedPageBreak/>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609C1698" w14:textId="77777777" w:rsidR="003D4BB7" w:rsidRDefault="00B814AF" w:rsidP="00CB6C44">
      <w:pPr>
        <w:widowControl w:val="0"/>
        <w:spacing w:after="0" w:line="240" w:lineRule="auto"/>
        <w:jc w:val="both"/>
        <w:rPr>
          <w:rFonts w:ascii="Times New Roman" w:hAnsi="Times New Roman"/>
          <w:b/>
          <w:bCs/>
          <w:i/>
          <w:iCs/>
        </w:rPr>
      </w:pPr>
      <w:r w:rsidRPr="00B814AF">
        <w:rPr>
          <w:rFonts w:ascii="Times New Roman" w:hAnsi="Times New Roman"/>
          <w:b/>
          <w:bCs/>
          <w:i/>
          <w:iCs/>
        </w:rPr>
        <w:t xml:space="preserve">Срок </w:t>
      </w:r>
      <w:r w:rsidRPr="00CB6C44">
        <w:rPr>
          <w:rFonts w:ascii="Times New Roman" w:hAnsi="Times New Roman"/>
          <w:b/>
          <w:bCs/>
          <w:i/>
          <w:iCs/>
        </w:rPr>
        <w:t xml:space="preserve">для направления оферт о заключении предварительных договоров с потенциальными приобретателями Биржевых облигаций серии Б-1-65, содержащих обязанность заключить в будущем с </w:t>
      </w:r>
      <w:r w:rsidRPr="002F245E">
        <w:rPr>
          <w:rFonts w:ascii="Times New Roman" w:hAnsi="Times New Roman"/>
          <w:b/>
          <w:bCs/>
          <w:i/>
          <w:iCs/>
        </w:rPr>
        <w:t>ними или с действующими в их интересах Участниками торгов основные договоры, направленные на отчуждение им размещаемых ценных бумаг, начинается в 10:00 (по московскому времени</w:t>
      </w:r>
      <w:r w:rsidRPr="00F31D98">
        <w:rPr>
          <w:rFonts w:ascii="Times New Roman" w:hAnsi="Times New Roman"/>
          <w:b/>
          <w:bCs/>
          <w:i/>
          <w:iCs/>
        </w:rPr>
        <w:t>) 16.03.2020</w:t>
      </w:r>
      <w:r w:rsidRPr="002F245E">
        <w:rPr>
          <w:rFonts w:ascii="Times New Roman" w:hAnsi="Times New Roman"/>
          <w:b/>
          <w:bCs/>
          <w:i/>
          <w:iCs/>
        </w:rPr>
        <w:t xml:space="preserve"> и заканчивается в 16:00 (по московскому времени) </w:t>
      </w:r>
      <w:r w:rsidRPr="00F31D98">
        <w:rPr>
          <w:rFonts w:ascii="Times New Roman" w:hAnsi="Times New Roman"/>
          <w:b/>
          <w:bCs/>
          <w:i/>
          <w:iCs/>
        </w:rPr>
        <w:t>27.03.2020</w:t>
      </w:r>
      <w:r w:rsidRPr="002F245E">
        <w:rPr>
          <w:rFonts w:ascii="Times New Roman" w:hAnsi="Times New Roman"/>
          <w:b/>
          <w:bCs/>
          <w:i/>
          <w:iCs/>
        </w:rPr>
        <w:t>.</w:t>
      </w:r>
      <w:r w:rsidR="003D4BB7">
        <w:rPr>
          <w:rFonts w:ascii="Times New Roman" w:hAnsi="Times New Roman"/>
          <w:b/>
          <w:bCs/>
          <w:i/>
          <w:iCs/>
        </w:rPr>
        <w:t xml:space="preserve"> </w:t>
      </w:r>
    </w:p>
    <w:p w14:paraId="294EAE7B" w14:textId="5382EBC7" w:rsidR="00B814AF" w:rsidRPr="00CB6C44" w:rsidRDefault="003D4BB7" w:rsidP="00CB6C44">
      <w:pPr>
        <w:widowControl w:val="0"/>
        <w:spacing w:after="0" w:line="240" w:lineRule="auto"/>
        <w:jc w:val="both"/>
        <w:rPr>
          <w:rFonts w:ascii="Times New Roman" w:hAnsi="Times New Roman"/>
          <w:b/>
          <w:bCs/>
          <w:i/>
          <w:iCs/>
        </w:rPr>
      </w:pPr>
      <w:r>
        <w:rPr>
          <w:rFonts w:ascii="Times New Roman" w:hAnsi="Times New Roman"/>
          <w:b/>
          <w:bCs/>
          <w:i/>
          <w:iCs/>
        </w:rPr>
        <w:t>Срок для направления оферт раскрывается в порядке, предусмотренном п.11 Программы.</w:t>
      </w:r>
    </w:p>
    <w:p w14:paraId="34544BF7" w14:textId="08E846F8"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0F317B4" w14:textId="423FD3A0"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w:t>
      </w:r>
      <w:r w:rsidRPr="002F245E">
        <w:rPr>
          <w:rFonts w:ascii="Times New Roman" w:hAnsi="Times New Roman"/>
          <w:b/>
          <w:bCs/>
          <w:i/>
          <w:iCs/>
        </w:rPr>
        <w:t>минимальн</w:t>
      </w:r>
      <w:r w:rsidR="00FF3F47" w:rsidRPr="002F245E">
        <w:rPr>
          <w:rFonts w:ascii="Times New Roman" w:hAnsi="Times New Roman"/>
          <w:b/>
          <w:bCs/>
          <w:i/>
          <w:iCs/>
        </w:rPr>
        <w:t>ое значение Параметра</w:t>
      </w:r>
      <w:r w:rsidR="00FF3F47">
        <w:rPr>
          <w:rFonts w:ascii="Times New Roman" w:hAnsi="Times New Roman"/>
          <w:b/>
          <w:bCs/>
          <w:i/>
          <w:iCs/>
        </w:rPr>
        <w:t>, как он определён в п.7.2</w:t>
      </w:r>
      <w:r w:rsidRPr="00660586">
        <w:rPr>
          <w:rFonts w:ascii="Times New Roman" w:hAnsi="Times New Roman"/>
          <w:b/>
          <w:bCs/>
          <w:i/>
          <w:iCs/>
        </w:rPr>
        <w:t>, при которо</w:t>
      </w:r>
      <w:r w:rsidR="00FF3F47">
        <w:rPr>
          <w:rFonts w:ascii="Times New Roman" w:hAnsi="Times New Roman"/>
          <w:b/>
          <w:bCs/>
          <w:i/>
          <w:iCs/>
        </w:rPr>
        <w:t>м</w:t>
      </w:r>
      <w:r w:rsidRPr="00660586">
        <w:rPr>
          <w:rFonts w:ascii="Times New Roman" w:hAnsi="Times New Roman"/>
          <w:b/>
          <w:bCs/>
          <w:i/>
          <w:iCs/>
        </w:rPr>
        <w:t xml:space="preserve">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8E1071E"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5BDAE29D"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77347D45"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33B6B0E9"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этом раскрывается в порядке, предусмотренном п.11 Программы.</w:t>
      </w:r>
    </w:p>
    <w:p w14:paraId="02ADA341" w14:textId="77777777" w:rsidR="00425A1B" w:rsidRPr="00660586" w:rsidRDefault="00425A1B" w:rsidP="00425A1B">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5A5CA876"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Программы.</w:t>
      </w:r>
    </w:p>
    <w:p w14:paraId="2FB7AB62"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 </w:t>
      </w:r>
    </w:p>
    <w:p w14:paraId="3436AA64" w14:textId="77777777" w:rsidR="00425A1B" w:rsidRPr="00660586" w:rsidRDefault="00425A1B" w:rsidP="00425A1B">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3A6396FE"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7777777"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F80EF03"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00937EF3" w:rsidRPr="00660586">
        <w:rPr>
          <w:rFonts w:ascii="Times New Roman" w:hAnsi="Times New Roman"/>
          <w:b/>
          <w:bCs/>
          <w:i/>
          <w:iCs/>
        </w:rPr>
        <w:t xml:space="preserve"> не планируется.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0FF029C0"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lastRenderedPageBreak/>
        <w:t xml:space="preserve">4.2.9. </w:t>
      </w:r>
      <w:r w:rsidR="00937EF3"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2F43433D" w:rsidR="00AF0448"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w:t>
      </w:r>
      <w:r w:rsidR="00FB0947">
        <w:rPr>
          <w:rFonts w:ascii="Times New Roman" w:hAnsi="Times New Roman"/>
          <w:bCs/>
          <w:iCs/>
        </w:rPr>
        <w:t>,</w:t>
      </w:r>
      <w:r w:rsidR="00B95124">
        <w:rPr>
          <w:rFonts w:ascii="Times New Roman" w:hAnsi="Times New Roman"/>
          <w:bCs/>
          <w:iCs/>
        </w:rPr>
        <w:t xml:space="preserve"> если приобретение акций кредитной организации или некр</w:t>
      </w:r>
      <w:r w:rsidR="00FB0947">
        <w:rPr>
          <w:rFonts w:ascii="Times New Roman" w:hAnsi="Times New Roman"/>
          <w:bCs/>
          <w:iCs/>
        </w:rPr>
        <w:t>е</w:t>
      </w:r>
      <w:r w:rsidR="00B95124">
        <w:rPr>
          <w:rFonts w:ascii="Times New Roman" w:hAnsi="Times New Roman"/>
          <w:bCs/>
          <w:iCs/>
        </w:rPr>
        <w:t xml:space="preserve">дитной финансовой организации требует предварительного согласия банка России: </w:t>
      </w:r>
      <w:r w:rsidR="00FB0947">
        <w:rPr>
          <w:rFonts w:ascii="Times New Roman" w:hAnsi="Times New Roman"/>
          <w:b/>
          <w:bCs/>
          <w:i/>
          <w:iCs/>
        </w:rPr>
        <w:t>не применимо</w:t>
      </w:r>
    </w:p>
    <w:p w14:paraId="493456BB" w14:textId="77777777" w:rsidR="00B95124" w:rsidRDefault="00B95124" w:rsidP="00660586">
      <w:pPr>
        <w:widowControl w:val="0"/>
        <w:spacing w:after="0" w:line="240" w:lineRule="auto"/>
        <w:jc w:val="both"/>
        <w:rPr>
          <w:rFonts w:ascii="Times New Roman" w:hAnsi="Times New Roman"/>
          <w:b/>
          <w:bCs/>
          <w:i/>
          <w:iCs/>
        </w:rPr>
      </w:pPr>
    </w:p>
    <w:p w14:paraId="51542ADE" w14:textId="4FE4E88D"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(для коммерческих организаций) или наименование (для некоммерческих организаций),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B12BF3" w:rsidRPr="00C033C0">
        <w:rPr>
          <w:rFonts w:ascii="Times New Roman" w:hAnsi="Times New Roman"/>
          <w:b/>
          <w:bCs/>
          <w:i/>
          <w:iCs/>
        </w:rPr>
        <w:t>размещение Биржевых облигаций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67D3235E" w14:textId="790EBD3D" w:rsidR="00F408DD" w:rsidRPr="004A606F" w:rsidRDefault="00F408DD" w:rsidP="00F408DD">
      <w:pPr>
        <w:widowControl w:val="0"/>
        <w:spacing w:after="0" w:line="240" w:lineRule="auto"/>
        <w:jc w:val="both"/>
        <w:rPr>
          <w:rFonts w:ascii="Times New Roman" w:hAnsi="Times New Roman"/>
          <w:b/>
          <w:bCs/>
          <w:i/>
          <w:iCs/>
          <w:color w:val="000000"/>
        </w:rPr>
      </w:pPr>
      <w:r w:rsidRPr="00F408DD">
        <w:rPr>
          <w:rFonts w:ascii="Times New Roman" w:hAnsi="Times New Roman"/>
          <w:b/>
          <w:bCs/>
          <w:i/>
          <w:iCs/>
          <w:color w:val="000000"/>
        </w:rPr>
        <w:t>Преимущественное право приобретения ценных бумаг не п</w:t>
      </w:r>
      <w:r w:rsidRPr="004A606F">
        <w:rPr>
          <w:rFonts w:ascii="Times New Roman" w:hAnsi="Times New Roman"/>
          <w:b/>
          <w:bCs/>
          <w:i/>
          <w:iCs/>
          <w:color w:val="000000"/>
        </w:rPr>
        <w:t>редусмотрено.</w:t>
      </w:r>
    </w:p>
    <w:p w14:paraId="0B7021F3" w14:textId="77777777" w:rsidR="00F408DD" w:rsidRPr="00660586" w:rsidRDefault="00F408DD" w:rsidP="00660586">
      <w:pPr>
        <w:pStyle w:val="Default"/>
        <w:jc w:val="both"/>
        <w:rPr>
          <w:b/>
          <w:bCs/>
          <w:i/>
          <w:iCs/>
          <w:sz w:val="22"/>
          <w:szCs w:val="22"/>
        </w:rPr>
      </w:pPr>
    </w:p>
    <w:p w14:paraId="3CACA4CC" w14:textId="2F912EBF" w:rsidR="00EF4AC9" w:rsidRPr="004A606F" w:rsidRDefault="00EF4AC9" w:rsidP="00EF4AC9">
      <w:pPr>
        <w:widowControl w:val="0"/>
        <w:spacing w:after="0" w:line="240" w:lineRule="auto"/>
        <w:jc w:val="both"/>
        <w:rPr>
          <w:rFonts w:ascii="Times New Roman" w:hAnsi="Times New Roman"/>
          <w:b/>
          <w:bCs/>
          <w:i/>
          <w:iCs/>
          <w:color w:val="000000"/>
        </w:rPr>
      </w:pPr>
      <w:r w:rsidRPr="004A606F">
        <w:rPr>
          <w:rFonts w:ascii="Times New Roman" w:hAnsi="Times New Roman"/>
          <w:color w:val="000000"/>
        </w:rPr>
        <w:t xml:space="preserve">4.4. Порядок осуществления преимущественного права приобретения размещаемых ценных бумаг: </w:t>
      </w:r>
      <w:r w:rsidR="00F408DD" w:rsidRPr="00F408DD">
        <w:rPr>
          <w:rFonts w:ascii="Times New Roman" w:hAnsi="Times New Roman"/>
          <w:b/>
          <w:bCs/>
          <w:i/>
          <w:iCs/>
          <w:color w:val="000000"/>
        </w:rPr>
        <w:t>Преимущественное право приобретения ценных бумаг не п</w:t>
      </w:r>
      <w:r w:rsidRPr="004A606F">
        <w:rPr>
          <w:rFonts w:ascii="Times New Roman" w:hAnsi="Times New Roman"/>
          <w:b/>
          <w:bCs/>
          <w:i/>
          <w:iCs/>
          <w:color w:val="000000"/>
        </w:rPr>
        <w:t>редусмотрено.</w:t>
      </w:r>
    </w:p>
    <w:p w14:paraId="256EC61E" w14:textId="13BA7070"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xml:space="preserve">. Условия и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0370585A" w14:textId="2A111B1E" w:rsidR="008D0AE7" w:rsidRDefault="008D0AE7" w:rsidP="00660586">
      <w:pPr>
        <w:widowControl w:val="0"/>
        <w:spacing w:after="0" w:line="240" w:lineRule="auto"/>
        <w:jc w:val="both"/>
        <w:rPr>
          <w:rFonts w:ascii="Times New Roman" w:hAnsi="Times New Roman"/>
          <w:b/>
          <w:bCs/>
          <w:i/>
          <w:iCs/>
        </w:rPr>
      </w:pPr>
      <w:r w:rsidRPr="004A606F">
        <w:rPr>
          <w:rFonts w:ascii="Times New Roman" w:hAnsi="Times New Roman"/>
          <w:color w:val="000000"/>
        </w:rPr>
        <w:t xml:space="preserve">4.5.1. Способ оплаты размещаемых ценных бумаг: </w:t>
      </w:r>
      <w:r>
        <w:rPr>
          <w:rFonts w:ascii="Times New Roman" w:hAnsi="Times New Roman"/>
          <w:b/>
          <w:bCs/>
          <w:i/>
          <w:iCs/>
        </w:rPr>
        <w:t>безналичная форма оплаты.</w:t>
      </w:r>
    </w:p>
    <w:p w14:paraId="25B32F53" w14:textId="24C3FC10" w:rsidR="00180B91" w:rsidRPr="00660586" w:rsidRDefault="00EF4AC9" w:rsidP="00660586">
      <w:pPr>
        <w:widowControl w:val="0"/>
        <w:spacing w:after="0" w:line="240" w:lineRule="auto"/>
        <w:jc w:val="both"/>
        <w:rPr>
          <w:rFonts w:ascii="Times New Roman" w:hAnsi="Times New Roman"/>
          <w:b/>
          <w:bCs/>
          <w:i/>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180B91"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19A46C50"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 Москва,</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26FAACFB" w14:textId="59401B9A" w:rsidR="00B1396C" w:rsidRPr="00B1396C" w:rsidRDefault="00B1396C" w:rsidP="00660586">
      <w:pPr>
        <w:pStyle w:val="Default"/>
        <w:spacing w:before="120"/>
        <w:jc w:val="both"/>
        <w:rPr>
          <w:sz w:val="22"/>
          <w:szCs w:val="22"/>
        </w:rPr>
      </w:pPr>
      <w:r w:rsidRPr="00B1396C">
        <w:rPr>
          <w:sz w:val="22"/>
          <w:szCs w:val="22"/>
        </w:rPr>
        <w:t xml:space="preserve">4.5.3. В случае оплаты ценных бумаг неденежными средствами: </w:t>
      </w:r>
      <w:r w:rsidRPr="004A606F">
        <w:rPr>
          <w:b/>
          <w:bCs/>
          <w:i/>
          <w:iCs/>
          <w:sz w:val="22"/>
          <w:szCs w:val="22"/>
        </w:rPr>
        <w:t>не планируется.</w:t>
      </w:r>
    </w:p>
    <w:p w14:paraId="69A17D19" w14:textId="77777777" w:rsidR="00B1396C" w:rsidRPr="00C033C0" w:rsidRDefault="00B1396C" w:rsidP="00B1396C">
      <w:pPr>
        <w:widowControl w:val="0"/>
        <w:spacing w:after="0" w:line="240" w:lineRule="auto"/>
        <w:jc w:val="both"/>
        <w:rPr>
          <w:rFonts w:ascii="Times New Roman" w:hAnsi="Times New Roman"/>
          <w:b/>
          <w:bCs/>
          <w:i/>
          <w:iCs/>
        </w:rPr>
      </w:pPr>
      <w:r w:rsidRPr="004A606F">
        <w:rPr>
          <w:rFonts w:ascii="Times New Roman" w:hAnsi="Times New Roman"/>
          <w:color w:val="000000"/>
        </w:rPr>
        <w:t>4.5.4. В случае оплаты дополнительных акций, размещаемых посредством закрытой подписки:</w:t>
      </w:r>
      <w:r>
        <w:t xml:space="preserve"> </w:t>
      </w:r>
      <w:r w:rsidRPr="00C033C0">
        <w:rPr>
          <w:rFonts w:ascii="Times New Roman" w:hAnsi="Times New Roman"/>
          <w:b/>
          <w:bCs/>
          <w:i/>
          <w:iCs/>
        </w:rPr>
        <w:t>предусмотрено размещение Биржевых облигаций.</w:t>
      </w:r>
    </w:p>
    <w:p w14:paraId="35A27895" w14:textId="78C9E012"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r w:rsidR="00716CE9" w:rsidRPr="00E23C8B">
        <w:rPr>
          <w:b/>
          <w:bCs/>
          <w:i/>
          <w:iCs/>
          <w:color w:val="auto"/>
          <w:sz w:val="22"/>
          <w:szCs w:val="22"/>
        </w:rPr>
        <w:t xml:space="preserve">Биржевые облигации оплачиваются </w:t>
      </w:r>
      <w:r w:rsidR="00716CE9" w:rsidRPr="004A606F">
        <w:rPr>
          <w:b/>
          <w:bCs/>
          <w:i/>
          <w:iCs/>
          <w:color w:val="auto"/>
          <w:sz w:val="22"/>
          <w:szCs w:val="22"/>
        </w:rPr>
        <w:t xml:space="preserve">денежными </w:t>
      </w:r>
      <w:r w:rsidR="00716CE9" w:rsidRPr="004A606F">
        <w:rPr>
          <w:b/>
          <w:bCs/>
          <w:i/>
          <w:iCs/>
          <w:color w:val="auto"/>
          <w:sz w:val="22"/>
          <w:szCs w:val="22"/>
        </w:rPr>
        <w:lastRenderedPageBreak/>
        <w:t>средствами в безналичном порядке в рублях Российской Федерации</w:t>
      </w:r>
      <w:r w:rsidR="00716CE9">
        <w:rPr>
          <w:b/>
          <w:bCs/>
          <w:i/>
          <w:iCs/>
          <w:color w:val="auto"/>
          <w:sz w:val="22"/>
          <w:szCs w:val="22"/>
        </w:rPr>
        <w:t xml:space="preserve"> </w:t>
      </w:r>
      <w:r w:rsidR="00716CE9" w:rsidRPr="00E23C8B">
        <w:rPr>
          <w:b/>
          <w:bCs/>
          <w:i/>
          <w:iCs/>
          <w:color w:val="auto"/>
          <w:sz w:val="22"/>
          <w:szCs w:val="22"/>
        </w:rPr>
        <w:t>в соответствии с правилами клиринга Клиринговой организации</w:t>
      </w:r>
      <w:r w:rsidR="00716CE9">
        <w:rPr>
          <w:b/>
          <w:bCs/>
          <w:i/>
          <w:iCs/>
          <w:color w:val="auto"/>
          <w:sz w:val="22"/>
          <w:szCs w:val="22"/>
        </w:rPr>
        <w:t>.</w:t>
      </w:r>
    </w:p>
    <w:p w14:paraId="6DA592B2" w14:textId="77777777" w:rsidR="00716CE9" w:rsidRPr="00687DFF" w:rsidRDefault="00716CE9" w:rsidP="00716CE9">
      <w:pPr>
        <w:pStyle w:val="Default"/>
        <w:jc w:val="both"/>
        <w:rPr>
          <w:color w:val="auto"/>
          <w:sz w:val="22"/>
          <w:szCs w:val="22"/>
        </w:rPr>
      </w:pPr>
      <w:r w:rsidRPr="00687DFF">
        <w:rPr>
          <w:b/>
          <w:bCs/>
          <w:i/>
          <w:iCs/>
          <w:color w:val="auto"/>
          <w:sz w:val="22"/>
          <w:szCs w:val="22"/>
        </w:rPr>
        <w:t xml:space="preserve">Возможность рассрочки при оплате </w:t>
      </w:r>
      <w:r w:rsidRPr="004A606F">
        <w:rPr>
          <w:b/>
          <w:bCs/>
          <w:i/>
          <w:iCs/>
          <w:color w:val="auto"/>
          <w:sz w:val="22"/>
          <w:szCs w:val="22"/>
        </w:rPr>
        <w:t>Биржевых облигаций</w:t>
      </w:r>
      <w:r w:rsidRPr="00687DFF">
        <w:rPr>
          <w:b/>
          <w:bCs/>
          <w:i/>
          <w:iCs/>
          <w:color w:val="auto"/>
          <w:sz w:val="22"/>
          <w:szCs w:val="22"/>
        </w:rPr>
        <w:t xml:space="preserve"> не предусмотрена. </w:t>
      </w:r>
    </w:p>
    <w:p w14:paraId="6E7E5B96" w14:textId="77777777" w:rsidR="00964BD7" w:rsidRDefault="00964BD7" w:rsidP="00964BD7">
      <w:pPr>
        <w:pStyle w:val="Default"/>
        <w:jc w:val="both"/>
        <w:rPr>
          <w:sz w:val="22"/>
          <w:szCs w:val="22"/>
        </w:rPr>
      </w:pPr>
    </w:p>
    <w:p w14:paraId="3794D973" w14:textId="6140AAE3" w:rsidR="00B01517" w:rsidRDefault="00B01517" w:rsidP="00964BD7">
      <w:pPr>
        <w:pStyle w:val="Default"/>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5A41468E" w14:textId="7266B30F" w:rsidR="001D0B1C" w:rsidRPr="00660586" w:rsidRDefault="001D0B1C" w:rsidP="00964BD7">
      <w:pPr>
        <w:widowControl w:val="0"/>
        <w:spacing w:after="0" w:line="240" w:lineRule="auto"/>
        <w:jc w:val="both"/>
        <w:rPr>
          <w:rFonts w:ascii="Times New Roman" w:hAnsi="Times New Roman"/>
          <w:b/>
          <w:bCs/>
          <w:i/>
          <w:iCs/>
        </w:rPr>
      </w:pPr>
      <w:r w:rsidRPr="004A606F">
        <w:rPr>
          <w:rFonts w:ascii="Times New Roman" w:hAnsi="Times New Roman"/>
          <w:b/>
          <w:bCs/>
          <w:i/>
          <w:iCs/>
        </w:rPr>
        <w:t xml:space="preserve">Сведения, подлежащие указанию в настоящем пункте, указаны в пункте </w:t>
      </w:r>
      <w:r w:rsidRPr="00660586">
        <w:rPr>
          <w:rFonts w:ascii="Times New Roman" w:hAnsi="Times New Roman"/>
          <w:b/>
          <w:bCs/>
          <w:i/>
          <w:iCs/>
        </w:rPr>
        <w:t>11 Программы.</w:t>
      </w:r>
    </w:p>
    <w:p w14:paraId="042D07C3" w14:textId="77777777" w:rsidR="001D0B1C" w:rsidRPr="001D0B1C" w:rsidRDefault="001D0B1C" w:rsidP="00964BD7">
      <w:pPr>
        <w:widowControl w:val="0"/>
        <w:autoSpaceDE w:val="0"/>
        <w:autoSpaceDN w:val="0"/>
        <w:adjustRightInd w:val="0"/>
        <w:spacing w:after="0" w:line="240" w:lineRule="auto"/>
        <w:jc w:val="both"/>
        <w:rPr>
          <w:rFonts w:ascii="Times New Roman" w:eastAsia="Times New Roman" w:hAnsi="Times New Roman"/>
          <w:b/>
          <w:bCs/>
          <w:i/>
          <w:iCs/>
        </w:rPr>
      </w:pPr>
      <w:r w:rsidRPr="001D0B1C">
        <w:rPr>
          <w:rFonts w:ascii="Times New Roman" w:eastAsia="Times New Roman" w:hAnsi="Times New Roman"/>
          <w:b/>
          <w:bCs/>
          <w:i/>
          <w:iCs/>
        </w:rPr>
        <w:t>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(ранее и далее – «Лента новостей»), такое опубликование должно осуществляться в ленте новостей хотя бы одного из информационных агентств</w:t>
      </w:r>
      <w:r w:rsidRPr="00716CE9">
        <w:rPr>
          <w:rFonts w:ascii="Times New Roman" w:eastAsia="Times New Roman" w:hAnsi="Times New Roman"/>
          <w:b/>
          <w:bCs/>
          <w:i/>
          <w:iCs/>
        </w:rPr>
        <w:t xml:space="preserve">, которые в установленном порядке уполномочены на проведение действий по раскрытию информации о ценных бумагах и об иных финансовых инструментах не позднее последнего дня срока, в течение которого </w:t>
      </w:r>
      <w:r w:rsidRPr="001D0B1C">
        <w:rPr>
          <w:rFonts w:ascii="Times New Roman" w:eastAsia="Times New Roman" w:hAnsi="Times New Roman"/>
          <w:b/>
          <w:bCs/>
          <w:i/>
          <w:iCs/>
        </w:rPr>
        <w:t>должно быть осуществлено такое опубликование.</w:t>
      </w:r>
    </w:p>
    <w:p w14:paraId="5EFBFD30" w14:textId="00A5533C" w:rsidR="001D0B1C" w:rsidRPr="001D0B1C" w:rsidRDefault="001D0B1C" w:rsidP="00964BD7">
      <w:pPr>
        <w:pStyle w:val="Default"/>
        <w:jc w:val="both"/>
        <w:rPr>
          <w:sz w:val="22"/>
          <w:szCs w:val="22"/>
        </w:rPr>
      </w:pPr>
      <w:r w:rsidRPr="004A606F">
        <w:rPr>
          <w:rFonts w:eastAsia="Times New Roman"/>
          <w:b/>
          <w:bCs/>
          <w:i/>
          <w:iCs/>
          <w:sz w:val="22"/>
          <w:szCs w:val="22"/>
        </w:rPr>
        <w:t xml:space="preserve">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t>
      </w:r>
      <w:r w:rsidR="00FB0947" w:rsidRPr="00964BD7">
        <w:rPr>
          <w:rFonts w:eastAsia="Times New Roman"/>
          <w:b/>
          <w:bCs/>
          <w:i/>
          <w:iCs/>
          <w:sz w:val="22"/>
          <w:szCs w:val="22"/>
        </w:rPr>
        <w:t>http://www.e-disclosure.ru/portal/company.aspx?id=1210</w:t>
      </w:r>
      <w:r w:rsidRPr="004A606F">
        <w:rPr>
          <w:rFonts w:eastAsia="Times New Roman"/>
          <w:b/>
          <w:bCs/>
          <w:i/>
          <w:iCs/>
          <w:sz w:val="22"/>
          <w:szCs w:val="22"/>
        </w:rPr>
        <w:t>.</w:t>
      </w:r>
    </w:p>
    <w:p w14:paraId="008C849B" w14:textId="77777777" w:rsidR="00964BD7" w:rsidRDefault="00964BD7" w:rsidP="00964BD7">
      <w:pPr>
        <w:pStyle w:val="Default"/>
        <w:jc w:val="both"/>
        <w:rPr>
          <w:sz w:val="22"/>
          <w:szCs w:val="22"/>
        </w:rPr>
      </w:pPr>
    </w:p>
    <w:p w14:paraId="5BC64B39" w14:textId="21DF9DDC" w:rsidR="00B01517" w:rsidRPr="00B12BF3" w:rsidRDefault="001D0B1C" w:rsidP="00964BD7">
      <w:pPr>
        <w:pStyle w:val="Default"/>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в редакции, действующей с 01.01.2020, депозитарием, осуществляющим централизованный учет прав на ценные бумаги эмитента</w:t>
      </w:r>
      <w:r w:rsidR="00FB0947">
        <w:rPr>
          <w:b/>
          <w:i/>
          <w:sz w:val="22"/>
          <w:szCs w:val="22"/>
        </w:rPr>
        <w:t>,</w:t>
      </w:r>
      <w:r w:rsidR="00046AA6">
        <w:rPr>
          <w:b/>
          <w:i/>
          <w:sz w:val="22"/>
          <w:szCs w:val="22"/>
        </w:rPr>
        <w:t xml:space="preserve"> пред</w:t>
      </w:r>
      <w:r w:rsidR="00FB0947">
        <w:rPr>
          <w:b/>
          <w:i/>
          <w:sz w:val="22"/>
          <w:szCs w:val="22"/>
        </w:rPr>
        <w:t>о</w:t>
      </w:r>
      <w:r w:rsidR="00046AA6">
        <w:rPr>
          <w:b/>
          <w:i/>
          <w:sz w:val="22"/>
          <w:szCs w:val="22"/>
        </w:rPr>
        <w:t>ставляется уведомление об итогах выпуска эмиссионных ценных бумаг</w:t>
      </w:r>
      <w:r w:rsidR="00534A95" w:rsidRPr="00B12BF3">
        <w:rPr>
          <w:b/>
          <w:i/>
          <w:sz w:val="22"/>
          <w:szCs w:val="22"/>
        </w:rPr>
        <w:t>.</w:t>
      </w:r>
    </w:p>
    <w:p w14:paraId="29C7CC35" w14:textId="77777777" w:rsidR="00964BD7" w:rsidRDefault="00964BD7" w:rsidP="00964BD7">
      <w:pPr>
        <w:pStyle w:val="Default"/>
        <w:jc w:val="both"/>
        <w:rPr>
          <w:sz w:val="22"/>
          <w:szCs w:val="22"/>
        </w:rPr>
      </w:pPr>
    </w:p>
    <w:p w14:paraId="34B5FE5B" w14:textId="35ED9048" w:rsidR="00B01517" w:rsidRPr="00A46111" w:rsidRDefault="00B01517" w:rsidP="00964BD7">
      <w:pPr>
        <w:pStyle w:val="Default"/>
        <w:jc w:val="both"/>
        <w:rPr>
          <w:sz w:val="22"/>
          <w:szCs w:val="22"/>
        </w:rPr>
      </w:pPr>
      <w:r>
        <w:rPr>
          <w:sz w:val="22"/>
          <w:szCs w:val="22"/>
        </w:rPr>
        <w:t>7</w:t>
      </w:r>
      <w:r w:rsidR="00180B91" w:rsidRPr="00660586">
        <w:rPr>
          <w:sz w:val="22"/>
          <w:szCs w:val="22"/>
        </w:rPr>
        <w:t xml:space="preserve">. </w:t>
      </w:r>
      <w:r>
        <w:rPr>
          <w:sz w:val="22"/>
          <w:szCs w:val="22"/>
        </w:rPr>
        <w:t>Иные св</w:t>
      </w:r>
      <w:r w:rsidRPr="00A46111">
        <w:rPr>
          <w:sz w:val="22"/>
          <w:szCs w:val="22"/>
        </w:rPr>
        <w:t>едения</w:t>
      </w:r>
    </w:p>
    <w:p w14:paraId="2AFC051C" w14:textId="6647F390" w:rsidR="000C47C4" w:rsidRPr="0055682B" w:rsidRDefault="00B01517" w:rsidP="00964BD7">
      <w:pPr>
        <w:pStyle w:val="Default"/>
        <w:jc w:val="both"/>
        <w:rPr>
          <w:b/>
          <w:bCs/>
          <w:i/>
          <w:iCs/>
          <w:sz w:val="22"/>
          <w:szCs w:val="22"/>
        </w:rPr>
      </w:pPr>
      <w:r w:rsidRPr="00CB6C44">
        <w:rPr>
          <w:b/>
          <w:i/>
          <w:sz w:val="22"/>
          <w:szCs w:val="22"/>
        </w:rPr>
        <w:t>7</w:t>
      </w:r>
      <w:r w:rsidR="00180B91" w:rsidRPr="00CB6C44">
        <w:rPr>
          <w:b/>
          <w:i/>
          <w:sz w:val="22"/>
          <w:szCs w:val="22"/>
        </w:rPr>
        <w:t>.</w:t>
      </w:r>
      <w:r w:rsidR="000C5D23" w:rsidRPr="00CB6C44">
        <w:rPr>
          <w:b/>
          <w:i/>
          <w:sz w:val="22"/>
          <w:szCs w:val="22"/>
        </w:rPr>
        <w:t>1</w:t>
      </w:r>
      <w:r w:rsidR="00180B91" w:rsidRPr="00CB6C44">
        <w:rPr>
          <w:b/>
          <w:i/>
          <w:sz w:val="22"/>
          <w:szCs w:val="22"/>
        </w:rPr>
        <w:t xml:space="preserve">. </w:t>
      </w:r>
      <w:r w:rsidR="000C5D23" w:rsidRPr="00CB6C44">
        <w:rPr>
          <w:b/>
          <w:i/>
          <w:sz w:val="22"/>
          <w:szCs w:val="22"/>
        </w:rPr>
        <w:t>Процентная ставка</w:t>
      </w:r>
      <w:r w:rsidR="00A46111" w:rsidRPr="00CB6C44">
        <w:rPr>
          <w:b/>
          <w:i/>
          <w:sz w:val="22"/>
          <w:szCs w:val="22"/>
        </w:rPr>
        <w:t xml:space="preserve"> на все купонные периоды установлена Решением о выпуске ценных бумаг.</w:t>
      </w:r>
    </w:p>
    <w:p w14:paraId="208FD427" w14:textId="34B5BACE" w:rsidR="00F4521A" w:rsidRPr="00CB6C44" w:rsidRDefault="00F4521A" w:rsidP="00964BD7">
      <w:pPr>
        <w:pStyle w:val="Default"/>
        <w:jc w:val="both"/>
        <w:rPr>
          <w:b/>
          <w:i/>
          <w:sz w:val="22"/>
          <w:szCs w:val="22"/>
        </w:rPr>
      </w:pPr>
      <w:r w:rsidRPr="00CB6C44">
        <w:rPr>
          <w:b/>
          <w:i/>
          <w:sz w:val="22"/>
          <w:szCs w:val="22"/>
        </w:rPr>
        <w:t>7.</w:t>
      </w:r>
      <w:r w:rsidR="009F59B7" w:rsidRPr="00CB6C44">
        <w:rPr>
          <w:b/>
          <w:i/>
          <w:sz w:val="22"/>
          <w:szCs w:val="22"/>
        </w:rPr>
        <w:t>2</w:t>
      </w:r>
      <w:r w:rsidRPr="00CB6C44">
        <w:rPr>
          <w:b/>
          <w:i/>
          <w:sz w:val="22"/>
          <w:szCs w:val="22"/>
        </w:rPr>
        <w:t>. Сведения о выплате Дополнительного дохода</w:t>
      </w:r>
      <w:r w:rsidR="00691CC3" w:rsidRPr="00CB6C44">
        <w:rPr>
          <w:b/>
          <w:i/>
          <w:sz w:val="22"/>
          <w:szCs w:val="22"/>
        </w:rPr>
        <w:t>.</w:t>
      </w:r>
    </w:p>
    <w:p w14:paraId="446E28C1" w14:textId="77777777" w:rsidR="00EC08F6" w:rsidRPr="00CB6C44" w:rsidRDefault="00EC08F6" w:rsidP="00964BD7">
      <w:pPr>
        <w:autoSpaceDE w:val="0"/>
        <w:autoSpaceDN w:val="0"/>
        <w:adjustRightInd w:val="0"/>
        <w:spacing w:after="0" w:line="240" w:lineRule="auto"/>
        <w:jc w:val="both"/>
        <w:rPr>
          <w:rFonts w:ascii="Times New Roman" w:hAnsi="Times New Roman"/>
          <w:bCs/>
          <w:i/>
          <w:iCs/>
        </w:rPr>
      </w:pPr>
      <w:r w:rsidRPr="00CB6C44">
        <w:rPr>
          <w:rFonts w:ascii="Times New Roman" w:hAnsi="Times New Roman"/>
          <w:bCs/>
          <w:i/>
          <w:iCs/>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7CBFD100" w14:textId="3B71B748" w:rsidR="00EC08F6" w:rsidRDefault="00EC08F6" w:rsidP="00964BD7">
      <w:pPr>
        <w:autoSpaceDE w:val="0"/>
        <w:autoSpaceDN w:val="0"/>
        <w:adjustRightInd w:val="0"/>
        <w:spacing w:after="0" w:line="240" w:lineRule="auto"/>
        <w:jc w:val="both"/>
        <w:rPr>
          <w:rFonts w:ascii="Times New Roman" w:hAnsi="Times New Roman"/>
          <w:bCs/>
          <w:iCs/>
        </w:rPr>
      </w:pPr>
    </w:p>
    <w:p w14:paraId="2796568C" w14:textId="77777777" w:rsidR="00EC08F6" w:rsidRPr="00CB6C44" w:rsidRDefault="00EC08F6" w:rsidP="00964BD7">
      <w:pPr>
        <w:autoSpaceDE w:val="0"/>
        <w:autoSpaceDN w:val="0"/>
        <w:adjustRightInd w:val="0"/>
        <w:spacing w:after="0" w:line="240" w:lineRule="auto"/>
        <w:jc w:val="both"/>
        <w:rPr>
          <w:rFonts w:ascii="Times New Roman" w:hAnsi="Times New Roman"/>
          <w:b/>
          <w:bCs/>
          <w:i/>
          <w:iCs/>
        </w:rPr>
      </w:pPr>
      <w:r w:rsidRPr="00CB6C44">
        <w:rPr>
          <w:rFonts w:ascii="Times New Roman" w:hAnsi="Times New Roman"/>
          <w:b/>
          <w:bCs/>
          <w:i/>
          <w:iCs/>
        </w:rPr>
        <w:t xml:space="preserve">Порядок определения процентной ставки для расчета величины дополнительного дохода на соответствующую дату определения дополнительного дохода </w:t>
      </w:r>
      <w:r w:rsidRPr="0055682B">
        <w:rPr>
          <w:rFonts w:ascii="Times New Roman" w:hAnsi="Times New Roman"/>
          <w:b/>
          <w:bCs/>
          <w:i/>
          <w:iCs/>
        </w:rPr>
        <w:t>(</w:t>
      </w:r>
      <w:r w:rsidRPr="0055682B">
        <w:rPr>
          <w:rFonts w:ascii="Times New Roman" w:hAnsi="Times New Roman"/>
          <w:b/>
          <w:bCs/>
          <w:i/>
          <w:iCs/>
          <w:lang w:val="en-US"/>
        </w:rPr>
        <w:t>j</w:t>
      </w:r>
      <w:r w:rsidRPr="0055682B">
        <w:rPr>
          <w:rFonts w:ascii="Times New Roman" w:hAnsi="Times New Roman"/>
          <w:b/>
          <w:bCs/>
          <w:i/>
          <w:iCs/>
        </w:rPr>
        <w:t>)</w:t>
      </w:r>
    </w:p>
    <w:p w14:paraId="4D83030A" w14:textId="3FCCAAF4" w:rsidR="00EC08F6" w:rsidRPr="006751F2" w:rsidRDefault="00EC08F6" w:rsidP="00EC08F6">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2"/>
          <w:szCs w:val="22"/>
        </w:rPr>
      </w:pPr>
      <w:r w:rsidRPr="006751F2">
        <w:rPr>
          <w:rFonts w:ascii="Times New Roman" w:hAnsi="Times New Roman"/>
          <w:bCs/>
          <w:i/>
          <w:iCs/>
          <w:sz w:val="22"/>
          <w:szCs w:val="22"/>
        </w:rPr>
        <w:t xml:space="preserve">В случае, если величина </w:t>
      </w:r>
      <w:r w:rsidRPr="006751F2">
        <w:rPr>
          <w:rFonts w:ascii="Times New Roman" w:hAnsi="Times New Roman"/>
          <w:b/>
          <w:bCs/>
          <w:iCs/>
          <w:sz w:val="22"/>
          <w:szCs w:val="22"/>
          <w:lang w:val="en-US"/>
        </w:rPr>
        <w:t>S</w:t>
      </w:r>
      <w:r w:rsidRPr="006751F2">
        <w:rPr>
          <w:rFonts w:ascii="Times New Roman" w:hAnsi="Times New Roman"/>
          <w:b/>
          <w:bCs/>
          <w:i/>
          <w:iCs/>
          <w:sz w:val="22"/>
          <w:szCs w:val="22"/>
          <w:vertAlign w:val="subscript"/>
          <w:lang w:val="en-US"/>
        </w:rPr>
        <w:t>i</w:t>
      </w:r>
      <w:r w:rsidRPr="006751F2">
        <w:rPr>
          <w:rFonts w:ascii="Times New Roman" w:hAnsi="Times New Roman"/>
          <w:b/>
          <w:bCs/>
          <w:i/>
          <w:iCs/>
          <w:sz w:val="22"/>
          <w:szCs w:val="22"/>
        </w:rPr>
        <w:t>(</w:t>
      </w:r>
      <w:r w:rsidRPr="006751F2">
        <w:rPr>
          <w:rFonts w:ascii="Times New Roman" w:hAnsi="Times New Roman"/>
          <w:b/>
          <w:bCs/>
          <w:i/>
          <w:iCs/>
          <w:sz w:val="22"/>
          <w:szCs w:val="22"/>
          <w:lang w:val="en-US"/>
        </w:rPr>
        <w:t>j</w:t>
      </w:r>
      <w:r w:rsidRPr="006751F2">
        <w:rPr>
          <w:rFonts w:ascii="Times New Roman" w:hAnsi="Times New Roman"/>
          <w:b/>
          <w:bCs/>
          <w:i/>
          <w:iCs/>
          <w:sz w:val="22"/>
          <w:szCs w:val="22"/>
        </w:rPr>
        <w:t xml:space="preserve">) / </w:t>
      </w:r>
      <w:r w:rsidRPr="006751F2">
        <w:rPr>
          <w:rFonts w:ascii="Times New Roman" w:hAnsi="Times New Roman"/>
          <w:b/>
          <w:bCs/>
          <w:iCs/>
          <w:sz w:val="22"/>
          <w:szCs w:val="22"/>
          <w:lang w:val="en-US"/>
        </w:rPr>
        <w:t>S</w:t>
      </w:r>
      <w:r w:rsidRPr="006751F2">
        <w:rPr>
          <w:rFonts w:ascii="Times New Roman" w:hAnsi="Times New Roman"/>
          <w:b/>
          <w:bCs/>
          <w:i/>
          <w:iCs/>
          <w:sz w:val="22"/>
          <w:szCs w:val="22"/>
          <w:vertAlign w:val="subscript"/>
          <w:lang w:val="en-US"/>
        </w:rPr>
        <w:t>i</w:t>
      </w:r>
      <w:r w:rsidRPr="006751F2">
        <w:rPr>
          <w:rFonts w:ascii="Times New Roman" w:hAnsi="Times New Roman"/>
          <w:b/>
          <w:bCs/>
          <w:i/>
          <w:iCs/>
          <w:sz w:val="22"/>
          <w:szCs w:val="22"/>
        </w:rPr>
        <w:t>(0)</w:t>
      </w:r>
      <w:r w:rsidRPr="006751F2">
        <w:rPr>
          <w:rFonts w:ascii="Times New Roman" w:hAnsi="Times New Roman"/>
          <w:bCs/>
          <w:i/>
          <w:iCs/>
          <w:sz w:val="22"/>
          <w:szCs w:val="22"/>
        </w:rPr>
        <w:t xml:space="preserve"> меньше 0,9</w:t>
      </w:r>
      <w:r w:rsidR="00B82F94">
        <w:rPr>
          <w:rFonts w:ascii="Times New Roman" w:hAnsi="Times New Roman"/>
          <w:bCs/>
          <w:i/>
          <w:iCs/>
          <w:sz w:val="22"/>
          <w:szCs w:val="22"/>
        </w:rPr>
        <w:t>5</w:t>
      </w:r>
      <w:r w:rsidRPr="006751F2">
        <w:rPr>
          <w:rFonts w:ascii="Times New Roman" w:hAnsi="Times New Roman"/>
          <w:bCs/>
          <w:i/>
          <w:iCs/>
          <w:sz w:val="22"/>
          <w:szCs w:val="22"/>
        </w:rPr>
        <w:t xml:space="preserve"> хотя бы для одного Референсного актива </w:t>
      </w:r>
      <w:r w:rsidRPr="006751F2">
        <w:rPr>
          <w:rFonts w:ascii="Times New Roman" w:hAnsi="Times New Roman"/>
          <w:bCs/>
          <w:i/>
          <w:iCs/>
          <w:sz w:val="22"/>
          <w:szCs w:val="22"/>
          <w:lang w:val="en-US"/>
        </w:rPr>
        <w:t>i</w:t>
      </w:r>
      <w:r w:rsidRPr="006751F2">
        <w:rPr>
          <w:rFonts w:ascii="Times New Roman" w:hAnsi="Times New Roman"/>
          <w:bCs/>
          <w:i/>
          <w:iCs/>
          <w:sz w:val="22"/>
          <w:szCs w:val="22"/>
        </w:rPr>
        <w:t>, Ставка дополнительного дохода равна 0 (Нулю</w:t>
      </w:r>
      <w:r w:rsidRPr="006751F2">
        <w:rPr>
          <w:rFonts w:ascii="Times New Roman" w:hAnsi="Times New Roman"/>
          <w:i/>
          <w:sz w:val="22"/>
          <w:szCs w:val="22"/>
        </w:rPr>
        <w:t>);</w:t>
      </w:r>
    </w:p>
    <w:p w14:paraId="361869BB" w14:textId="7C38F9D1" w:rsidR="00EC08F6" w:rsidRPr="009F08A1" w:rsidRDefault="00EC08F6" w:rsidP="00EC08F6">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2"/>
          <w:szCs w:val="22"/>
        </w:rPr>
      </w:pPr>
      <w:r w:rsidRPr="006751F2">
        <w:rPr>
          <w:rFonts w:ascii="Times New Roman" w:hAnsi="Times New Roman"/>
          <w:bCs/>
          <w:i/>
          <w:iCs/>
          <w:sz w:val="22"/>
          <w:szCs w:val="22"/>
        </w:rPr>
        <w:t xml:space="preserve">В случае, если величина </w:t>
      </w:r>
      <w:r w:rsidRPr="006751F2">
        <w:rPr>
          <w:rFonts w:ascii="Times New Roman" w:hAnsi="Times New Roman"/>
          <w:b/>
          <w:bCs/>
          <w:iCs/>
          <w:sz w:val="22"/>
          <w:szCs w:val="22"/>
          <w:lang w:val="en-US"/>
        </w:rPr>
        <w:t>S</w:t>
      </w:r>
      <w:r w:rsidRPr="006751F2">
        <w:rPr>
          <w:rFonts w:ascii="Times New Roman" w:hAnsi="Times New Roman"/>
          <w:b/>
          <w:bCs/>
          <w:i/>
          <w:iCs/>
          <w:sz w:val="22"/>
          <w:szCs w:val="22"/>
          <w:vertAlign w:val="subscript"/>
          <w:lang w:val="en-US"/>
        </w:rPr>
        <w:t>i</w:t>
      </w:r>
      <w:r w:rsidRPr="006751F2">
        <w:rPr>
          <w:rFonts w:ascii="Times New Roman" w:hAnsi="Times New Roman"/>
          <w:b/>
          <w:bCs/>
          <w:i/>
          <w:iCs/>
          <w:sz w:val="22"/>
          <w:szCs w:val="22"/>
        </w:rPr>
        <w:t>(</w:t>
      </w:r>
      <w:r w:rsidRPr="006751F2">
        <w:rPr>
          <w:rFonts w:ascii="Times New Roman" w:hAnsi="Times New Roman"/>
          <w:b/>
          <w:bCs/>
          <w:i/>
          <w:iCs/>
          <w:sz w:val="22"/>
          <w:szCs w:val="22"/>
          <w:lang w:val="en-US"/>
        </w:rPr>
        <w:t>j</w:t>
      </w:r>
      <w:r w:rsidRPr="006751F2">
        <w:rPr>
          <w:rFonts w:ascii="Times New Roman" w:hAnsi="Times New Roman"/>
          <w:b/>
          <w:bCs/>
          <w:i/>
          <w:iCs/>
          <w:sz w:val="22"/>
          <w:szCs w:val="22"/>
        </w:rPr>
        <w:t xml:space="preserve">) / </w:t>
      </w:r>
      <w:r w:rsidRPr="006751F2">
        <w:rPr>
          <w:rFonts w:ascii="Times New Roman" w:hAnsi="Times New Roman"/>
          <w:b/>
          <w:bCs/>
          <w:iCs/>
          <w:sz w:val="22"/>
          <w:szCs w:val="22"/>
          <w:lang w:val="en-US"/>
        </w:rPr>
        <w:t>S</w:t>
      </w:r>
      <w:r w:rsidRPr="006751F2">
        <w:rPr>
          <w:rFonts w:ascii="Times New Roman" w:hAnsi="Times New Roman"/>
          <w:b/>
          <w:bCs/>
          <w:i/>
          <w:iCs/>
          <w:sz w:val="22"/>
          <w:szCs w:val="22"/>
          <w:vertAlign w:val="subscript"/>
          <w:lang w:val="en-US"/>
        </w:rPr>
        <w:t>i</w:t>
      </w:r>
      <w:r w:rsidRPr="006751F2">
        <w:rPr>
          <w:rFonts w:ascii="Times New Roman" w:hAnsi="Times New Roman"/>
          <w:b/>
          <w:bCs/>
          <w:i/>
          <w:iCs/>
          <w:sz w:val="22"/>
          <w:szCs w:val="22"/>
        </w:rPr>
        <w:t>(0)</w:t>
      </w:r>
      <w:r w:rsidRPr="006751F2">
        <w:rPr>
          <w:rFonts w:ascii="Times New Roman" w:hAnsi="Times New Roman"/>
          <w:bCs/>
          <w:i/>
          <w:iCs/>
          <w:sz w:val="22"/>
          <w:szCs w:val="22"/>
        </w:rPr>
        <w:t xml:space="preserve"> больше или равна 0,9</w:t>
      </w:r>
      <w:r w:rsidR="00B82F94">
        <w:rPr>
          <w:rFonts w:ascii="Times New Roman" w:hAnsi="Times New Roman"/>
          <w:bCs/>
          <w:i/>
          <w:iCs/>
          <w:sz w:val="22"/>
          <w:szCs w:val="22"/>
        </w:rPr>
        <w:t>5</w:t>
      </w:r>
      <w:r w:rsidRPr="006751F2">
        <w:rPr>
          <w:rFonts w:ascii="Times New Roman" w:hAnsi="Times New Roman"/>
          <w:bCs/>
          <w:i/>
          <w:iCs/>
          <w:sz w:val="22"/>
          <w:szCs w:val="22"/>
        </w:rPr>
        <w:t xml:space="preserve"> для каждого Референсного актива </w:t>
      </w:r>
      <w:r w:rsidRPr="006751F2">
        <w:rPr>
          <w:rFonts w:ascii="Times New Roman" w:hAnsi="Times New Roman"/>
          <w:bCs/>
          <w:i/>
          <w:iCs/>
          <w:sz w:val="22"/>
          <w:szCs w:val="22"/>
          <w:lang w:val="en-US"/>
        </w:rPr>
        <w:t>i</w:t>
      </w:r>
      <w:r w:rsidRPr="006751F2">
        <w:rPr>
          <w:rFonts w:ascii="Times New Roman" w:hAnsi="Times New Roman"/>
          <w:bCs/>
          <w:i/>
          <w:iCs/>
          <w:sz w:val="22"/>
          <w:szCs w:val="22"/>
        </w:rPr>
        <w:t>, Ставка дополнительного дохода определяется</w:t>
      </w:r>
      <w:r w:rsidRPr="006751F2">
        <w:rPr>
          <w:rFonts w:ascii="Times New Roman" w:hAnsi="Times New Roman"/>
          <w:i/>
          <w:sz w:val="22"/>
          <w:szCs w:val="22"/>
        </w:rPr>
        <w:t xml:space="preserve"> по следующей формуле:</w:t>
      </w:r>
    </w:p>
    <w:p w14:paraId="619CEF44" w14:textId="762DE904" w:rsidR="00EC08F6" w:rsidRPr="006751F2" w:rsidRDefault="00EC08F6" w:rsidP="00EC08F6">
      <w:pPr>
        <w:autoSpaceDE w:val="0"/>
        <w:autoSpaceDN w:val="0"/>
        <w:adjustRightInd w:val="0"/>
        <w:spacing w:before="120" w:after="120"/>
        <w:ind w:firstLine="708"/>
        <w:jc w:val="both"/>
        <w:rPr>
          <w:rFonts w:ascii="Times New Roman" w:hAnsi="Times New Roman"/>
          <w:color w:val="000000"/>
        </w:rPr>
      </w:pPr>
      <w:r w:rsidRPr="006751F2">
        <w:rPr>
          <w:rFonts w:ascii="Times New Roman" w:hAnsi="Times New Roman"/>
          <w:b/>
          <w:bCs/>
          <w:i/>
          <w:iCs/>
        </w:rPr>
        <w:t>Ставка дополнительного дохода</w:t>
      </w:r>
      <w:r w:rsidRPr="006751F2">
        <w:rPr>
          <w:rFonts w:ascii="Times New Roman" w:hAnsi="Times New Roman"/>
          <w:b/>
          <w:bCs/>
          <w:i/>
          <w:iCs/>
          <w:vertAlign w:val="subscript"/>
          <w:lang w:val="en-US"/>
        </w:rPr>
        <w:t>j</w:t>
      </w:r>
      <w:r w:rsidRPr="006751F2">
        <w:rPr>
          <w:rFonts w:ascii="Times New Roman" w:hAnsi="Times New Roman"/>
          <w:b/>
          <w:bCs/>
          <w:i/>
          <w:iCs/>
          <w:vertAlign w:val="subscript"/>
        </w:rPr>
        <w:t xml:space="preserve"> </w:t>
      </w:r>
      <w:r w:rsidRPr="006751F2">
        <w:rPr>
          <w:rFonts w:ascii="Times New Roman" w:hAnsi="Times New Roman"/>
          <w:b/>
          <w:bCs/>
          <w:i/>
          <w:iCs/>
        </w:rPr>
        <w:t xml:space="preserve">= </w:t>
      </w:r>
      <w:r w:rsidRPr="006751F2">
        <w:rPr>
          <w:rFonts w:ascii="Times New Roman" w:hAnsi="Times New Roman"/>
          <w:b/>
          <w:bCs/>
          <w:i/>
          <w:iCs/>
          <w:lang w:val="en-US"/>
        </w:rPr>
        <w:t>n</w:t>
      </w:r>
      <w:r w:rsidRPr="006751F2">
        <w:rPr>
          <w:rFonts w:ascii="Times New Roman" w:hAnsi="Times New Roman"/>
          <w:b/>
          <w:bCs/>
          <w:i/>
          <w:iCs/>
        </w:rPr>
        <w:t xml:space="preserve"> * </w:t>
      </w:r>
      <w:r w:rsidRPr="006751F2">
        <w:rPr>
          <w:rFonts w:ascii="Times New Roman" w:hAnsi="Times New Roman"/>
          <w:b/>
          <w:bCs/>
          <w:i/>
          <w:iCs/>
          <w:lang w:val="en-US"/>
        </w:rPr>
        <w:t>R</w:t>
      </w:r>
      <w:r w:rsidRPr="006751F2">
        <w:rPr>
          <w:rFonts w:ascii="Times New Roman" w:hAnsi="Times New Roman"/>
          <w:b/>
          <w:bCs/>
          <w:i/>
          <w:iCs/>
        </w:rPr>
        <w:t xml:space="preserve"> / 2</w:t>
      </w:r>
      <w:r w:rsidRPr="006751F2">
        <w:rPr>
          <w:rFonts w:ascii="Times New Roman" w:hAnsi="Times New Roman"/>
          <w:bCs/>
          <w:i/>
          <w:iCs/>
        </w:rPr>
        <w:t xml:space="preserve">, </w:t>
      </w:r>
      <w:r w:rsidRPr="006751F2">
        <w:rPr>
          <w:rFonts w:ascii="Times New Roman" w:hAnsi="Times New Roman"/>
          <w:color w:val="000000"/>
        </w:rPr>
        <w:t>где:</w:t>
      </w:r>
    </w:p>
    <w:p w14:paraId="5C93F6B7" w14:textId="236053D9" w:rsidR="00EC08F6" w:rsidRPr="006751F2" w:rsidRDefault="00EC08F6" w:rsidP="00EC08F6">
      <w:pPr>
        <w:autoSpaceDE w:val="0"/>
        <w:autoSpaceDN w:val="0"/>
        <w:spacing w:after="0" w:line="240" w:lineRule="auto"/>
        <w:ind w:left="708"/>
        <w:rPr>
          <w:rFonts w:ascii="Times New Roman" w:hAnsi="Times New Roman"/>
          <w:bCs/>
          <w:iCs/>
        </w:rPr>
      </w:pPr>
      <w:r w:rsidRPr="006751F2">
        <w:rPr>
          <w:rFonts w:ascii="Times New Roman" w:hAnsi="Times New Roman"/>
          <w:b/>
          <w:i/>
          <w:lang w:val="en-US"/>
        </w:rPr>
        <w:t>R</w:t>
      </w:r>
      <w:r w:rsidRPr="006751F2">
        <w:rPr>
          <w:rFonts w:ascii="Times New Roman" w:hAnsi="Times New Roman"/>
        </w:rPr>
        <w:t xml:space="preserve"> –</w:t>
      </w:r>
      <w:r w:rsidRPr="006751F2">
        <w:rPr>
          <w:rFonts w:ascii="Times New Roman" w:hAnsi="Times New Roman"/>
          <w:b/>
          <w:i/>
        </w:rPr>
        <w:t xml:space="preserve"> </w:t>
      </w:r>
      <w:r w:rsidRPr="006751F2">
        <w:rPr>
          <w:rFonts w:ascii="Times New Roman" w:hAnsi="Times New Roman"/>
        </w:rPr>
        <w:t>величина</w:t>
      </w:r>
      <w:r w:rsidRPr="006751F2">
        <w:rPr>
          <w:rFonts w:ascii="Times New Roman" w:hAnsi="Times New Roman"/>
          <w:b/>
          <w:i/>
        </w:rPr>
        <w:t xml:space="preserve"> Параметра</w:t>
      </w:r>
      <w:r w:rsidRPr="006751F2">
        <w:rPr>
          <w:rFonts w:ascii="Times New Roman" w:hAnsi="Times New Roman"/>
        </w:rPr>
        <w:t xml:space="preserve">, в процентах. Определяется </w:t>
      </w:r>
      <w:r w:rsidRPr="006751F2">
        <w:rPr>
          <w:rFonts w:ascii="Times New Roman" w:hAnsi="Times New Roman"/>
          <w:bCs/>
          <w:iCs/>
        </w:rPr>
        <w:t xml:space="preserve">уполномоченным </w:t>
      </w:r>
      <w:r w:rsidR="00F47BCA">
        <w:rPr>
          <w:rFonts w:ascii="Times New Roman" w:hAnsi="Times New Roman"/>
          <w:bCs/>
          <w:iCs/>
        </w:rPr>
        <w:t xml:space="preserve">должностным </w:t>
      </w:r>
      <w:r>
        <w:rPr>
          <w:rFonts w:ascii="Times New Roman" w:hAnsi="Times New Roman"/>
          <w:bCs/>
          <w:iCs/>
        </w:rPr>
        <w:t>лицом</w:t>
      </w:r>
      <w:r w:rsidRPr="006751F2">
        <w:rPr>
          <w:rFonts w:ascii="Times New Roman" w:hAnsi="Times New Roman"/>
          <w:bCs/>
          <w:iCs/>
        </w:rPr>
        <w:t xml:space="preserve">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 который проводится в соответствии с пунктом 4.2 настоящего документа</w:t>
      </w:r>
      <w:r>
        <w:rPr>
          <w:rFonts w:ascii="Times New Roman" w:hAnsi="Times New Roman"/>
          <w:bCs/>
          <w:iCs/>
        </w:rPr>
        <w:t xml:space="preserve">. </w:t>
      </w:r>
      <w:r w:rsidRPr="006751F2">
        <w:rPr>
          <w:rFonts w:ascii="Times New Roman" w:hAnsi="Times New Roman"/>
          <w:bCs/>
          <w:iCs/>
        </w:rPr>
        <w:t xml:space="preserve">Информация о величине </w:t>
      </w:r>
      <w:r w:rsidRPr="006751F2">
        <w:rPr>
          <w:rFonts w:ascii="Times New Roman" w:hAnsi="Times New Roman"/>
          <w:b/>
          <w:bCs/>
          <w:i/>
          <w:iCs/>
        </w:rPr>
        <w:t>Параметра</w:t>
      </w:r>
      <w:r w:rsidRPr="006751F2">
        <w:rPr>
          <w:rFonts w:ascii="Times New Roman" w:hAnsi="Times New Roman"/>
          <w:bCs/>
          <w:iCs/>
        </w:rPr>
        <w:t xml:space="preserve"> раскрывается Эмитентом в соответствии с подпунктом 23.3 (1) пункта</w:t>
      </w:r>
      <w:r>
        <w:rPr>
          <w:rFonts w:ascii="Times New Roman" w:hAnsi="Times New Roman"/>
          <w:bCs/>
          <w:iCs/>
        </w:rPr>
        <w:t xml:space="preserve"> </w:t>
      </w:r>
      <w:r w:rsidRPr="006751F2">
        <w:rPr>
          <w:rFonts w:ascii="Times New Roman" w:hAnsi="Times New Roman"/>
          <w:bCs/>
          <w:iCs/>
        </w:rPr>
        <w:t>11 Программы</w:t>
      </w:r>
      <w:r>
        <w:rPr>
          <w:rFonts w:ascii="Times New Roman" w:hAnsi="Times New Roman"/>
          <w:bCs/>
          <w:iCs/>
        </w:rPr>
        <w:t>;</w:t>
      </w:r>
      <w:r w:rsidRPr="006751F2">
        <w:rPr>
          <w:rFonts w:ascii="Times New Roman" w:hAnsi="Times New Roman"/>
          <w:bCs/>
          <w:iCs/>
        </w:rPr>
        <w:t xml:space="preserve"> </w:t>
      </w:r>
    </w:p>
    <w:p w14:paraId="336CC3B7" w14:textId="77777777" w:rsidR="00EC08F6" w:rsidRPr="006751F2" w:rsidRDefault="00EC08F6" w:rsidP="00EC08F6">
      <w:pPr>
        <w:autoSpaceDE w:val="0"/>
        <w:autoSpaceDN w:val="0"/>
        <w:spacing w:before="120" w:after="120"/>
        <w:ind w:left="708"/>
        <w:jc w:val="both"/>
        <w:rPr>
          <w:rFonts w:ascii="Times New Roman" w:hAnsi="Times New Roman"/>
        </w:rPr>
      </w:pPr>
      <w:r w:rsidRPr="006751F2">
        <w:rPr>
          <w:rFonts w:ascii="Times New Roman" w:hAnsi="Times New Roman"/>
          <w:b/>
          <w:i/>
          <w:lang w:val="en-US"/>
        </w:rPr>
        <w:t>n</w:t>
      </w:r>
      <w:r w:rsidRPr="006751F2">
        <w:rPr>
          <w:rFonts w:ascii="Times New Roman" w:hAnsi="Times New Roman"/>
          <w:b/>
          <w:i/>
        </w:rPr>
        <w:t xml:space="preserve"> </w:t>
      </w:r>
      <w:r w:rsidRPr="006751F2">
        <w:rPr>
          <w:rFonts w:ascii="Times New Roman" w:hAnsi="Times New Roman"/>
        </w:rPr>
        <w:t xml:space="preserve">– величина, равная разнице между соответствующим номером Даты выплаты дополнительного дохода </w:t>
      </w:r>
      <w:r w:rsidRPr="00CB6C44">
        <w:rPr>
          <w:rFonts w:ascii="Times New Roman" w:hAnsi="Times New Roman"/>
          <w:i/>
          <w:lang w:val="en-US"/>
        </w:rPr>
        <w:t>j</w:t>
      </w:r>
      <w:r w:rsidRPr="006751F2">
        <w:rPr>
          <w:rFonts w:ascii="Times New Roman" w:hAnsi="Times New Roman"/>
        </w:rPr>
        <w:t xml:space="preserve"> и номером последней Даты выплаты дополнительного дохода, в которую сумма Дополнительного дохода превышала 0. Для первой Даты выплаты дополнительного дохода величина </w:t>
      </w:r>
      <w:r w:rsidRPr="006751F2">
        <w:rPr>
          <w:rFonts w:ascii="Times New Roman" w:hAnsi="Times New Roman"/>
          <w:lang w:val="en-US"/>
        </w:rPr>
        <w:t>n</w:t>
      </w:r>
      <w:r w:rsidRPr="006751F2">
        <w:rPr>
          <w:rFonts w:ascii="Times New Roman" w:hAnsi="Times New Roman"/>
        </w:rPr>
        <w:t xml:space="preserve"> принимается равной 1;</w:t>
      </w:r>
    </w:p>
    <w:p w14:paraId="6E9D1945" w14:textId="7FCBF147" w:rsidR="00EC08F6" w:rsidRDefault="00EC08F6" w:rsidP="00EC08F6">
      <w:pPr>
        <w:autoSpaceDE w:val="0"/>
        <w:autoSpaceDN w:val="0"/>
        <w:spacing w:before="120" w:after="120"/>
        <w:ind w:left="708"/>
        <w:jc w:val="both"/>
        <w:rPr>
          <w:rFonts w:ascii="Times New Roman" w:hAnsi="Times New Roman"/>
        </w:rPr>
      </w:pPr>
      <w:r w:rsidRPr="006751F2">
        <w:rPr>
          <w:rFonts w:ascii="Times New Roman" w:hAnsi="Times New Roman"/>
          <w:b/>
          <w:bCs/>
          <w:i/>
          <w:iCs/>
        </w:rPr>
        <w:t>j</w:t>
      </w:r>
      <w:r w:rsidRPr="006751F2">
        <w:rPr>
          <w:rFonts w:ascii="Times New Roman" w:hAnsi="Times New Roman"/>
        </w:rPr>
        <w:t xml:space="preserve"> – порядковый номер выплаты дополнительного дохода (</w:t>
      </w:r>
      <w:r w:rsidRPr="006751F2">
        <w:rPr>
          <w:rFonts w:ascii="Times New Roman" w:hAnsi="Times New Roman"/>
          <w:b/>
          <w:i/>
        </w:rPr>
        <w:t>j</w:t>
      </w:r>
      <w:r w:rsidRPr="006751F2">
        <w:rPr>
          <w:rFonts w:ascii="Times New Roman" w:hAnsi="Times New Roman"/>
          <w:b/>
        </w:rPr>
        <w:t xml:space="preserve"> </w:t>
      </w:r>
      <w:r w:rsidRPr="006751F2">
        <w:rPr>
          <w:rFonts w:ascii="Times New Roman" w:hAnsi="Times New Roman"/>
        </w:rPr>
        <w:t>= 1, 2, 3, 4, 5, 6</w:t>
      </w:r>
      <w:r>
        <w:rPr>
          <w:rFonts w:ascii="Times New Roman" w:hAnsi="Times New Roman"/>
        </w:rPr>
        <w:t>,</w:t>
      </w:r>
      <w:r w:rsidR="007D6D14" w:rsidRPr="00CB6C44">
        <w:rPr>
          <w:rFonts w:ascii="Times New Roman" w:hAnsi="Times New Roman"/>
        </w:rPr>
        <w:t xml:space="preserve"> </w:t>
      </w:r>
      <w:r>
        <w:rPr>
          <w:rFonts w:ascii="Times New Roman" w:hAnsi="Times New Roman"/>
        </w:rPr>
        <w:t>7,</w:t>
      </w:r>
      <w:r w:rsidR="007D6D14" w:rsidRPr="00CB6C44">
        <w:rPr>
          <w:rFonts w:ascii="Times New Roman" w:hAnsi="Times New Roman"/>
        </w:rPr>
        <w:t xml:space="preserve"> </w:t>
      </w:r>
      <w:r>
        <w:rPr>
          <w:rFonts w:ascii="Times New Roman" w:hAnsi="Times New Roman"/>
        </w:rPr>
        <w:t>8</w:t>
      </w:r>
      <w:r w:rsidR="007D6D14" w:rsidRPr="00CB6C44">
        <w:rPr>
          <w:rFonts w:ascii="Times New Roman" w:hAnsi="Times New Roman"/>
        </w:rPr>
        <w:t xml:space="preserve"> </w:t>
      </w:r>
      <w:r>
        <w:rPr>
          <w:rFonts w:ascii="Times New Roman" w:hAnsi="Times New Roman"/>
        </w:rPr>
        <w:t>,9,</w:t>
      </w:r>
      <w:r w:rsidR="007D6D14" w:rsidRPr="00CB6C44">
        <w:rPr>
          <w:rFonts w:ascii="Times New Roman" w:hAnsi="Times New Roman"/>
        </w:rPr>
        <w:t xml:space="preserve"> </w:t>
      </w:r>
      <w:r>
        <w:rPr>
          <w:rFonts w:ascii="Times New Roman" w:hAnsi="Times New Roman"/>
        </w:rPr>
        <w:t>10</w:t>
      </w:r>
      <w:r w:rsidRPr="006751F2">
        <w:rPr>
          <w:rFonts w:ascii="Times New Roman" w:hAnsi="Times New Roman"/>
        </w:rPr>
        <w:t xml:space="preserve">); </w:t>
      </w:r>
    </w:p>
    <w:p w14:paraId="352D10CD" w14:textId="77777777" w:rsidR="00EC08F6" w:rsidRPr="006751F2" w:rsidRDefault="00EC08F6" w:rsidP="00CB6C44">
      <w:pPr>
        <w:autoSpaceDE w:val="0"/>
        <w:autoSpaceDN w:val="0"/>
        <w:spacing w:before="120" w:after="120"/>
        <w:ind w:firstLine="708"/>
        <w:jc w:val="both"/>
        <w:rPr>
          <w:rFonts w:ascii="Times New Roman" w:hAnsi="Times New Roman"/>
          <w:color w:val="000000"/>
        </w:rPr>
      </w:pPr>
      <w:r w:rsidRPr="006751F2">
        <w:rPr>
          <w:rFonts w:ascii="Times New Roman" w:hAnsi="Times New Roman"/>
          <w:b/>
          <w:i/>
          <w:lang w:val="en-US"/>
        </w:rPr>
        <w:t>i</w:t>
      </w:r>
      <w:r w:rsidRPr="006751F2">
        <w:rPr>
          <w:rFonts w:ascii="Times New Roman" w:hAnsi="Times New Roman"/>
        </w:rPr>
        <w:t xml:space="preserve"> - </w:t>
      </w:r>
      <w:r w:rsidRPr="006751F2">
        <w:rPr>
          <w:rFonts w:ascii="Times New Roman" w:hAnsi="Times New Roman"/>
          <w:color w:val="000000"/>
        </w:rPr>
        <w:t>порядко</w:t>
      </w:r>
      <w:r>
        <w:rPr>
          <w:rFonts w:ascii="Times New Roman" w:hAnsi="Times New Roman"/>
          <w:color w:val="000000"/>
        </w:rPr>
        <w:t xml:space="preserve">вый номер Референсного актива </w:t>
      </w:r>
      <w:r w:rsidRPr="006751F2">
        <w:rPr>
          <w:rFonts w:ascii="Times New Roman" w:hAnsi="Times New Roman"/>
          <w:color w:val="000000"/>
        </w:rPr>
        <w:t>(</w:t>
      </w:r>
      <w:r w:rsidRPr="006751F2">
        <w:rPr>
          <w:rFonts w:ascii="Times New Roman" w:hAnsi="Times New Roman"/>
          <w:b/>
          <w:i/>
          <w:color w:val="000000"/>
          <w:lang w:val="en-US"/>
        </w:rPr>
        <w:t>i</w:t>
      </w:r>
      <w:r w:rsidRPr="006751F2">
        <w:rPr>
          <w:rFonts w:ascii="Times New Roman" w:hAnsi="Times New Roman"/>
          <w:color w:val="000000"/>
        </w:rPr>
        <w:t xml:space="preserve">  = 1, 2, 3, 4);</w:t>
      </w:r>
    </w:p>
    <w:p w14:paraId="1BDF6B72" w14:textId="77777777" w:rsidR="00EC08F6" w:rsidRPr="006751F2" w:rsidRDefault="00EC08F6" w:rsidP="00EC08F6">
      <w:pPr>
        <w:keepNext/>
        <w:autoSpaceDE w:val="0"/>
        <w:autoSpaceDN w:val="0"/>
        <w:spacing w:before="120" w:after="120"/>
        <w:ind w:left="708" w:right="142"/>
        <w:jc w:val="both"/>
        <w:rPr>
          <w:rStyle w:val="a6"/>
          <w:rFonts w:ascii="Times New Roman" w:hAnsi="Times New Roman"/>
        </w:rPr>
      </w:pPr>
      <w:r w:rsidRPr="006751F2">
        <w:rPr>
          <w:rFonts w:ascii="Times New Roman" w:hAnsi="Times New Roman"/>
          <w:bCs/>
          <w:iCs/>
          <w:lang w:val="en-US"/>
        </w:rPr>
        <w:lastRenderedPageBreak/>
        <w:t>S</w:t>
      </w:r>
      <w:r w:rsidRPr="006751F2">
        <w:rPr>
          <w:rFonts w:ascii="Times New Roman" w:hAnsi="Times New Roman"/>
          <w:bCs/>
          <w:i/>
          <w:iCs/>
          <w:vertAlign w:val="subscript"/>
          <w:lang w:val="en-US"/>
        </w:rPr>
        <w:t>i</w:t>
      </w:r>
      <w:r w:rsidRPr="006751F2">
        <w:rPr>
          <w:rFonts w:ascii="Times New Roman" w:hAnsi="Times New Roman"/>
          <w:bCs/>
          <w:i/>
          <w:iCs/>
        </w:rPr>
        <w:t xml:space="preserve">(0) </w:t>
      </w:r>
      <w:r w:rsidRPr="006751F2">
        <w:rPr>
          <w:rFonts w:ascii="Times New Roman" w:hAnsi="Times New Roman"/>
          <w:color w:val="000000"/>
        </w:rPr>
        <w:t>– цена закрытия Референсного актива (</w:t>
      </w:r>
      <w:r w:rsidRPr="006751F2">
        <w:rPr>
          <w:rFonts w:ascii="Times New Roman" w:hAnsi="Times New Roman"/>
          <w:i/>
          <w:color w:val="000000"/>
        </w:rPr>
        <w:t xml:space="preserve">i) </w:t>
      </w:r>
      <w:r w:rsidRPr="006751F2">
        <w:rPr>
          <w:rFonts w:ascii="Times New Roman" w:hAnsi="Times New Roman"/>
          <w:color w:val="000000"/>
        </w:rPr>
        <w:t>в Дату начала размещения Биржевых облигаций на соответствующей бирже Референсного акти</w:t>
      </w:r>
      <w:r w:rsidRPr="009F08A1">
        <w:rPr>
          <w:rFonts w:ascii="Times New Roman" w:hAnsi="Times New Roman"/>
          <w:color w:val="000000"/>
        </w:rPr>
        <w:t>ва в валюте Референсного актива</w:t>
      </w:r>
      <w:r w:rsidRPr="006751F2">
        <w:rPr>
          <w:rFonts w:ascii="Times New Roman" w:hAnsi="Times New Roman"/>
          <w:color w:val="000000"/>
        </w:rPr>
        <w:t>;</w:t>
      </w:r>
    </w:p>
    <w:p w14:paraId="6529C629" w14:textId="3940EB6D" w:rsidR="00EC08F6" w:rsidRDefault="00EC08F6" w:rsidP="00EC08F6">
      <w:pPr>
        <w:keepNext/>
        <w:autoSpaceDE w:val="0"/>
        <w:autoSpaceDN w:val="0"/>
        <w:spacing w:before="120" w:after="120"/>
        <w:ind w:left="708" w:right="142"/>
        <w:jc w:val="both"/>
        <w:rPr>
          <w:rFonts w:ascii="Times New Roman" w:hAnsi="Times New Roman"/>
          <w:color w:val="000000"/>
        </w:rPr>
      </w:pPr>
      <w:r w:rsidRPr="006751F2">
        <w:rPr>
          <w:rFonts w:ascii="Times New Roman" w:hAnsi="Times New Roman"/>
          <w:bCs/>
          <w:iCs/>
          <w:lang w:val="en-US"/>
        </w:rPr>
        <w:t>S</w:t>
      </w:r>
      <w:r w:rsidRPr="006751F2">
        <w:rPr>
          <w:rFonts w:ascii="Times New Roman" w:hAnsi="Times New Roman"/>
          <w:bCs/>
          <w:i/>
          <w:iCs/>
          <w:vertAlign w:val="subscript"/>
          <w:lang w:val="en-US"/>
        </w:rPr>
        <w:t>i</w:t>
      </w:r>
      <w:r w:rsidRPr="006751F2">
        <w:rPr>
          <w:rFonts w:ascii="Times New Roman" w:hAnsi="Times New Roman"/>
          <w:bCs/>
          <w:i/>
          <w:iCs/>
        </w:rPr>
        <w:t>(</w:t>
      </w:r>
      <w:r w:rsidRPr="006751F2">
        <w:rPr>
          <w:rFonts w:ascii="Times New Roman" w:hAnsi="Times New Roman"/>
          <w:bCs/>
          <w:i/>
          <w:iCs/>
          <w:lang w:val="en-US"/>
        </w:rPr>
        <w:t>j</w:t>
      </w:r>
      <w:r w:rsidRPr="006751F2">
        <w:rPr>
          <w:rFonts w:ascii="Times New Roman" w:hAnsi="Times New Roman"/>
          <w:bCs/>
          <w:i/>
          <w:iCs/>
        </w:rPr>
        <w:t>)</w:t>
      </w:r>
      <w:r w:rsidRPr="006751F2">
        <w:rPr>
          <w:rFonts w:ascii="Times New Roman" w:hAnsi="Times New Roman"/>
          <w:color w:val="000000"/>
        </w:rPr>
        <w:t xml:space="preserve"> – цена закрытия Референсного актива (</w:t>
      </w:r>
      <w:r w:rsidRPr="006751F2">
        <w:rPr>
          <w:rFonts w:ascii="Times New Roman" w:hAnsi="Times New Roman"/>
          <w:i/>
          <w:color w:val="000000"/>
        </w:rPr>
        <w:t xml:space="preserve">i) </w:t>
      </w:r>
      <w:r w:rsidRPr="006751F2">
        <w:rPr>
          <w:rFonts w:ascii="Times New Roman" w:hAnsi="Times New Roman"/>
          <w:color w:val="000000"/>
        </w:rPr>
        <w:t xml:space="preserve">в Дату определения дополнительного дохода </w:t>
      </w:r>
      <w:r w:rsidRPr="006751F2">
        <w:rPr>
          <w:rFonts w:ascii="Times New Roman" w:hAnsi="Times New Roman"/>
          <w:i/>
          <w:color w:val="000000"/>
        </w:rPr>
        <w:t>(</w:t>
      </w:r>
      <w:r w:rsidRPr="006751F2">
        <w:rPr>
          <w:rFonts w:ascii="Times New Roman" w:hAnsi="Times New Roman"/>
          <w:i/>
          <w:color w:val="000000"/>
          <w:lang w:val="en-US"/>
        </w:rPr>
        <w:t>j</w:t>
      </w:r>
      <w:r w:rsidRPr="006751F2">
        <w:rPr>
          <w:rFonts w:ascii="Times New Roman" w:hAnsi="Times New Roman"/>
          <w:i/>
          <w:color w:val="000000"/>
        </w:rPr>
        <w:t>)</w:t>
      </w:r>
      <w:r w:rsidRPr="006751F2">
        <w:rPr>
          <w:rFonts w:ascii="Times New Roman" w:hAnsi="Times New Roman"/>
          <w:color w:val="000000"/>
        </w:rPr>
        <w:t xml:space="preserve"> на соответствующей бирже Референсного акти</w:t>
      </w:r>
      <w:r w:rsidRPr="009F08A1">
        <w:rPr>
          <w:rFonts w:ascii="Times New Roman" w:hAnsi="Times New Roman"/>
          <w:color w:val="000000"/>
        </w:rPr>
        <w:t>ва в валюте Референсного актива</w:t>
      </w:r>
      <w:r w:rsidRPr="006751F2">
        <w:rPr>
          <w:rFonts w:ascii="Times New Roman" w:hAnsi="Times New Roman"/>
          <w:color w:val="000000"/>
        </w:rPr>
        <w:t xml:space="preserve">. </w:t>
      </w:r>
    </w:p>
    <w:p w14:paraId="28254A0D" w14:textId="77777777" w:rsidR="00910F69" w:rsidRPr="006751F2" w:rsidRDefault="00910F69" w:rsidP="00CB6C44">
      <w:pPr>
        <w:spacing w:before="120" w:after="120"/>
        <w:ind w:left="708"/>
        <w:jc w:val="both"/>
        <w:rPr>
          <w:rFonts w:ascii="Times New Roman" w:hAnsi="Times New Roman"/>
        </w:rPr>
      </w:pPr>
      <w:r w:rsidRPr="006751F2">
        <w:rPr>
          <w:rFonts w:ascii="Times New Roman" w:hAnsi="Times New Roman"/>
          <w:b/>
          <w:bCs/>
          <w:i/>
          <w:iCs/>
        </w:rPr>
        <w:t>Торговый день</w:t>
      </w:r>
      <w:r w:rsidRPr="006751F2">
        <w:rPr>
          <w:rFonts w:ascii="Times New Roman" w:hAnsi="Times New Roman"/>
        </w:rPr>
        <w:t xml:space="preserve"> – каждый день, в который осуществляются торги со всеми Референсными активами на соответствующих Биржах Референсных активов.</w:t>
      </w:r>
    </w:p>
    <w:p w14:paraId="399695B0" w14:textId="77777777" w:rsidR="00910F69" w:rsidRPr="006751F2" w:rsidRDefault="00910F69" w:rsidP="00CB6C44">
      <w:pPr>
        <w:widowControl w:val="0"/>
        <w:spacing w:before="120"/>
        <w:ind w:left="708" w:right="-1"/>
        <w:rPr>
          <w:rFonts w:ascii="Times New Roman" w:hAnsi="Times New Roman"/>
          <w:bCs/>
          <w:iCs/>
        </w:rPr>
      </w:pPr>
      <w:r w:rsidRPr="006751F2">
        <w:rPr>
          <w:rFonts w:ascii="Times New Roman" w:hAnsi="Times New Roman"/>
          <w:b/>
          <w:bCs/>
          <w:i/>
          <w:iCs/>
        </w:rPr>
        <w:t>Дат</w:t>
      </w:r>
      <w:r>
        <w:rPr>
          <w:rFonts w:ascii="Times New Roman" w:hAnsi="Times New Roman"/>
          <w:b/>
          <w:bCs/>
          <w:i/>
          <w:iCs/>
        </w:rPr>
        <w:t>а</w:t>
      </w:r>
      <w:r w:rsidRPr="006751F2">
        <w:rPr>
          <w:rFonts w:ascii="Times New Roman" w:hAnsi="Times New Roman"/>
          <w:b/>
          <w:bCs/>
          <w:i/>
          <w:iCs/>
        </w:rPr>
        <w:t xml:space="preserve"> определения</w:t>
      </w:r>
      <w:r w:rsidRPr="006751F2">
        <w:rPr>
          <w:rFonts w:ascii="Times New Roman" w:hAnsi="Times New Roman"/>
          <w:bCs/>
          <w:iCs/>
        </w:rPr>
        <w:t xml:space="preserve"> </w:t>
      </w:r>
      <w:r w:rsidRPr="006751F2">
        <w:rPr>
          <w:rFonts w:ascii="Times New Roman" w:hAnsi="Times New Roman"/>
          <w:b/>
          <w:bCs/>
          <w:i/>
          <w:iCs/>
        </w:rPr>
        <w:t>дополнительного дохода</w:t>
      </w:r>
      <w:r w:rsidRPr="006751F2">
        <w:rPr>
          <w:rFonts w:ascii="Times New Roman" w:hAnsi="Times New Roman"/>
          <w:bCs/>
          <w:iCs/>
        </w:rPr>
        <w:t xml:space="preserve"> </w:t>
      </w:r>
      <w:r>
        <w:rPr>
          <w:rFonts w:ascii="Times New Roman" w:hAnsi="Times New Roman"/>
          <w:bCs/>
          <w:iCs/>
        </w:rPr>
        <w:t xml:space="preserve">- </w:t>
      </w:r>
      <w:r w:rsidRPr="006751F2">
        <w:rPr>
          <w:rFonts w:ascii="Times New Roman" w:hAnsi="Times New Roman"/>
          <w:bCs/>
          <w:iCs/>
        </w:rPr>
        <w:t xml:space="preserve">2-ой (Второй) Торговый день, предшествующий Дате выплаты дополнительного дохода. </w:t>
      </w:r>
      <w:r w:rsidRPr="006751F2">
        <w:rPr>
          <w:rFonts w:ascii="Times New Roman" w:hAnsi="Times New Roman"/>
          <w:color w:val="000000"/>
        </w:rPr>
        <w:t>Если цены Референсных активов не могут быть определены в Дату определения дополнительного дохода, то последовательно перебираются 3-ий, 4-ый, 5-ый и так далее предшествующие Торговые дни, пока цены Референсных активов не будут определены. Если в данном периоде дополнительного дохода не был найден день, в который цены Референсных активов могут быть определены, то дополнительный доход на соответствующую дату выплаты устанавливается равным нулю.</w:t>
      </w:r>
    </w:p>
    <w:p w14:paraId="5348D36F" w14:textId="77777777" w:rsidR="00A46111" w:rsidRPr="006751F2" w:rsidRDefault="00A46111" w:rsidP="00CB6C44">
      <w:pPr>
        <w:autoSpaceDE w:val="0"/>
        <w:autoSpaceDN w:val="0"/>
        <w:spacing w:after="120"/>
        <w:ind w:left="709" w:hanging="1"/>
        <w:jc w:val="both"/>
        <w:rPr>
          <w:rFonts w:ascii="Times New Roman" w:hAnsi="Times New Roman"/>
          <w:color w:val="000000"/>
        </w:rPr>
      </w:pPr>
      <w:r w:rsidRPr="006751F2">
        <w:rPr>
          <w:rFonts w:ascii="Times New Roman" w:hAnsi="Times New Roman"/>
          <w:b/>
          <w:color w:val="000000"/>
        </w:rPr>
        <w:t>Референсные активы</w:t>
      </w:r>
      <w:r w:rsidRPr="006751F2">
        <w:rPr>
          <w:rFonts w:ascii="Times New Roman" w:hAnsi="Times New Roman"/>
          <w:color w:val="000000"/>
        </w:rPr>
        <w:t>: по одной обыкновенной акции следующих эмитентов со следующими характеристиками:</w:t>
      </w:r>
    </w:p>
    <w:tbl>
      <w:tblPr>
        <w:tblW w:w="9194" w:type="dxa"/>
        <w:tblInd w:w="724" w:type="dxa"/>
        <w:tblLayout w:type="fixed"/>
        <w:tblCellMar>
          <w:left w:w="0" w:type="dxa"/>
          <w:right w:w="0" w:type="dxa"/>
        </w:tblCellMar>
        <w:tblLook w:val="04A0" w:firstRow="1" w:lastRow="0" w:firstColumn="1" w:lastColumn="0" w:noHBand="0" w:noVBand="1"/>
      </w:tblPr>
      <w:tblGrid>
        <w:gridCol w:w="425"/>
        <w:gridCol w:w="1418"/>
        <w:gridCol w:w="1984"/>
        <w:gridCol w:w="993"/>
        <w:gridCol w:w="4374"/>
      </w:tblGrid>
      <w:tr w:rsidR="00A46111" w:rsidRPr="006751F2" w14:paraId="4865683B" w14:textId="77777777" w:rsidTr="003F64E8">
        <w:trPr>
          <w:trHeight w:val="773"/>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43107" w14:textId="77777777" w:rsidR="00A46111" w:rsidRPr="003F64E8" w:rsidRDefault="00A46111" w:rsidP="003F64E8">
            <w:pPr>
              <w:tabs>
                <w:tab w:val="left" w:pos="127"/>
              </w:tabs>
              <w:spacing w:after="0" w:line="240" w:lineRule="auto"/>
              <w:jc w:val="center"/>
              <w:rPr>
                <w:rFonts w:ascii="Times New Roman" w:hAnsi="Times New Roman"/>
                <w:iCs/>
                <w:color w:val="000000"/>
                <w:sz w:val="20"/>
                <w:lang w:val="en-US"/>
              </w:rPr>
            </w:pPr>
            <w:r w:rsidRPr="003F64E8">
              <w:rPr>
                <w:rFonts w:ascii="Times New Roman" w:hAnsi="Times New Roman"/>
                <w:color w:val="000000"/>
                <w:sz w:val="20"/>
              </w:rPr>
              <w:t>i</w:t>
            </w:r>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99C01" w14:textId="77777777" w:rsidR="00A46111" w:rsidRPr="003F64E8" w:rsidRDefault="00A46111" w:rsidP="003F64E8">
            <w:pPr>
              <w:tabs>
                <w:tab w:val="left" w:pos="127"/>
                <w:tab w:val="left" w:pos="306"/>
              </w:tabs>
              <w:spacing w:after="0" w:line="240" w:lineRule="auto"/>
              <w:ind w:left="127" w:right="127"/>
              <w:rPr>
                <w:rFonts w:ascii="Times New Roman" w:hAnsi="Times New Roman"/>
                <w:color w:val="000000"/>
                <w:sz w:val="20"/>
              </w:rPr>
            </w:pPr>
            <w:r w:rsidRPr="003F64E8">
              <w:rPr>
                <w:rFonts w:ascii="Times New Roman" w:hAnsi="Times New Roman"/>
                <w:color w:val="000000"/>
                <w:sz w:val="20"/>
              </w:rPr>
              <w:t>Наименование эмитента Референсного актива</w:t>
            </w:r>
          </w:p>
        </w:tc>
        <w:tc>
          <w:tcPr>
            <w:tcW w:w="19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2B09F" w14:textId="77777777" w:rsidR="00A46111" w:rsidRPr="003F64E8" w:rsidRDefault="00A46111" w:rsidP="003F64E8">
            <w:pPr>
              <w:tabs>
                <w:tab w:val="left" w:pos="127"/>
                <w:tab w:val="left" w:pos="306"/>
              </w:tabs>
              <w:spacing w:after="0" w:line="240" w:lineRule="auto"/>
              <w:ind w:left="127" w:right="127"/>
              <w:rPr>
                <w:rFonts w:ascii="Times New Roman" w:hAnsi="Times New Roman"/>
                <w:color w:val="000000"/>
                <w:sz w:val="20"/>
              </w:rPr>
            </w:pPr>
            <w:r w:rsidRPr="003F64E8">
              <w:rPr>
                <w:rFonts w:ascii="Times New Roman" w:hAnsi="Times New Roman"/>
                <w:color w:val="000000"/>
                <w:sz w:val="20"/>
              </w:rPr>
              <w:t>Тикер Bloomberg (ISIN)</w:t>
            </w:r>
          </w:p>
        </w:tc>
        <w:tc>
          <w:tcPr>
            <w:tcW w:w="9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EB115" w14:textId="77777777" w:rsidR="00A46111" w:rsidRPr="003F64E8" w:rsidRDefault="00A46111" w:rsidP="003F64E8">
            <w:pPr>
              <w:tabs>
                <w:tab w:val="left" w:pos="127"/>
                <w:tab w:val="left" w:pos="306"/>
              </w:tabs>
              <w:spacing w:after="0" w:line="240" w:lineRule="auto"/>
              <w:ind w:left="127" w:right="127"/>
              <w:rPr>
                <w:rFonts w:ascii="Times New Roman" w:hAnsi="Times New Roman"/>
                <w:color w:val="000000"/>
                <w:sz w:val="20"/>
              </w:rPr>
            </w:pPr>
            <w:r w:rsidRPr="003F64E8">
              <w:rPr>
                <w:rFonts w:ascii="Times New Roman" w:hAnsi="Times New Roman"/>
                <w:color w:val="000000"/>
                <w:sz w:val="20"/>
              </w:rPr>
              <w:t>Валюта актива</w:t>
            </w:r>
          </w:p>
        </w:tc>
        <w:tc>
          <w:tcPr>
            <w:tcW w:w="437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C4D11" w14:textId="77777777" w:rsidR="00A46111" w:rsidRPr="003F64E8" w:rsidRDefault="00A46111" w:rsidP="003F64E8">
            <w:pPr>
              <w:tabs>
                <w:tab w:val="left" w:pos="268"/>
                <w:tab w:val="left" w:pos="306"/>
              </w:tabs>
              <w:spacing w:after="0" w:line="240" w:lineRule="auto"/>
              <w:ind w:left="127" w:right="127"/>
              <w:rPr>
                <w:rFonts w:ascii="Times New Roman" w:hAnsi="Times New Roman"/>
                <w:color w:val="000000"/>
                <w:sz w:val="20"/>
              </w:rPr>
            </w:pPr>
            <w:r w:rsidRPr="003F64E8">
              <w:rPr>
                <w:rFonts w:ascii="Times New Roman" w:hAnsi="Times New Roman"/>
                <w:color w:val="000000"/>
                <w:sz w:val="20"/>
              </w:rPr>
              <w:t>1. Биржа Референсного актива</w:t>
            </w:r>
            <w:r w:rsidRPr="003F64E8">
              <w:rPr>
                <w:rFonts w:ascii="Times New Roman" w:hAnsi="Times New Roman"/>
                <w:color w:val="000000"/>
                <w:sz w:val="20"/>
              </w:rPr>
              <w:br/>
              <w:t>2. Источник цены</w:t>
            </w:r>
          </w:p>
        </w:tc>
      </w:tr>
      <w:tr w:rsidR="00A46111" w:rsidRPr="006751F2" w14:paraId="4FD88944" w14:textId="77777777" w:rsidTr="003F64E8">
        <w:trPr>
          <w:trHeight w:val="662"/>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5C7E5D" w14:textId="77777777" w:rsidR="00A46111" w:rsidRPr="00923038" w:rsidRDefault="00A46111" w:rsidP="003F64E8">
            <w:pPr>
              <w:tabs>
                <w:tab w:val="left" w:pos="127"/>
              </w:tabs>
              <w:spacing w:after="0" w:line="240" w:lineRule="auto"/>
              <w:jc w:val="center"/>
              <w:rPr>
                <w:rFonts w:ascii="Times New Roman" w:hAnsi="Times New Roman"/>
                <w:color w:val="000000"/>
                <w:sz w:val="20"/>
              </w:rPr>
            </w:pPr>
            <w:r w:rsidRPr="00923038">
              <w:rPr>
                <w:rFonts w:ascii="Times New Roman" w:hAnsi="Times New Roman"/>
                <w:color w:val="000000"/>
                <w:sz w:val="20"/>
              </w:rPr>
              <w:t>1</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8BB4E" w14:textId="77777777" w:rsidR="00A46111" w:rsidRPr="00923038" w:rsidRDefault="00A46111" w:rsidP="003F64E8">
            <w:pPr>
              <w:tabs>
                <w:tab w:val="left" w:pos="127"/>
                <w:tab w:val="left" w:pos="306"/>
              </w:tabs>
              <w:spacing w:after="0" w:line="240" w:lineRule="auto"/>
              <w:ind w:left="127" w:right="127"/>
              <w:rPr>
                <w:rFonts w:ascii="Times New Roman" w:hAnsi="Times New Roman"/>
                <w:color w:val="000000"/>
                <w:sz w:val="20"/>
              </w:rPr>
            </w:pPr>
            <w:r w:rsidRPr="00923038">
              <w:rPr>
                <w:rFonts w:ascii="Times New Roman" w:hAnsi="Times New Roman"/>
                <w:color w:val="000000"/>
                <w:sz w:val="20"/>
              </w:rPr>
              <w:t>ПАО «Интер РАО»</w:t>
            </w:r>
          </w:p>
        </w:tc>
        <w:tc>
          <w:tcPr>
            <w:tcW w:w="19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6938C" w14:textId="77777777" w:rsidR="00A46111" w:rsidRPr="00923038" w:rsidRDefault="00A46111" w:rsidP="003F64E8">
            <w:pPr>
              <w:tabs>
                <w:tab w:val="left" w:pos="127"/>
                <w:tab w:val="left" w:pos="306"/>
              </w:tabs>
              <w:spacing w:after="0" w:line="240" w:lineRule="auto"/>
              <w:ind w:left="127" w:right="127"/>
              <w:rPr>
                <w:rFonts w:ascii="Times New Roman" w:hAnsi="Times New Roman"/>
                <w:color w:val="000000"/>
                <w:sz w:val="20"/>
              </w:rPr>
            </w:pPr>
            <w:r w:rsidRPr="00923038">
              <w:rPr>
                <w:rFonts w:ascii="Times New Roman" w:hAnsi="Times New Roman"/>
                <w:color w:val="000000"/>
                <w:sz w:val="20"/>
                <w:lang w:val="en-US"/>
              </w:rPr>
              <w:t>IRAO RX Equity  (</w:t>
            </w:r>
            <w:r w:rsidRPr="00923038">
              <w:rPr>
                <w:rFonts w:ascii="Times New Roman" w:hAnsi="Times New Roman"/>
                <w:color w:val="000000"/>
                <w:sz w:val="20"/>
              </w:rPr>
              <w:t>RU000A0JPNM1</w:t>
            </w:r>
            <w:r w:rsidRPr="00923038">
              <w:rPr>
                <w:rFonts w:ascii="Times New Roman" w:hAnsi="Times New Roman"/>
                <w:color w:val="000000"/>
                <w:sz w:val="20"/>
                <w:lang w:val="en-US"/>
              </w:rPr>
              <w:t>)</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75791" w14:textId="77777777" w:rsidR="00A46111" w:rsidRPr="00923038" w:rsidRDefault="00A46111" w:rsidP="003F64E8">
            <w:pPr>
              <w:tabs>
                <w:tab w:val="left" w:pos="127"/>
                <w:tab w:val="left" w:pos="306"/>
              </w:tabs>
              <w:spacing w:after="0" w:line="240" w:lineRule="auto"/>
              <w:ind w:left="127" w:right="127"/>
              <w:rPr>
                <w:rFonts w:ascii="Times New Roman" w:hAnsi="Times New Roman"/>
                <w:color w:val="000000"/>
                <w:sz w:val="20"/>
              </w:rPr>
            </w:pPr>
            <w:r w:rsidRPr="00923038">
              <w:rPr>
                <w:rFonts w:ascii="Times New Roman" w:hAnsi="Times New Roman"/>
                <w:color w:val="000000"/>
                <w:sz w:val="20"/>
              </w:rPr>
              <w:t>Рубли</w:t>
            </w:r>
          </w:p>
        </w:tc>
        <w:tc>
          <w:tcPr>
            <w:tcW w:w="43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76398" w14:textId="77777777" w:rsidR="00A46111" w:rsidRPr="00923038" w:rsidRDefault="00A46111" w:rsidP="003F64E8">
            <w:pPr>
              <w:pStyle w:val="af7"/>
              <w:numPr>
                <w:ilvl w:val="0"/>
                <w:numId w:val="41"/>
              </w:numPr>
              <w:tabs>
                <w:tab w:val="left" w:pos="268"/>
                <w:tab w:val="left" w:pos="306"/>
              </w:tabs>
              <w:spacing w:after="0" w:line="240" w:lineRule="auto"/>
              <w:ind w:left="127" w:right="127" w:firstLine="0"/>
              <w:contextualSpacing w:val="0"/>
              <w:rPr>
                <w:rFonts w:ascii="Times New Roman" w:hAnsi="Times New Roman"/>
                <w:szCs w:val="22"/>
              </w:rPr>
            </w:pPr>
            <w:r w:rsidRPr="00923038">
              <w:rPr>
                <w:rFonts w:ascii="Times New Roman" w:hAnsi="Times New Roman"/>
                <w:color w:val="000000"/>
                <w:szCs w:val="22"/>
              </w:rPr>
              <w:t>Московская биржа</w:t>
            </w:r>
          </w:p>
          <w:p w14:paraId="50A472E5" w14:textId="2FA1DCFA" w:rsidR="00A46111" w:rsidRPr="00923038" w:rsidRDefault="00A46111" w:rsidP="003F64E8">
            <w:pPr>
              <w:pStyle w:val="af7"/>
              <w:numPr>
                <w:ilvl w:val="0"/>
                <w:numId w:val="41"/>
              </w:numPr>
              <w:tabs>
                <w:tab w:val="left" w:pos="268"/>
                <w:tab w:val="left" w:pos="306"/>
              </w:tabs>
              <w:spacing w:after="0" w:line="240" w:lineRule="auto"/>
              <w:ind w:left="127" w:right="127" w:firstLine="0"/>
              <w:contextualSpacing w:val="0"/>
              <w:rPr>
                <w:rFonts w:ascii="Times New Roman" w:hAnsi="Times New Roman"/>
                <w:color w:val="000000"/>
                <w:szCs w:val="22"/>
              </w:rPr>
            </w:pPr>
            <w:r w:rsidRPr="003F64E8">
              <w:rPr>
                <w:rFonts w:ascii="Times New Roman" w:hAnsi="Times New Roman"/>
                <w:szCs w:val="22"/>
              </w:rPr>
              <w:t>https://www.moex.com/ru/issue.aspx?board=TQBR&amp;code=IRAO</w:t>
            </w:r>
            <w:r w:rsidRPr="00923038">
              <w:rPr>
                <w:rFonts w:ascii="Times New Roman" w:hAnsi="Times New Roman"/>
                <w:szCs w:val="22"/>
              </w:rPr>
              <w:t xml:space="preserve">, </w:t>
            </w:r>
            <w:r w:rsidRPr="00923038">
              <w:rPr>
                <w:rFonts w:ascii="Times New Roman" w:hAnsi="Times New Roman"/>
                <w:color w:val="000000"/>
                <w:szCs w:val="22"/>
              </w:rPr>
              <w:t>Значение “Цена закрытия»</w:t>
            </w:r>
          </w:p>
        </w:tc>
      </w:tr>
      <w:tr w:rsidR="00A46111" w:rsidRPr="006751F2" w14:paraId="0014D224" w14:textId="77777777" w:rsidTr="003F64E8">
        <w:trPr>
          <w:trHeight w:val="832"/>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6D9E2" w14:textId="77777777" w:rsidR="00A46111" w:rsidRPr="00CB6C44" w:rsidRDefault="00A46111" w:rsidP="003F64E8">
            <w:pPr>
              <w:tabs>
                <w:tab w:val="left" w:pos="127"/>
              </w:tabs>
              <w:spacing w:after="0" w:line="240" w:lineRule="auto"/>
              <w:jc w:val="center"/>
              <w:rPr>
                <w:rFonts w:ascii="Times New Roman" w:hAnsi="Times New Roman"/>
                <w:color w:val="000000"/>
                <w:sz w:val="20"/>
              </w:rPr>
            </w:pPr>
            <w:r w:rsidRPr="00CB6C44">
              <w:rPr>
                <w:rFonts w:ascii="Times New Roman" w:hAnsi="Times New Roman"/>
                <w:color w:val="000000"/>
                <w:sz w:val="20"/>
              </w:rPr>
              <w:t>2</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18753" w14:textId="77777777" w:rsidR="00A46111" w:rsidRPr="00CB6C44" w:rsidRDefault="00A46111" w:rsidP="003F64E8">
            <w:pPr>
              <w:tabs>
                <w:tab w:val="left" w:pos="127"/>
                <w:tab w:val="left" w:pos="306"/>
              </w:tabs>
              <w:spacing w:after="0" w:line="240" w:lineRule="auto"/>
              <w:ind w:left="127" w:right="127"/>
              <w:rPr>
                <w:rFonts w:ascii="Times New Roman" w:hAnsi="Times New Roman"/>
                <w:color w:val="000000"/>
                <w:sz w:val="20"/>
                <w:lang w:val="en-US"/>
              </w:rPr>
            </w:pPr>
            <w:r w:rsidRPr="00CB6C44">
              <w:rPr>
                <w:rFonts w:ascii="Times New Roman" w:hAnsi="Times New Roman"/>
                <w:color w:val="000000"/>
                <w:sz w:val="20"/>
              </w:rPr>
              <w:t>ПАО «Полюс»</w:t>
            </w:r>
          </w:p>
        </w:tc>
        <w:tc>
          <w:tcPr>
            <w:tcW w:w="19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134EC" w14:textId="77777777" w:rsidR="00A46111" w:rsidRPr="00CB6C44" w:rsidRDefault="00A46111" w:rsidP="003F64E8">
            <w:pPr>
              <w:tabs>
                <w:tab w:val="left" w:pos="127"/>
                <w:tab w:val="left" w:pos="306"/>
              </w:tabs>
              <w:spacing w:after="0" w:line="240" w:lineRule="auto"/>
              <w:ind w:left="127" w:right="127"/>
              <w:rPr>
                <w:rFonts w:ascii="Times New Roman" w:hAnsi="Times New Roman"/>
                <w:color w:val="000000"/>
                <w:sz w:val="20"/>
              </w:rPr>
            </w:pPr>
            <w:r w:rsidRPr="00CB6C44">
              <w:rPr>
                <w:rFonts w:ascii="Times New Roman" w:hAnsi="Times New Roman"/>
                <w:color w:val="000000"/>
                <w:sz w:val="20"/>
                <w:lang w:val="en-US"/>
              </w:rPr>
              <w:t>PLZL</w:t>
            </w:r>
            <w:r w:rsidRPr="00CB6C44">
              <w:rPr>
                <w:rFonts w:ascii="Times New Roman" w:hAnsi="Times New Roman"/>
                <w:color w:val="000000"/>
                <w:sz w:val="20"/>
              </w:rPr>
              <w:t xml:space="preserve"> RX Equity  (RU000A0JNAA8)</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81D4C" w14:textId="77777777" w:rsidR="00A46111" w:rsidRPr="00CB6C44" w:rsidRDefault="00A46111" w:rsidP="003F64E8">
            <w:pPr>
              <w:tabs>
                <w:tab w:val="left" w:pos="127"/>
                <w:tab w:val="left" w:pos="306"/>
              </w:tabs>
              <w:spacing w:after="0" w:line="240" w:lineRule="auto"/>
              <w:ind w:left="127" w:right="127"/>
              <w:rPr>
                <w:rFonts w:ascii="Times New Roman" w:hAnsi="Times New Roman"/>
                <w:color w:val="000000"/>
                <w:sz w:val="20"/>
              </w:rPr>
            </w:pPr>
            <w:r w:rsidRPr="00CB6C44">
              <w:rPr>
                <w:rFonts w:ascii="Times New Roman" w:hAnsi="Times New Roman"/>
                <w:color w:val="000000"/>
                <w:sz w:val="20"/>
              </w:rPr>
              <w:t>Рубли</w:t>
            </w:r>
          </w:p>
        </w:tc>
        <w:tc>
          <w:tcPr>
            <w:tcW w:w="43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8C51A" w14:textId="77777777" w:rsidR="00A46111" w:rsidRPr="00CB6C44" w:rsidRDefault="00A46111" w:rsidP="003F64E8">
            <w:pPr>
              <w:pStyle w:val="af7"/>
              <w:numPr>
                <w:ilvl w:val="0"/>
                <w:numId w:val="42"/>
              </w:numPr>
              <w:tabs>
                <w:tab w:val="left" w:pos="268"/>
                <w:tab w:val="left" w:pos="306"/>
              </w:tabs>
              <w:spacing w:after="0" w:line="240" w:lineRule="auto"/>
              <w:ind w:left="127" w:right="127" w:firstLine="0"/>
              <w:contextualSpacing w:val="0"/>
              <w:rPr>
                <w:rFonts w:ascii="Times New Roman" w:hAnsi="Times New Roman"/>
                <w:szCs w:val="22"/>
              </w:rPr>
            </w:pPr>
            <w:r w:rsidRPr="00CB6C44">
              <w:rPr>
                <w:rFonts w:ascii="Times New Roman" w:hAnsi="Times New Roman"/>
                <w:color w:val="000000"/>
                <w:szCs w:val="22"/>
              </w:rPr>
              <w:t>Московская биржа</w:t>
            </w:r>
          </w:p>
          <w:p w14:paraId="427E3DC7" w14:textId="7C258434" w:rsidR="00A46111" w:rsidRPr="00CB6C44" w:rsidRDefault="00A46111" w:rsidP="003F64E8">
            <w:pPr>
              <w:pStyle w:val="af7"/>
              <w:numPr>
                <w:ilvl w:val="0"/>
                <w:numId w:val="42"/>
              </w:numPr>
              <w:tabs>
                <w:tab w:val="left" w:pos="268"/>
                <w:tab w:val="left" w:pos="306"/>
              </w:tabs>
              <w:spacing w:after="0" w:line="240" w:lineRule="auto"/>
              <w:ind w:left="127" w:right="127" w:firstLine="0"/>
              <w:contextualSpacing w:val="0"/>
              <w:rPr>
                <w:rFonts w:ascii="Times New Roman" w:hAnsi="Times New Roman"/>
                <w:color w:val="000000"/>
                <w:szCs w:val="22"/>
              </w:rPr>
            </w:pPr>
            <w:r w:rsidRPr="003F64E8">
              <w:rPr>
                <w:rFonts w:ascii="Times New Roman" w:hAnsi="Times New Roman"/>
                <w:szCs w:val="22"/>
                <w:lang w:val="en-US"/>
              </w:rPr>
              <w:t>https</w:t>
            </w:r>
            <w:r w:rsidRPr="003F64E8">
              <w:rPr>
                <w:rFonts w:ascii="Times New Roman" w:hAnsi="Times New Roman"/>
                <w:szCs w:val="22"/>
              </w:rPr>
              <w:t>://</w:t>
            </w:r>
            <w:r w:rsidRPr="003F64E8">
              <w:rPr>
                <w:rFonts w:ascii="Times New Roman" w:hAnsi="Times New Roman"/>
                <w:szCs w:val="22"/>
                <w:lang w:val="en-US"/>
              </w:rPr>
              <w:t>www</w:t>
            </w:r>
            <w:r w:rsidRPr="003F64E8">
              <w:rPr>
                <w:rFonts w:ascii="Times New Roman" w:hAnsi="Times New Roman"/>
                <w:szCs w:val="22"/>
              </w:rPr>
              <w:t>.</w:t>
            </w:r>
            <w:r w:rsidRPr="003F64E8">
              <w:rPr>
                <w:rFonts w:ascii="Times New Roman" w:hAnsi="Times New Roman"/>
                <w:szCs w:val="22"/>
                <w:lang w:val="en-US"/>
              </w:rPr>
              <w:t>moex</w:t>
            </w:r>
            <w:r w:rsidRPr="003F64E8">
              <w:rPr>
                <w:rFonts w:ascii="Times New Roman" w:hAnsi="Times New Roman"/>
                <w:szCs w:val="22"/>
              </w:rPr>
              <w:t>.</w:t>
            </w:r>
            <w:r w:rsidRPr="003F64E8">
              <w:rPr>
                <w:rFonts w:ascii="Times New Roman" w:hAnsi="Times New Roman"/>
                <w:szCs w:val="22"/>
                <w:lang w:val="en-US"/>
              </w:rPr>
              <w:t>com</w:t>
            </w:r>
            <w:r w:rsidRPr="003F64E8">
              <w:rPr>
                <w:rFonts w:ascii="Times New Roman" w:hAnsi="Times New Roman"/>
                <w:szCs w:val="22"/>
              </w:rPr>
              <w:t>/</w:t>
            </w:r>
            <w:r w:rsidRPr="003F64E8">
              <w:rPr>
                <w:rFonts w:ascii="Times New Roman" w:hAnsi="Times New Roman"/>
                <w:szCs w:val="22"/>
                <w:lang w:val="en-US"/>
              </w:rPr>
              <w:t>ru</w:t>
            </w:r>
            <w:r w:rsidRPr="003F64E8">
              <w:rPr>
                <w:rFonts w:ascii="Times New Roman" w:hAnsi="Times New Roman"/>
                <w:szCs w:val="22"/>
              </w:rPr>
              <w:t>/</w:t>
            </w:r>
            <w:r w:rsidRPr="003F64E8">
              <w:rPr>
                <w:rFonts w:ascii="Times New Roman" w:hAnsi="Times New Roman"/>
                <w:szCs w:val="22"/>
                <w:lang w:val="en-US"/>
              </w:rPr>
              <w:t>issue</w:t>
            </w:r>
            <w:r w:rsidRPr="003F64E8">
              <w:rPr>
                <w:rFonts w:ascii="Times New Roman" w:hAnsi="Times New Roman"/>
                <w:szCs w:val="22"/>
              </w:rPr>
              <w:t>.</w:t>
            </w:r>
            <w:r w:rsidRPr="003F64E8">
              <w:rPr>
                <w:rFonts w:ascii="Times New Roman" w:hAnsi="Times New Roman"/>
                <w:szCs w:val="22"/>
                <w:lang w:val="en-US"/>
              </w:rPr>
              <w:t>aspx</w:t>
            </w:r>
            <w:r w:rsidRPr="003F64E8">
              <w:rPr>
                <w:rFonts w:ascii="Times New Roman" w:hAnsi="Times New Roman"/>
                <w:szCs w:val="22"/>
              </w:rPr>
              <w:t>?</w:t>
            </w:r>
            <w:r w:rsidRPr="003F64E8">
              <w:rPr>
                <w:rFonts w:ascii="Times New Roman" w:hAnsi="Times New Roman"/>
                <w:szCs w:val="22"/>
                <w:lang w:val="en-US"/>
              </w:rPr>
              <w:t>board</w:t>
            </w:r>
            <w:r w:rsidRPr="003F64E8">
              <w:rPr>
                <w:rFonts w:ascii="Times New Roman" w:hAnsi="Times New Roman"/>
                <w:szCs w:val="22"/>
              </w:rPr>
              <w:t>=</w:t>
            </w:r>
            <w:r w:rsidRPr="003F64E8">
              <w:rPr>
                <w:rFonts w:ascii="Times New Roman" w:hAnsi="Times New Roman"/>
                <w:szCs w:val="22"/>
                <w:lang w:val="en-US"/>
              </w:rPr>
              <w:t>TQBR</w:t>
            </w:r>
            <w:r w:rsidRPr="003F64E8">
              <w:rPr>
                <w:rFonts w:ascii="Times New Roman" w:hAnsi="Times New Roman"/>
                <w:szCs w:val="22"/>
              </w:rPr>
              <w:t>&amp;</w:t>
            </w:r>
            <w:r w:rsidRPr="003F64E8">
              <w:rPr>
                <w:rFonts w:ascii="Times New Roman" w:hAnsi="Times New Roman"/>
                <w:szCs w:val="22"/>
                <w:lang w:val="en-US"/>
              </w:rPr>
              <w:t>code</w:t>
            </w:r>
            <w:r w:rsidRPr="003F64E8">
              <w:rPr>
                <w:rFonts w:ascii="Times New Roman" w:hAnsi="Times New Roman"/>
                <w:szCs w:val="22"/>
              </w:rPr>
              <w:t>=</w:t>
            </w:r>
            <w:r w:rsidRPr="003F64E8">
              <w:rPr>
                <w:rFonts w:ascii="Times New Roman" w:hAnsi="Times New Roman"/>
                <w:szCs w:val="22"/>
                <w:lang w:val="en-US"/>
              </w:rPr>
              <w:t>PLZL</w:t>
            </w:r>
            <w:r w:rsidRPr="00CB6C44">
              <w:rPr>
                <w:rFonts w:ascii="Times New Roman" w:hAnsi="Times New Roman"/>
                <w:szCs w:val="22"/>
              </w:rPr>
              <w:t xml:space="preserve">, </w:t>
            </w:r>
            <w:r w:rsidRPr="00CB6C44">
              <w:rPr>
                <w:rFonts w:ascii="Times New Roman" w:hAnsi="Times New Roman"/>
                <w:color w:val="000000"/>
                <w:szCs w:val="22"/>
              </w:rPr>
              <w:t>Значение “Цена закрытия»</w:t>
            </w:r>
          </w:p>
        </w:tc>
      </w:tr>
      <w:tr w:rsidR="00A46111" w:rsidRPr="006751F2" w14:paraId="6FFB27DD" w14:textId="77777777" w:rsidTr="003F64E8">
        <w:trPr>
          <w:trHeight w:val="56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CE5032" w14:textId="77777777" w:rsidR="00A46111" w:rsidRPr="00CB6C44" w:rsidRDefault="00A46111" w:rsidP="003F64E8">
            <w:pPr>
              <w:tabs>
                <w:tab w:val="left" w:pos="127"/>
              </w:tabs>
              <w:spacing w:after="0" w:line="240" w:lineRule="auto"/>
              <w:jc w:val="center"/>
              <w:rPr>
                <w:rFonts w:ascii="Times New Roman" w:hAnsi="Times New Roman"/>
                <w:color w:val="000000"/>
                <w:sz w:val="20"/>
              </w:rPr>
            </w:pPr>
            <w:r w:rsidRPr="00CB6C44">
              <w:rPr>
                <w:rFonts w:ascii="Times New Roman" w:hAnsi="Times New Roman"/>
                <w:color w:val="000000"/>
                <w:sz w:val="20"/>
              </w:rPr>
              <w:t>3</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772F2" w14:textId="77777777" w:rsidR="00A46111" w:rsidRPr="00CB6C44" w:rsidRDefault="00A46111" w:rsidP="003F64E8">
            <w:pPr>
              <w:tabs>
                <w:tab w:val="left" w:pos="127"/>
                <w:tab w:val="left" w:pos="306"/>
              </w:tabs>
              <w:spacing w:after="0" w:line="240" w:lineRule="auto"/>
              <w:ind w:left="127" w:right="127"/>
              <w:rPr>
                <w:rFonts w:ascii="Times New Roman" w:hAnsi="Times New Roman"/>
                <w:color w:val="000000"/>
                <w:sz w:val="20"/>
              </w:rPr>
            </w:pPr>
            <w:r w:rsidRPr="00CB6C44">
              <w:rPr>
                <w:rFonts w:ascii="Times New Roman" w:hAnsi="Times New Roman"/>
                <w:color w:val="000000"/>
                <w:sz w:val="20"/>
              </w:rPr>
              <w:t>Сбербанк России ПАО</w:t>
            </w:r>
          </w:p>
        </w:tc>
        <w:tc>
          <w:tcPr>
            <w:tcW w:w="19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07F28" w14:textId="3AE51BA4" w:rsidR="00A46111" w:rsidRPr="00CB6C44" w:rsidRDefault="00A46111" w:rsidP="003F64E8">
            <w:pPr>
              <w:tabs>
                <w:tab w:val="left" w:pos="127"/>
                <w:tab w:val="left" w:pos="306"/>
              </w:tabs>
              <w:spacing w:after="0" w:line="240" w:lineRule="auto"/>
              <w:ind w:left="127" w:right="127"/>
              <w:rPr>
                <w:rFonts w:ascii="Times New Roman" w:hAnsi="Times New Roman"/>
                <w:color w:val="000000"/>
                <w:sz w:val="20"/>
              </w:rPr>
            </w:pPr>
            <w:r w:rsidRPr="00CB6C44">
              <w:rPr>
                <w:rFonts w:ascii="Times New Roman" w:hAnsi="Times New Roman"/>
                <w:color w:val="000000"/>
                <w:sz w:val="20"/>
              </w:rPr>
              <w:t>SBER RX Equity (RU0009029540)</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B1153" w14:textId="77777777" w:rsidR="00A46111" w:rsidRPr="00CB6C44" w:rsidRDefault="00A46111" w:rsidP="003F64E8">
            <w:pPr>
              <w:tabs>
                <w:tab w:val="left" w:pos="127"/>
                <w:tab w:val="left" w:pos="306"/>
              </w:tabs>
              <w:spacing w:after="0" w:line="240" w:lineRule="auto"/>
              <w:ind w:left="127" w:right="127"/>
              <w:rPr>
                <w:rFonts w:ascii="Times New Roman" w:hAnsi="Times New Roman"/>
                <w:color w:val="000000"/>
                <w:sz w:val="20"/>
                <w:lang w:val="en-US"/>
              </w:rPr>
            </w:pPr>
            <w:r w:rsidRPr="00CB6C44">
              <w:rPr>
                <w:rFonts w:ascii="Times New Roman" w:hAnsi="Times New Roman"/>
                <w:color w:val="000000"/>
                <w:sz w:val="20"/>
              </w:rPr>
              <w:t>Рубли</w:t>
            </w:r>
          </w:p>
        </w:tc>
        <w:tc>
          <w:tcPr>
            <w:tcW w:w="43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4774B" w14:textId="77777777" w:rsidR="00A46111" w:rsidRPr="00CB6C44" w:rsidRDefault="00A46111" w:rsidP="003F64E8">
            <w:pPr>
              <w:pStyle w:val="af7"/>
              <w:numPr>
                <w:ilvl w:val="0"/>
                <w:numId w:val="43"/>
              </w:numPr>
              <w:tabs>
                <w:tab w:val="left" w:pos="268"/>
                <w:tab w:val="left" w:pos="306"/>
              </w:tabs>
              <w:spacing w:after="0" w:line="240" w:lineRule="auto"/>
              <w:ind w:left="127" w:right="127" w:firstLine="0"/>
              <w:contextualSpacing w:val="0"/>
              <w:rPr>
                <w:rFonts w:ascii="Times New Roman" w:hAnsi="Times New Roman"/>
                <w:szCs w:val="22"/>
              </w:rPr>
            </w:pPr>
            <w:r w:rsidRPr="00CB6C44">
              <w:rPr>
                <w:rFonts w:ascii="Times New Roman" w:hAnsi="Times New Roman"/>
                <w:color w:val="000000"/>
                <w:szCs w:val="22"/>
              </w:rPr>
              <w:t>Московская биржа</w:t>
            </w:r>
          </w:p>
          <w:p w14:paraId="48513F6E" w14:textId="2F0214F8" w:rsidR="00A46111" w:rsidRPr="00CB6C44" w:rsidRDefault="00A46111" w:rsidP="003F64E8">
            <w:pPr>
              <w:pStyle w:val="af7"/>
              <w:numPr>
                <w:ilvl w:val="0"/>
                <w:numId w:val="43"/>
              </w:numPr>
              <w:tabs>
                <w:tab w:val="left" w:pos="268"/>
                <w:tab w:val="left" w:pos="306"/>
              </w:tabs>
              <w:spacing w:after="0" w:line="240" w:lineRule="auto"/>
              <w:ind w:left="127" w:right="127" w:firstLine="0"/>
              <w:contextualSpacing w:val="0"/>
              <w:rPr>
                <w:rFonts w:ascii="Times New Roman" w:hAnsi="Times New Roman"/>
                <w:color w:val="000000"/>
                <w:szCs w:val="22"/>
              </w:rPr>
            </w:pPr>
            <w:r w:rsidRPr="003F64E8">
              <w:rPr>
                <w:rFonts w:ascii="Times New Roman" w:hAnsi="Times New Roman"/>
                <w:szCs w:val="22"/>
              </w:rPr>
              <w:t>https://www.moex.com/ru/issue.aspx?board=TQBR&amp;code=SBER</w:t>
            </w:r>
            <w:r w:rsidRPr="00CB6C44">
              <w:rPr>
                <w:rStyle w:val="a6"/>
                <w:rFonts w:ascii="Times New Roman" w:hAnsi="Times New Roman"/>
                <w:szCs w:val="22"/>
              </w:rPr>
              <w:t xml:space="preserve">, </w:t>
            </w:r>
            <w:r w:rsidRPr="00CB6C44">
              <w:rPr>
                <w:rFonts w:ascii="Times New Roman" w:hAnsi="Times New Roman"/>
                <w:color w:val="000000"/>
                <w:szCs w:val="22"/>
              </w:rPr>
              <w:t>Значение “Цена закрытия»</w:t>
            </w:r>
          </w:p>
        </w:tc>
      </w:tr>
      <w:tr w:rsidR="00A46111" w:rsidRPr="006751F2" w14:paraId="63389730" w14:textId="77777777" w:rsidTr="003F64E8">
        <w:trPr>
          <w:trHeight w:val="94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353F60" w14:textId="77777777" w:rsidR="00A46111" w:rsidRPr="00CB6C44" w:rsidRDefault="00A46111" w:rsidP="003F64E8">
            <w:pPr>
              <w:tabs>
                <w:tab w:val="left" w:pos="127"/>
              </w:tabs>
              <w:spacing w:after="0" w:line="240" w:lineRule="auto"/>
              <w:jc w:val="center"/>
              <w:rPr>
                <w:rFonts w:ascii="Times New Roman" w:hAnsi="Times New Roman"/>
                <w:color w:val="000000"/>
                <w:sz w:val="20"/>
              </w:rPr>
            </w:pPr>
            <w:r w:rsidRPr="00CB6C44">
              <w:rPr>
                <w:rFonts w:ascii="Times New Roman" w:hAnsi="Times New Roman"/>
                <w:color w:val="000000"/>
                <w:sz w:val="20"/>
              </w:rPr>
              <w:t>4</w:t>
            </w:r>
          </w:p>
        </w:tc>
        <w:tc>
          <w:tcPr>
            <w:tcW w:w="14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D038B" w14:textId="77777777" w:rsidR="00A46111" w:rsidRPr="00CB6C44" w:rsidRDefault="00A46111" w:rsidP="003F64E8">
            <w:pPr>
              <w:tabs>
                <w:tab w:val="left" w:pos="127"/>
                <w:tab w:val="left" w:pos="306"/>
              </w:tabs>
              <w:spacing w:after="0" w:line="240" w:lineRule="auto"/>
              <w:ind w:left="127" w:right="127"/>
              <w:rPr>
                <w:rFonts w:ascii="Times New Roman" w:hAnsi="Times New Roman"/>
                <w:color w:val="000000"/>
                <w:sz w:val="20"/>
              </w:rPr>
            </w:pPr>
            <w:r w:rsidRPr="00CB6C44">
              <w:rPr>
                <w:rFonts w:ascii="Times New Roman" w:hAnsi="Times New Roman"/>
                <w:color w:val="000000"/>
                <w:sz w:val="20"/>
              </w:rPr>
              <w:t>ПАО «ГМК «Норильский никель»</w:t>
            </w:r>
          </w:p>
        </w:tc>
        <w:tc>
          <w:tcPr>
            <w:tcW w:w="19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A07AA" w14:textId="7297FBAE" w:rsidR="00A46111" w:rsidRPr="00CB6C44" w:rsidRDefault="00A46111" w:rsidP="003F64E8">
            <w:pPr>
              <w:tabs>
                <w:tab w:val="left" w:pos="127"/>
                <w:tab w:val="left" w:pos="306"/>
              </w:tabs>
              <w:spacing w:after="0" w:line="240" w:lineRule="auto"/>
              <w:ind w:left="127" w:right="127"/>
              <w:rPr>
                <w:rFonts w:ascii="Times New Roman" w:hAnsi="Times New Roman"/>
                <w:color w:val="000000"/>
                <w:sz w:val="20"/>
                <w:lang w:val="en-US"/>
              </w:rPr>
            </w:pPr>
            <w:r w:rsidRPr="00CB6C44">
              <w:rPr>
                <w:rFonts w:ascii="Times New Roman" w:hAnsi="Times New Roman"/>
                <w:color w:val="000000"/>
                <w:sz w:val="20"/>
              </w:rPr>
              <w:t>GMKN R</w:t>
            </w:r>
            <w:r w:rsidRPr="00CB6C44">
              <w:rPr>
                <w:rFonts w:ascii="Times New Roman" w:hAnsi="Times New Roman"/>
                <w:color w:val="000000"/>
                <w:sz w:val="20"/>
                <w:lang w:val="en-US"/>
              </w:rPr>
              <w:t>X</w:t>
            </w:r>
            <w:r w:rsidRPr="00CB6C44">
              <w:rPr>
                <w:rFonts w:ascii="Times New Roman" w:hAnsi="Times New Roman"/>
                <w:color w:val="000000"/>
                <w:sz w:val="20"/>
              </w:rPr>
              <w:t xml:space="preserve"> Equity (RU0007288411)</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505EF" w14:textId="77777777" w:rsidR="00A46111" w:rsidRPr="00CB6C44" w:rsidRDefault="00A46111" w:rsidP="003F64E8">
            <w:pPr>
              <w:tabs>
                <w:tab w:val="left" w:pos="127"/>
                <w:tab w:val="left" w:pos="306"/>
              </w:tabs>
              <w:spacing w:after="0" w:line="240" w:lineRule="auto"/>
              <w:ind w:left="127" w:right="127"/>
              <w:rPr>
                <w:rFonts w:ascii="Times New Roman" w:hAnsi="Times New Roman"/>
                <w:color w:val="000000"/>
                <w:sz w:val="20"/>
              </w:rPr>
            </w:pPr>
            <w:r w:rsidRPr="00CB6C44">
              <w:rPr>
                <w:rFonts w:ascii="Times New Roman" w:hAnsi="Times New Roman"/>
                <w:color w:val="000000"/>
                <w:sz w:val="20"/>
              </w:rPr>
              <w:t>Рубли</w:t>
            </w:r>
          </w:p>
        </w:tc>
        <w:tc>
          <w:tcPr>
            <w:tcW w:w="43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1815B" w14:textId="77777777" w:rsidR="00A46111" w:rsidRPr="00CB6C44" w:rsidRDefault="00A46111" w:rsidP="003F64E8">
            <w:pPr>
              <w:pStyle w:val="af7"/>
              <w:numPr>
                <w:ilvl w:val="0"/>
                <w:numId w:val="44"/>
              </w:numPr>
              <w:tabs>
                <w:tab w:val="left" w:pos="268"/>
                <w:tab w:val="left" w:pos="306"/>
              </w:tabs>
              <w:spacing w:after="0" w:line="240" w:lineRule="auto"/>
              <w:ind w:left="127" w:right="127" w:firstLine="0"/>
              <w:contextualSpacing w:val="0"/>
              <w:rPr>
                <w:rFonts w:ascii="Times New Roman" w:hAnsi="Times New Roman"/>
                <w:szCs w:val="22"/>
              </w:rPr>
            </w:pPr>
            <w:r w:rsidRPr="00CB6C44">
              <w:rPr>
                <w:rFonts w:ascii="Times New Roman" w:hAnsi="Times New Roman"/>
                <w:color w:val="000000"/>
                <w:szCs w:val="22"/>
              </w:rPr>
              <w:t>Московская биржа</w:t>
            </w:r>
          </w:p>
          <w:p w14:paraId="07BC709B" w14:textId="42C0F533" w:rsidR="00A46111" w:rsidRPr="00CB6C44" w:rsidRDefault="00A46111" w:rsidP="003F64E8">
            <w:pPr>
              <w:pStyle w:val="af7"/>
              <w:numPr>
                <w:ilvl w:val="0"/>
                <w:numId w:val="44"/>
              </w:numPr>
              <w:tabs>
                <w:tab w:val="left" w:pos="268"/>
                <w:tab w:val="left" w:pos="306"/>
              </w:tabs>
              <w:spacing w:after="0" w:line="240" w:lineRule="auto"/>
              <w:ind w:left="127" w:right="127" w:firstLine="0"/>
              <w:contextualSpacing w:val="0"/>
              <w:rPr>
                <w:rFonts w:ascii="Times New Roman" w:hAnsi="Times New Roman"/>
                <w:color w:val="000000"/>
                <w:szCs w:val="22"/>
              </w:rPr>
            </w:pPr>
            <w:r w:rsidRPr="003F64E8">
              <w:rPr>
                <w:rFonts w:ascii="Times New Roman" w:hAnsi="Times New Roman"/>
                <w:szCs w:val="22"/>
              </w:rPr>
              <w:t>https://www.moex.com/ru/issue.aspx?board=TQBR&amp;code=GMKN</w:t>
            </w:r>
            <w:r w:rsidRPr="00CB6C44">
              <w:rPr>
                <w:rFonts w:ascii="Times New Roman" w:hAnsi="Times New Roman"/>
                <w:szCs w:val="22"/>
              </w:rPr>
              <w:t xml:space="preserve">, </w:t>
            </w:r>
            <w:r w:rsidRPr="00CB6C44">
              <w:rPr>
                <w:rFonts w:ascii="Times New Roman" w:hAnsi="Times New Roman"/>
                <w:color w:val="000000"/>
                <w:szCs w:val="22"/>
              </w:rPr>
              <w:t>Значение “Цена закрытия»</w:t>
            </w:r>
          </w:p>
        </w:tc>
      </w:tr>
    </w:tbl>
    <w:p w14:paraId="61ADB8BA" w14:textId="77777777" w:rsidR="008F1B9F" w:rsidRPr="00CB6C44" w:rsidRDefault="008F1B9F" w:rsidP="00CB6C44">
      <w:pPr>
        <w:autoSpaceDE w:val="0"/>
        <w:autoSpaceDN w:val="0"/>
        <w:adjustRightInd w:val="0"/>
        <w:spacing w:before="120" w:after="120" w:line="240" w:lineRule="auto"/>
        <w:jc w:val="both"/>
        <w:rPr>
          <w:rFonts w:ascii="Times New Roman" w:hAnsi="Times New Roman"/>
          <w:bCs/>
          <w:iCs/>
        </w:rPr>
      </w:pPr>
    </w:p>
    <w:p w14:paraId="01C8406F" w14:textId="2F0DE9D6" w:rsidR="0071757D" w:rsidRPr="00CB6C44" w:rsidRDefault="0071757D" w:rsidP="00006571">
      <w:pPr>
        <w:widowControl w:val="0"/>
        <w:spacing w:after="0" w:line="240" w:lineRule="auto"/>
        <w:ind w:right="-1"/>
        <w:jc w:val="both"/>
        <w:rPr>
          <w:rFonts w:ascii="Times New Roman" w:hAnsi="Times New Roman"/>
          <w:b/>
          <w:bCs/>
          <w:i/>
          <w:iCs/>
        </w:rPr>
      </w:pPr>
      <w:r w:rsidRPr="00CB6C44">
        <w:rPr>
          <w:rFonts w:ascii="Times New Roman" w:hAnsi="Times New Roman"/>
          <w:b/>
          <w:bCs/>
          <w:i/>
          <w:iCs/>
        </w:rPr>
        <w:t>Порядок расчета суммы дополнительного дохода, подлежащего выплате на одну Биржевую облигацию в каждую дату выплаты дополнительного дохода:</w:t>
      </w:r>
    </w:p>
    <w:p w14:paraId="337D9FD0" w14:textId="77777777" w:rsidR="00006571" w:rsidRDefault="00006571" w:rsidP="00006571">
      <w:pPr>
        <w:autoSpaceDE w:val="0"/>
        <w:autoSpaceDN w:val="0"/>
        <w:adjustRightInd w:val="0"/>
        <w:spacing w:after="0" w:line="240" w:lineRule="auto"/>
        <w:ind w:firstLine="708"/>
        <w:jc w:val="both"/>
        <w:rPr>
          <w:rFonts w:ascii="Times New Roman" w:hAnsi="Times New Roman"/>
          <w:bCs/>
          <w:i/>
          <w:iCs/>
        </w:rPr>
      </w:pPr>
    </w:p>
    <w:p w14:paraId="7A5C871C" w14:textId="77777777" w:rsidR="0071757D" w:rsidRPr="00CB6C44" w:rsidRDefault="0071757D" w:rsidP="00006571">
      <w:pPr>
        <w:autoSpaceDE w:val="0"/>
        <w:autoSpaceDN w:val="0"/>
        <w:adjustRightInd w:val="0"/>
        <w:spacing w:after="0" w:line="240" w:lineRule="auto"/>
        <w:ind w:firstLine="708"/>
        <w:jc w:val="both"/>
        <w:rPr>
          <w:rFonts w:ascii="Times New Roman" w:hAnsi="Times New Roman"/>
          <w:bCs/>
          <w:iCs/>
        </w:rPr>
      </w:pPr>
      <w:r w:rsidRPr="00CB6C44">
        <w:rPr>
          <w:rFonts w:ascii="Times New Roman" w:hAnsi="Times New Roman"/>
          <w:bCs/>
          <w:i/>
          <w:iCs/>
        </w:rPr>
        <w:t>ДД (руб.)</w:t>
      </w:r>
      <w:r w:rsidRPr="00CB6C44">
        <w:rPr>
          <w:rFonts w:ascii="Times New Roman" w:hAnsi="Times New Roman"/>
          <w:bCs/>
          <w:iCs/>
        </w:rPr>
        <w:t xml:space="preserve"> = </w:t>
      </w:r>
      <w:r w:rsidRPr="00CB6C44">
        <w:rPr>
          <w:rFonts w:ascii="Times New Roman" w:hAnsi="Times New Roman"/>
          <w:bCs/>
          <w:i/>
          <w:iCs/>
        </w:rPr>
        <w:t>Nom ×</w:t>
      </w:r>
      <w:r w:rsidRPr="00CB6C44">
        <w:rPr>
          <w:rFonts w:ascii="Times New Roman" w:hAnsi="Times New Roman"/>
          <w:i/>
        </w:rPr>
        <w:t xml:space="preserve"> </w:t>
      </w:r>
      <w:r w:rsidRPr="00CB6C44">
        <w:rPr>
          <w:rFonts w:ascii="Times New Roman" w:hAnsi="Times New Roman"/>
          <w:bCs/>
          <w:i/>
          <w:iCs/>
        </w:rPr>
        <w:t>Ставка дополнительного дохода</w:t>
      </w:r>
      <w:r w:rsidRPr="00CB6C44">
        <w:rPr>
          <w:rFonts w:ascii="Times New Roman" w:hAnsi="Times New Roman"/>
          <w:bCs/>
          <w:i/>
          <w:iCs/>
          <w:vertAlign w:val="subscript"/>
        </w:rPr>
        <w:t>j</w:t>
      </w:r>
      <w:r w:rsidRPr="00CB6C44">
        <w:rPr>
          <w:rFonts w:ascii="Times New Roman" w:hAnsi="Times New Roman"/>
          <w:bCs/>
          <w:iCs/>
        </w:rPr>
        <w:t>, где</w:t>
      </w:r>
    </w:p>
    <w:p w14:paraId="4AB8447F" w14:textId="6DFAD8B9" w:rsidR="0071757D" w:rsidRPr="00CB6C44" w:rsidRDefault="0071757D" w:rsidP="00006571">
      <w:pPr>
        <w:autoSpaceDE w:val="0"/>
        <w:autoSpaceDN w:val="0"/>
        <w:adjustRightInd w:val="0"/>
        <w:spacing w:after="0" w:line="240" w:lineRule="auto"/>
        <w:ind w:left="708"/>
        <w:jc w:val="both"/>
        <w:rPr>
          <w:rFonts w:ascii="Times New Roman" w:hAnsi="Times New Roman"/>
          <w:bCs/>
          <w:iCs/>
        </w:rPr>
      </w:pPr>
      <w:r w:rsidRPr="00CB6C44">
        <w:rPr>
          <w:rFonts w:ascii="Times New Roman" w:hAnsi="Times New Roman"/>
          <w:bCs/>
          <w:i/>
          <w:iCs/>
        </w:rPr>
        <w:t>Ставка дополнительного дохода</w:t>
      </w:r>
      <w:r w:rsidRPr="00CB6C44">
        <w:rPr>
          <w:rFonts w:ascii="Times New Roman" w:hAnsi="Times New Roman"/>
          <w:bCs/>
          <w:iCs/>
          <w:vertAlign w:val="subscript"/>
        </w:rPr>
        <w:t>j</w:t>
      </w:r>
      <w:r w:rsidRPr="00CB6C44">
        <w:rPr>
          <w:rFonts w:ascii="Times New Roman" w:hAnsi="Times New Roman"/>
          <w:bCs/>
          <w:iCs/>
        </w:rPr>
        <w:t xml:space="preserve"> – размер процентной ставки для расчета </w:t>
      </w:r>
      <w:r w:rsidR="00F60EC0">
        <w:rPr>
          <w:rFonts w:ascii="Times New Roman" w:hAnsi="Times New Roman"/>
          <w:bCs/>
          <w:iCs/>
        </w:rPr>
        <w:t xml:space="preserve">величины </w:t>
      </w:r>
      <w:r w:rsidRPr="00CB6C44">
        <w:rPr>
          <w:rFonts w:ascii="Times New Roman" w:hAnsi="Times New Roman"/>
          <w:bCs/>
          <w:iCs/>
        </w:rPr>
        <w:t>дополнительного дохода, определяемый в порядке, указанном выше, в %;</w:t>
      </w:r>
    </w:p>
    <w:p w14:paraId="1A288857" w14:textId="77777777" w:rsidR="0071757D" w:rsidRDefault="0071757D" w:rsidP="00006571">
      <w:pPr>
        <w:autoSpaceDE w:val="0"/>
        <w:autoSpaceDN w:val="0"/>
        <w:adjustRightInd w:val="0"/>
        <w:spacing w:after="0" w:line="240" w:lineRule="auto"/>
        <w:ind w:left="708"/>
        <w:jc w:val="both"/>
        <w:rPr>
          <w:rFonts w:ascii="Times New Roman" w:hAnsi="Times New Roman"/>
          <w:bCs/>
          <w:iCs/>
        </w:rPr>
      </w:pPr>
      <w:r w:rsidRPr="00CB6C44">
        <w:rPr>
          <w:rFonts w:ascii="Times New Roman" w:hAnsi="Times New Roman"/>
          <w:bCs/>
          <w:i/>
          <w:iCs/>
        </w:rPr>
        <w:t>Nom</w:t>
      </w:r>
      <w:r w:rsidRPr="00CB6C44">
        <w:rPr>
          <w:rFonts w:ascii="Times New Roman" w:hAnsi="Times New Roman"/>
          <w:bCs/>
          <w:iCs/>
        </w:rPr>
        <w:t xml:space="preserve"> – непогашенная часть номинальной стоимости одной Биржевой облигации, в рублях Российской Федерации.</w:t>
      </w:r>
    </w:p>
    <w:p w14:paraId="7568C540" w14:textId="77777777" w:rsidR="00006571" w:rsidRPr="00CB6C44" w:rsidRDefault="00006571" w:rsidP="00006571">
      <w:pPr>
        <w:autoSpaceDE w:val="0"/>
        <w:autoSpaceDN w:val="0"/>
        <w:adjustRightInd w:val="0"/>
        <w:spacing w:after="0" w:line="240" w:lineRule="auto"/>
        <w:ind w:left="708"/>
        <w:jc w:val="both"/>
        <w:rPr>
          <w:rFonts w:ascii="Times New Roman" w:hAnsi="Times New Roman"/>
          <w:bCs/>
          <w:iCs/>
        </w:rPr>
      </w:pPr>
    </w:p>
    <w:p w14:paraId="20034108" w14:textId="60A1CB15" w:rsidR="0071757D" w:rsidRDefault="0071757D" w:rsidP="003F64E8">
      <w:pPr>
        <w:widowControl w:val="0"/>
        <w:tabs>
          <w:tab w:val="left" w:pos="284"/>
        </w:tabs>
        <w:ind w:right="-1"/>
        <w:jc w:val="both"/>
        <w:rPr>
          <w:rFonts w:ascii="Times New Roman" w:hAnsi="Times New Roman"/>
          <w:bCs/>
          <w:iCs/>
        </w:rPr>
      </w:pPr>
      <w:r w:rsidRPr="00CB6C44">
        <w:rPr>
          <w:rFonts w:ascii="Times New Roman" w:hAnsi="Times New Roman"/>
          <w:bCs/>
          <w:iCs/>
        </w:rPr>
        <w:t>Величина дополнительного дохода в расчете на одну Биржевую облигацию рассчитывается с точностью до второго знака после запятой (округление до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bookmarkEnd w:id="0"/>
      <w:bookmarkEnd w:id="1"/>
      <w:bookmarkEnd w:id="2"/>
    </w:p>
    <w:sectPr w:rsidR="0071757D"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708B" w14:textId="77777777" w:rsidR="00582B16" w:rsidRDefault="00582B16" w:rsidP="0053664B">
      <w:pPr>
        <w:spacing w:after="0" w:line="240" w:lineRule="auto"/>
      </w:pPr>
      <w:r>
        <w:separator/>
      </w:r>
    </w:p>
  </w:endnote>
  <w:endnote w:type="continuationSeparator" w:id="0">
    <w:p w14:paraId="253F87EC" w14:textId="77777777" w:rsidR="00582B16" w:rsidRDefault="00582B16"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5FF877FE" w:rsidR="00110183" w:rsidRDefault="00110183">
    <w:pPr>
      <w:pStyle w:val="ac"/>
      <w:jc w:val="right"/>
    </w:pPr>
    <w:r>
      <w:fldChar w:fldCharType="begin"/>
    </w:r>
    <w:r>
      <w:instrText>PAGE   \* MERGEFORMAT</w:instrText>
    </w:r>
    <w:r>
      <w:fldChar w:fldCharType="separate"/>
    </w:r>
    <w:r w:rsidR="00A76BE0">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FB689" w14:textId="77777777" w:rsidR="00582B16" w:rsidRDefault="00582B16" w:rsidP="0053664B">
      <w:pPr>
        <w:spacing w:after="0" w:line="240" w:lineRule="auto"/>
      </w:pPr>
      <w:r>
        <w:separator/>
      </w:r>
    </w:p>
  </w:footnote>
  <w:footnote w:type="continuationSeparator" w:id="0">
    <w:p w14:paraId="320699AF" w14:textId="77777777" w:rsidR="00582B16" w:rsidRDefault="00582B16"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EE6480"/>
    <w:multiLevelType w:val="hybridMultilevel"/>
    <w:tmpl w:val="5F62B372"/>
    <w:lvl w:ilvl="0" w:tplc="FFEA47EA">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1566CDD"/>
    <w:multiLevelType w:val="hybridMultilevel"/>
    <w:tmpl w:val="ACFCBF88"/>
    <w:lvl w:ilvl="0" w:tplc="04190017">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1B32617"/>
    <w:multiLevelType w:val="hybridMultilevel"/>
    <w:tmpl w:val="C6785FD2"/>
    <w:lvl w:ilvl="0" w:tplc="4A9CD13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529074E"/>
    <w:multiLevelType w:val="hybridMultilevel"/>
    <w:tmpl w:val="C87E0E64"/>
    <w:lvl w:ilvl="0" w:tplc="9B86FE28">
      <w:start w:val="1"/>
      <w:numFmt w:val="decimal"/>
      <w:lvlText w:val="%1."/>
      <w:lvlJc w:val="left"/>
      <w:pPr>
        <w:ind w:left="66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21"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1"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C7C56D5"/>
    <w:multiLevelType w:val="hybridMultilevel"/>
    <w:tmpl w:val="30407EE2"/>
    <w:lvl w:ilvl="0" w:tplc="DCF8CC4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9"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0" w15:restartNumberingAfterBreak="0">
    <w:nsid w:val="6D59511E"/>
    <w:multiLevelType w:val="hybridMultilevel"/>
    <w:tmpl w:val="89C854AE"/>
    <w:lvl w:ilvl="0" w:tplc="302A079E">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4"/>
  </w:num>
  <w:num w:numId="10">
    <w:abstractNumId w:val="18"/>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4"/>
  </w:num>
  <w:num w:numId="20">
    <w:abstractNumId w:val="24"/>
  </w:num>
  <w:num w:numId="21">
    <w:abstractNumId w:val="41"/>
  </w:num>
  <w:num w:numId="22">
    <w:abstractNumId w:val="31"/>
  </w:num>
  <w:num w:numId="23">
    <w:abstractNumId w:val="28"/>
  </w:num>
  <w:num w:numId="24">
    <w:abstractNumId w:val="23"/>
  </w:num>
  <w:num w:numId="25">
    <w:abstractNumId w:val="33"/>
  </w:num>
  <w:num w:numId="26">
    <w:abstractNumId w:val="30"/>
  </w:num>
  <w:num w:numId="27">
    <w:abstractNumId w:val="26"/>
  </w:num>
  <w:num w:numId="28">
    <w:abstractNumId w:val="42"/>
  </w:num>
  <w:num w:numId="29">
    <w:abstractNumId w:val="21"/>
  </w:num>
  <w:num w:numId="30">
    <w:abstractNumId w:val="37"/>
  </w:num>
  <w:num w:numId="31">
    <w:abstractNumId w:val="38"/>
  </w:num>
  <w:num w:numId="32">
    <w:abstractNumId w:val="32"/>
  </w:num>
  <w:num w:numId="33">
    <w:abstractNumId w:val="19"/>
  </w:num>
  <w:num w:numId="34">
    <w:abstractNumId w:val="25"/>
  </w:num>
  <w:num w:numId="35">
    <w:abstractNumId w:val="39"/>
  </w:num>
  <w:num w:numId="36">
    <w:abstractNumId w:val="27"/>
  </w:num>
  <w:num w:numId="37">
    <w:abstractNumId w:val="43"/>
  </w:num>
  <w:num w:numId="38">
    <w:abstractNumId w:val="29"/>
  </w:num>
  <w:num w:numId="39">
    <w:abstractNumId w:val="20"/>
  </w:num>
  <w:num w:numId="40">
    <w:abstractNumId w:val="14"/>
  </w:num>
  <w:num w:numId="41">
    <w:abstractNumId w:val="13"/>
  </w:num>
  <w:num w:numId="42">
    <w:abstractNumId w:val="40"/>
  </w:num>
  <w:num w:numId="43">
    <w:abstractNumId w:val="35"/>
  </w:num>
  <w:num w:numId="44">
    <w:abstractNumId w:val="15"/>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06571"/>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79E0"/>
    <w:rsid w:val="000402F6"/>
    <w:rsid w:val="00044DC2"/>
    <w:rsid w:val="00046AA6"/>
    <w:rsid w:val="00047247"/>
    <w:rsid w:val="00052F1D"/>
    <w:rsid w:val="00053DBE"/>
    <w:rsid w:val="000601C7"/>
    <w:rsid w:val="00062C98"/>
    <w:rsid w:val="000649D3"/>
    <w:rsid w:val="00066652"/>
    <w:rsid w:val="00066784"/>
    <w:rsid w:val="00072BB0"/>
    <w:rsid w:val="00072D94"/>
    <w:rsid w:val="00074717"/>
    <w:rsid w:val="00077477"/>
    <w:rsid w:val="0008729C"/>
    <w:rsid w:val="000878C5"/>
    <w:rsid w:val="000932C8"/>
    <w:rsid w:val="00094409"/>
    <w:rsid w:val="00094721"/>
    <w:rsid w:val="0009480D"/>
    <w:rsid w:val="000948F1"/>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362FE"/>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223C"/>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D1C"/>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594D"/>
    <w:rsid w:val="0023659D"/>
    <w:rsid w:val="002410BC"/>
    <w:rsid w:val="00241F94"/>
    <w:rsid w:val="00242674"/>
    <w:rsid w:val="00243185"/>
    <w:rsid w:val="00246C2E"/>
    <w:rsid w:val="0024774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2AA6"/>
    <w:rsid w:val="002D4EA1"/>
    <w:rsid w:val="002D6D4F"/>
    <w:rsid w:val="002E011F"/>
    <w:rsid w:val="002E0499"/>
    <w:rsid w:val="002E3BFD"/>
    <w:rsid w:val="002E435D"/>
    <w:rsid w:val="002E4FBC"/>
    <w:rsid w:val="002E63C9"/>
    <w:rsid w:val="002E6EFC"/>
    <w:rsid w:val="002F06E4"/>
    <w:rsid w:val="002F1027"/>
    <w:rsid w:val="002F245E"/>
    <w:rsid w:val="002F2784"/>
    <w:rsid w:val="002F4CB8"/>
    <w:rsid w:val="002F65C7"/>
    <w:rsid w:val="002F692C"/>
    <w:rsid w:val="002F7D22"/>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2AF"/>
    <w:rsid w:val="0032098C"/>
    <w:rsid w:val="00320A36"/>
    <w:rsid w:val="00320BDD"/>
    <w:rsid w:val="003225DC"/>
    <w:rsid w:val="003269FE"/>
    <w:rsid w:val="00332792"/>
    <w:rsid w:val="00335F05"/>
    <w:rsid w:val="00336354"/>
    <w:rsid w:val="00336DD3"/>
    <w:rsid w:val="0033754F"/>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BB7"/>
    <w:rsid w:val="003D4CA9"/>
    <w:rsid w:val="003D61FD"/>
    <w:rsid w:val="003D70B5"/>
    <w:rsid w:val="003E2FF9"/>
    <w:rsid w:val="003E4340"/>
    <w:rsid w:val="003F353C"/>
    <w:rsid w:val="003F3A33"/>
    <w:rsid w:val="003F3E1F"/>
    <w:rsid w:val="003F64E8"/>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5A1B"/>
    <w:rsid w:val="004260CE"/>
    <w:rsid w:val="00426AB6"/>
    <w:rsid w:val="00427200"/>
    <w:rsid w:val="0042730E"/>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6A85"/>
    <w:rsid w:val="0046700F"/>
    <w:rsid w:val="004706CE"/>
    <w:rsid w:val="0047384B"/>
    <w:rsid w:val="0047582E"/>
    <w:rsid w:val="00480B29"/>
    <w:rsid w:val="0048335E"/>
    <w:rsid w:val="00483CD7"/>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06C8"/>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82B"/>
    <w:rsid w:val="00556979"/>
    <w:rsid w:val="00560E1A"/>
    <w:rsid w:val="00561AE2"/>
    <w:rsid w:val="005633B8"/>
    <w:rsid w:val="005657AC"/>
    <w:rsid w:val="005735E1"/>
    <w:rsid w:val="005741A2"/>
    <w:rsid w:val="00575302"/>
    <w:rsid w:val="005761D7"/>
    <w:rsid w:val="00576A10"/>
    <w:rsid w:val="00582B16"/>
    <w:rsid w:val="00583ED6"/>
    <w:rsid w:val="005853D0"/>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0E7E"/>
    <w:rsid w:val="006114EB"/>
    <w:rsid w:val="00614361"/>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1CC3"/>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4B3"/>
    <w:rsid w:val="006B4D9A"/>
    <w:rsid w:val="006B6F14"/>
    <w:rsid w:val="006C2A2A"/>
    <w:rsid w:val="006C3272"/>
    <w:rsid w:val="006C5470"/>
    <w:rsid w:val="006C7540"/>
    <w:rsid w:val="006D0493"/>
    <w:rsid w:val="006D5DAF"/>
    <w:rsid w:val="006E00F2"/>
    <w:rsid w:val="006E0906"/>
    <w:rsid w:val="006E0B43"/>
    <w:rsid w:val="006E32D3"/>
    <w:rsid w:val="006F3FAC"/>
    <w:rsid w:val="006F513E"/>
    <w:rsid w:val="006F59D9"/>
    <w:rsid w:val="00704123"/>
    <w:rsid w:val="00705B10"/>
    <w:rsid w:val="007065F6"/>
    <w:rsid w:val="00707703"/>
    <w:rsid w:val="007103BE"/>
    <w:rsid w:val="007129AF"/>
    <w:rsid w:val="00713E7B"/>
    <w:rsid w:val="00713F56"/>
    <w:rsid w:val="00716BE9"/>
    <w:rsid w:val="00716CE9"/>
    <w:rsid w:val="0071757D"/>
    <w:rsid w:val="007179E8"/>
    <w:rsid w:val="007205E6"/>
    <w:rsid w:val="00723593"/>
    <w:rsid w:val="00730685"/>
    <w:rsid w:val="00731360"/>
    <w:rsid w:val="0073517F"/>
    <w:rsid w:val="0073579E"/>
    <w:rsid w:val="0074128D"/>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03C4"/>
    <w:rsid w:val="007B2BAF"/>
    <w:rsid w:val="007B5181"/>
    <w:rsid w:val="007B5927"/>
    <w:rsid w:val="007B5C2A"/>
    <w:rsid w:val="007B6975"/>
    <w:rsid w:val="007B7C3A"/>
    <w:rsid w:val="007C0318"/>
    <w:rsid w:val="007C6980"/>
    <w:rsid w:val="007C7F66"/>
    <w:rsid w:val="007D0AD4"/>
    <w:rsid w:val="007D1101"/>
    <w:rsid w:val="007D5AB4"/>
    <w:rsid w:val="007D6D14"/>
    <w:rsid w:val="007D7A47"/>
    <w:rsid w:val="007E19B2"/>
    <w:rsid w:val="007E1C14"/>
    <w:rsid w:val="007E4C69"/>
    <w:rsid w:val="007E7BCE"/>
    <w:rsid w:val="007F0A82"/>
    <w:rsid w:val="007F2D99"/>
    <w:rsid w:val="00800459"/>
    <w:rsid w:val="00801D62"/>
    <w:rsid w:val="00802F8E"/>
    <w:rsid w:val="008035B5"/>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3B25"/>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034"/>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1B9F"/>
    <w:rsid w:val="008F3B62"/>
    <w:rsid w:val="008F3B6B"/>
    <w:rsid w:val="008F4551"/>
    <w:rsid w:val="00901DD2"/>
    <w:rsid w:val="00910F69"/>
    <w:rsid w:val="00911285"/>
    <w:rsid w:val="00911C9D"/>
    <w:rsid w:val="00912829"/>
    <w:rsid w:val="0091510C"/>
    <w:rsid w:val="0091662F"/>
    <w:rsid w:val="00923038"/>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4BD7"/>
    <w:rsid w:val="009663C6"/>
    <w:rsid w:val="009729DE"/>
    <w:rsid w:val="0097661F"/>
    <w:rsid w:val="00981497"/>
    <w:rsid w:val="00983F76"/>
    <w:rsid w:val="00984046"/>
    <w:rsid w:val="00984BF1"/>
    <w:rsid w:val="009860FE"/>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0767"/>
    <w:rsid w:val="009D694F"/>
    <w:rsid w:val="009D75E6"/>
    <w:rsid w:val="009D7D45"/>
    <w:rsid w:val="009E1EA1"/>
    <w:rsid w:val="009E1EFF"/>
    <w:rsid w:val="009E355A"/>
    <w:rsid w:val="009E61D6"/>
    <w:rsid w:val="009F08A1"/>
    <w:rsid w:val="009F2B7F"/>
    <w:rsid w:val="009F3E0D"/>
    <w:rsid w:val="009F401F"/>
    <w:rsid w:val="009F4548"/>
    <w:rsid w:val="009F4C30"/>
    <w:rsid w:val="009F59B7"/>
    <w:rsid w:val="00A01A8C"/>
    <w:rsid w:val="00A0319B"/>
    <w:rsid w:val="00A0546C"/>
    <w:rsid w:val="00A120C8"/>
    <w:rsid w:val="00A1273A"/>
    <w:rsid w:val="00A130BE"/>
    <w:rsid w:val="00A13645"/>
    <w:rsid w:val="00A13C41"/>
    <w:rsid w:val="00A16994"/>
    <w:rsid w:val="00A17E2A"/>
    <w:rsid w:val="00A207AD"/>
    <w:rsid w:val="00A20CAA"/>
    <w:rsid w:val="00A2199F"/>
    <w:rsid w:val="00A2668C"/>
    <w:rsid w:val="00A300B8"/>
    <w:rsid w:val="00A31450"/>
    <w:rsid w:val="00A358C0"/>
    <w:rsid w:val="00A358D1"/>
    <w:rsid w:val="00A36362"/>
    <w:rsid w:val="00A46111"/>
    <w:rsid w:val="00A476DA"/>
    <w:rsid w:val="00A47F95"/>
    <w:rsid w:val="00A54936"/>
    <w:rsid w:val="00A552BD"/>
    <w:rsid w:val="00A5666D"/>
    <w:rsid w:val="00A570F6"/>
    <w:rsid w:val="00A617E4"/>
    <w:rsid w:val="00A654A2"/>
    <w:rsid w:val="00A700B1"/>
    <w:rsid w:val="00A71A56"/>
    <w:rsid w:val="00A76BE0"/>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1648"/>
    <w:rsid w:val="00AD756C"/>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14AF"/>
    <w:rsid w:val="00B82F94"/>
    <w:rsid w:val="00B84B85"/>
    <w:rsid w:val="00B86F1E"/>
    <w:rsid w:val="00B871AA"/>
    <w:rsid w:val="00B8782E"/>
    <w:rsid w:val="00B87BB4"/>
    <w:rsid w:val="00B91CF0"/>
    <w:rsid w:val="00B93CA2"/>
    <w:rsid w:val="00B95124"/>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41BC"/>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97FA2"/>
    <w:rsid w:val="00CA08CF"/>
    <w:rsid w:val="00CA1817"/>
    <w:rsid w:val="00CA1E33"/>
    <w:rsid w:val="00CA201D"/>
    <w:rsid w:val="00CA25C2"/>
    <w:rsid w:val="00CA346D"/>
    <w:rsid w:val="00CA4650"/>
    <w:rsid w:val="00CB50C7"/>
    <w:rsid w:val="00CB6C44"/>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54E56"/>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08F6"/>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1D98"/>
    <w:rsid w:val="00F330C6"/>
    <w:rsid w:val="00F40529"/>
    <w:rsid w:val="00F408DD"/>
    <w:rsid w:val="00F41B04"/>
    <w:rsid w:val="00F42E4C"/>
    <w:rsid w:val="00F43A03"/>
    <w:rsid w:val="00F4482A"/>
    <w:rsid w:val="00F44E6C"/>
    <w:rsid w:val="00F4521A"/>
    <w:rsid w:val="00F45389"/>
    <w:rsid w:val="00F46176"/>
    <w:rsid w:val="00F47BCA"/>
    <w:rsid w:val="00F5029E"/>
    <w:rsid w:val="00F506FD"/>
    <w:rsid w:val="00F52BD6"/>
    <w:rsid w:val="00F57379"/>
    <w:rsid w:val="00F600FC"/>
    <w:rsid w:val="00F60EC0"/>
    <w:rsid w:val="00F614E5"/>
    <w:rsid w:val="00F647B7"/>
    <w:rsid w:val="00F647DF"/>
    <w:rsid w:val="00F64FE9"/>
    <w:rsid w:val="00F66104"/>
    <w:rsid w:val="00F66E7E"/>
    <w:rsid w:val="00F702CD"/>
    <w:rsid w:val="00F70558"/>
    <w:rsid w:val="00F73E3D"/>
    <w:rsid w:val="00F749AA"/>
    <w:rsid w:val="00F75B90"/>
    <w:rsid w:val="00F75C2B"/>
    <w:rsid w:val="00F773C4"/>
    <w:rsid w:val="00F80468"/>
    <w:rsid w:val="00F8067B"/>
    <w:rsid w:val="00F815B1"/>
    <w:rsid w:val="00F84174"/>
    <w:rsid w:val="00F85373"/>
    <w:rsid w:val="00F86F35"/>
    <w:rsid w:val="00F92494"/>
    <w:rsid w:val="00F924B8"/>
    <w:rsid w:val="00F92E6C"/>
    <w:rsid w:val="00F93E62"/>
    <w:rsid w:val="00F94649"/>
    <w:rsid w:val="00F97C54"/>
    <w:rsid w:val="00F97DA5"/>
    <w:rsid w:val="00FA5AFC"/>
    <w:rsid w:val="00FA69DF"/>
    <w:rsid w:val="00FA715F"/>
    <w:rsid w:val="00FB0947"/>
    <w:rsid w:val="00FB2F97"/>
    <w:rsid w:val="00FB4ED2"/>
    <w:rsid w:val="00FB5C43"/>
    <w:rsid w:val="00FC012E"/>
    <w:rsid w:val="00FC0CB3"/>
    <w:rsid w:val="00FC0DDF"/>
    <w:rsid w:val="00FC262C"/>
    <w:rsid w:val="00FC52D9"/>
    <w:rsid w:val="00FC5D93"/>
    <w:rsid w:val="00FD1FBB"/>
    <w:rsid w:val="00FD242B"/>
    <w:rsid w:val="00FD4103"/>
    <w:rsid w:val="00FD4837"/>
    <w:rsid w:val="00FE16C6"/>
    <w:rsid w:val="00FE4E7F"/>
    <w:rsid w:val="00FF0A0E"/>
    <w:rsid w:val="00FF214B"/>
    <w:rsid w:val="00FF3F47"/>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731FCEE4-F06E-4657-8B43-E0F4F73B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uiPriority w:val="99"/>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af6">
    <w:name w:val="Абзац списка Знак"/>
    <w:aliases w:val="Нумерованый список Знак,List Paragraph1 Знак"/>
    <w:link w:val="af7"/>
    <w:uiPriority w:val="34"/>
    <w:locked/>
    <w:rsid w:val="00614361"/>
  </w:style>
  <w:style w:type="paragraph" w:styleId="af7">
    <w:name w:val="List Paragraph"/>
    <w:aliases w:val="Нумерованый список,List Paragraph1"/>
    <w:basedOn w:val="a"/>
    <w:link w:val="af6"/>
    <w:uiPriority w:val="34"/>
    <w:qFormat/>
    <w:rsid w:val="00614361"/>
    <w:pPr>
      <w:spacing w:after="160" w:line="25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29340252">
      <w:bodyDiv w:val="1"/>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81025083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6F0D0-67A4-4BC5-94E4-6090E910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4696</Words>
  <Characters>26773</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бирже</vt:lpstr>
      <vt:lpstr>Допущены к торгам на бирже</vt:lpstr>
    </vt:vector>
  </TitlesOfParts>
  <Company>Hewlett-Packard Company</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2020-03-05T15:22:00Z</cp:lastPrinted>
  <dcterms:created xsi:type="dcterms:W3CDTF">2020-04-22T13:03:00Z</dcterms:created>
  <dcterms:modified xsi:type="dcterms:W3CDTF">2020-04-22T13:03:00Z</dcterms:modified>
</cp:coreProperties>
</file>