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A57FF" w14:textId="77777777" w:rsidR="004944DB" w:rsidRPr="00447ED1" w:rsidRDefault="004944DB" w:rsidP="00447ED1">
      <w:pPr>
        <w:spacing w:after="0" w:line="240" w:lineRule="auto"/>
        <w:ind w:left="3544" w:hanging="4"/>
        <w:jc w:val="center"/>
        <w:rPr>
          <w:rFonts w:ascii="Times New Roman" w:eastAsia="Calibri" w:hAnsi="Times New Roman" w:cs="Times New Roman"/>
          <w:sz w:val="24"/>
          <w:szCs w:val="24"/>
        </w:rPr>
      </w:pPr>
      <w:bookmarkStart w:id="0" w:name="_GoBack"/>
      <w:bookmarkEnd w:id="0"/>
      <w:r w:rsidRPr="00447ED1">
        <w:rPr>
          <w:rFonts w:ascii="Times New Roman" w:eastAsia="Calibri" w:hAnsi="Times New Roman" w:cs="Times New Roman"/>
          <w:sz w:val="24"/>
          <w:szCs w:val="24"/>
        </w:rPr>
        <w:t>Регистрационный номер выпуска ценных бумаг</w:t>
      </w:r>
    </w:p>
    <w:tbl>
      <w:tblPr>
        <w:tblStyle w:val="31"/>
        <w:tblpPr w:leftFromText="180" w:rightFromText="180" w:vertAnchor="text" w:horzAnchor="margin" w:tblpXSpec="right" w:tblpY="90"/>
        <w:tblW w:w="5954" w:type="dxa"/>
        <w:tblLayout w:type="fixed"/>
        <w:tblLook w:val="04A0" w:firstRow="1" w:lastRow="0" w:firstColumn="1" w:lastColumn="0" w:noHBand="0" w:noVBand="1"/>
      </w:tblPr>
      <w:tblGrid>
        <w:gridCol w:w="5954"/>
      </w:tblGrid>
      <w:tr w:rsidR="004944DB" w14:paraId="6A52B024" w14:textId="77777777" w:rsidTr="000924E1">
        <w:trPr>
          <w:trHeight w:val="416"/>
        </w:trPr>
        <w:tc>
          <w:tcPr>
            <w:tcW w:w="5954" w:type="dxa"/>
          </w:tcPr>
          <w:p w14:paraId="308E9E11" w14:textId="66827EC5" w:rsidR="004944DB" w:rsidRDefault="00ED7559" w:rsidP="00ED7559">
            <w:pPr>
              <w:ind w:left="1445"/>
              <w:rPr>
                <w:rFonts w:ascii="Calibri" w:eastAsia="Calibri" w:hAnsi="Calibri" w:cs="Times New Roman"/>
              </w:rPr>
            </w:pPr>
            <w:r w:rsidRPr="00ED7559">
              <w:rPr>
                <w:rFonts w:ascii="Times New Roman" w:hAnsi="Times New Roman"/>
                <w:sz w:val="28"/>
              </w:rPr>
              <w:t>4B02-01-00482-R-001P</w:t>
            </w:r>
          </w:p>
        </w:tc>
      </w:tr>
    </w:tbl>
    <w:p w14:paraId="013C373D" w14:textId="77777777" w:rsidR="004944DB" w:rsidRDefault="004944DB" w:rsidP="004944DB">
      <w:pPr>
        <w:spacing w:line="240" w:lineRule="auto"/>
        <w:ind w:firstLine="709"/>
        <w:jc w:val="both"/>
        <w:rPr>
          <w:rFonts w:ascii="Times New Roman" w:eastAsia="Calibri" w:hAnsi="Times New Roman" w:cs="Times New Roman"/>
          <w:sz w:val="28"/>
          <w:szCs w:val="28"/>
        </w:rPr>
      </w:pPr>
    </w:p>
    <w:p w14:paraId="7E1FD0AF" w14:textId="77777777" w:rsidR="004944DB" w:rsidRDefault="004944DB" w:rsidP="004944DB">
      <w:pPr>
        <w:spacing w:line="240" w:lineRule="auto"/>
        <w:ind w:firstLine="709"/>
        <w:jc w:val="both"/>
        <w:rPr>
          <w:rFonts w:ascii="Times New Roman" w:eastAsia="Calibri" w:hAnsi="Times New Roman" w:cs="Times New Roman"/>
          <w:sz w:val="16"/>
          <w:szCs w:val="16"/>
        </w:rPr>
      </w:pPr>
    </w:p>
    <w:p w14:paraId="2595CC41" w14:textId="77777777" w:rsidR="004944DB" w:rsidRDefault="004944DB" w:rsidP="004944DB">
      <w:pPr>
        <w:pBdr>
          <w:bottom w:val="single" w:sz="4" w:space="1" w:color="auto"/>
        </w:pBdr>
        <w:spacing w:after="0" w:line="240" w:lineRule="auto"/>
        <w:ind w:left="3544"/>
        <w:jc w:val="center"/>
        <w:rPr>
          <w:rFonts w:ascii="Times New Roman" w:hAnsi="Times New Roman" w:cs="Times New Roman"/>
          <w:sz w:val="28"/>
          <w:szCs w:val="28"/>
        </w:rPr>
      </w:pPr>
      <w:r w:rsidRPr="002F6B37">
        <w:rPr>
          <w:rFonts w:ascii="Times New Roman" w:eastAsia="Calibri" w:hAnsi="Times New Roman" w:cs="Times New Roman"/>
          <w:b/>
          <w:sz w:val="24"/>
          <w:szCs w:val="24"/>
        </w:rPr>
        <w:t>ПАО Московская Биржа</w:t>
      </w:r>
    </w:p>
    <w:p w14:paraId="7EC9903C" w14:textId="77777777" w:rsidR="004944DB" w:rsidRDefault="004944DB" w:rsidP="004944DB">
      <w:pPr>
        <w:spacing w:after="0" w:line="240" w:lineRule="auto"/>
        <w:ind w:left="3544" w:firstLine="142"/>
        <w:jc w:val="center"/>
        <w:rPr>
          <w:rFonts w:ascii="Times New Roman" w:hAnsi="Times New Roman" w:cs="Times New Roman"/>
          <w:sz w:val="20"/>
          <w:szCs w:val="20"/>
        </w:rPr>
      </w:pPr>
      <w:r>
        <w:rPr>
          <w:rFonts w:ascii="Times New Roman" w:hAnsi="Times New Roman" w:cs="Times New Roman"/>
          <w:sz w:val="20"/>
          <w:szCs w:val="20"/>
        </w:rPr>
        <w:t>(наименование регистрирующей организации)</w:t>
      </w:r>
    </w:p>
    <w:p w14:paraId="15AF3799" w14:textId="77777777" w:rsidR="004944DB" w:rsidRDefault="004944DB" w:rsidP="004944DB">
      <w:pPr>
        <w:spacing w:line="240" w:lineRule="auto"/>
        <w:ind w:firstLine="709"/>
        <w:jc w:val="both"/>
        <w:rPr>
          <w:rFonts w:ascii="Times New Roman" w:hAnsi="Times New Roman" w:cs="Times New Roman"/>
          <w:sz w:val="28"/>
          <w:szCs w:val="28"/>
        </w:rPr>
      </w:pPr>
    </w:p>
    <w:p w14:paraId="7DF4AE56" w14:textId="77777777" w:rsidR="004944DB" w:rsidRDefault="004944DB" w:rsidP="004944DB">
      <w:pPr>
        <w:spacing w:line="240" w:lineRule="auto"/>
        <w:ind w:firstLine="709"/>
        <w:jc w:val="both"/>
        <w:rPr>
          <w:rFonts w:ascii="Times New Roman" w:hAnsi="Times New Roman" w:cs="Times New Roman"/>
          <w:sz w:val="28"/>
          <w:szCs w:val="28"/>
        </w:rPr>
      </w:pPr>
    </w:p>
    <w:p w14:paraId="2ED11D91" w14:textId="77777777" w:rsidR="004944DB" w:rsidRDefault="004944DB" w:rsidP="004944DB">
      <w:pPr>
        <w:spacing w:line="240" w:lineRule="auto"/>
        <w:ind w:firstLine="709"/>
        <w:jc w:val="both"/>
        <w:rPr>
          <w:rFonts w:ascii="Times New Roman" w:hAnsi="Times New Roman" w:cs="Times New Roman"/>
          <w:sz w:val="28"/>
          <w:szCs w:val="28"/>
        </w:rPr>
      </w:pPr>
    </w:p>
    <w:p w14:paraId="27681520" w14:textId="77777777" w:rsidR="004944DB" w:rsidRDefault="004944DB" w:rsidP="004944DB">
      <w:pPr>
        <w:spacing w:line="240" w:lineRule="auto"/>
        <w:ind w:firstLine="709"/>
        <w:jc w:val="both"/>
        <w:rPr>
          <w:rFonts w:ascii="Times New Roman" w:hAnsi="Times New Roman" w:cs="Times New Roman"/>
          <w:sz w:val="28"/>
          <w:szCs w:val="28"/>
        </w:rPr>
      </w:pPr>
    </w:p>
    <w:p w14:paraId="5EFF311C" w14:textId="77777777" w:rsidR="004944DB" w:rsidRPr="004944DB" w:rsidRDefault="004944DB" w:rsidP="004944DB">
      <w:pPr>
        <w:spacing w:after="0" w:line="288" w:lineRule="auto"/>
        <w:jc w:val="center"/>
        <w:rPr>
          <w:rFonts w:ascii="Times New Roman" w:hAnsi="Times New Roman" w:cs="Times New Roman"/>
          <w:b/>
          <w:sz w:val="28"/>
          <w:szCs w:val="28"/>
        </w:rPr>
      </w:pPr>
      <w:r w:rsidRPr="004944DB">
        <w:rPr>
          <w:rFonts w:ascii="Times New Roman" w:hAnsi="Times New Roman" w:cs="Times New Roman"/>
          <w:b/>
          <w:sz w:val="28"/>
          <w:szCs w:val="28"/>
        </w:rPr>
        <w:t xml:space="preserve">ДОКУМЕНТ, СОДЕРЖАЩИЙ УСЛОВИЯ РАЗМЕЩЕНИЯ </w:t>
      </w:r>
      <w:r w:rsidRPr="004944DB">
        <w:rPr>
          <w:rFonts w:ascii="Times New Roman" w:hAnsi="Times New Roman" w:cs="Times New Roman"/>
          <w:b/>
          <w:sz w:val="28"/>
          <w:szCs w:val="28"/>
        </w:rPr>
        <w:br/>
        <w:t>ЦЕННЫХ БУМАГ</w:t>
      </w:r>
    </w:p>
    <w:p w14:paraId="7F0BD9C2" w14:textId="77777777" w:rsidR="004944DB" w:rsidRDefault="004944DB" w:rsidP="004944DB">
      <w:pPr>
        <w:spacing w:after="0" w:line="240" w:lineRule="auto"/>
        <w:ind w:firstLine="709"/>
        <w:jc w:val="center"/>
        <w:rPr>
          <w:rFonts w:ascii="Times New Roman" w:eastAsia="Calibri" w:hAnsi="Times New Roman" w:cs="Times New Roman"/>
          <w:sz w:val="16"/>
          <w:szCs w:val="16"/>
        </w:rPr>
      </w:pPr>
    </w:p>
    <w:p w14:paraId="04ADD879" w14:textId="77777777" w:rsidR="004944DB" w:rsidRPr="00184240" w:rsidRDefault="004944DB" w:rsidP="004944DB">
      <w:pPr>
        <w:spacing w:after="0" w:line="240" w:lineRule="auto"/>
        <w:jc w:val="center"/>
        <w:rPr>
          <w:rFonts w:ascii="Times New Roman" w:hAnsi="Times New Roman" w:cs="Times New Roman"/>
          <w:b/>
          <w:sz w:val="28"/>
          <w:szCs w:val="28"/>
        </w:rPr>
      </w:pPr>
      <w:r w:rsidRPr="00184240">
        <w:rPr>
          <w:rFonts w:ascii="Times New Roman" w:hAnsi="Times New Roman" w:cs="Times New Roman"/>
          <w:b/>
          <w:sz w:val="28"/>
          <w:szCs w:val="28"/>
        </w:rPr>
        <w:t>Общество с ограниченной ответственностью «Ритейл Бел Финанс»</w:t>
      </w:r>
    </w:p>
    <w:p w14:paraId="1C564A23" w14:textId="77777777" w:rsidR="004944DB" w:rsidRDefault="004944DB" w:rsidP="004944DB">
      <w:pPr>
        <w:spacing w:after="0" w:line="240" w:lineRule="auto"/>
        <w:ind w:firstLine="709"/>
        <w:jc w:val="center"/>
        <w:rPr>
          <w:rFonts w:ascii="Times New Roman" w:eastAsia="Calibri" w:hAnsi="Times New Roman" w:cs="Times New Roman"/>
          <w:sz w:val="16"/>
          <w:szCs w:val="16"/>
        </w:rPr>
      </w:pPr>
    </w:p>
    <w:p w14:paraId="3566F2B0" w14:textId="35325DD9" w:rsidR="004944DB" w:rsidRPr="004944DB" w:rsidRDefault="004944DB" w:rsidP="004944DB">
      <w:pPr>
        <w:spacing w:line="240" w:lineRule="auto"/>
        <w:jc w:val="both"/>
        <w:rPr>
          <w:rFonts w:ascii="Times New Roman" w:eastAsia="Calibri" w:hAnsi="Times New Roman" w:cs="Times New Roman"/>
          <w:sz w:val="24"/>
          <w:szCs w:val="24"/>
        </w:rPr>
      </w:pPr>
      <w:r w:rsidRPr="002F6B37">
        <w:rPr>
          <w:rFonts w:ascii="Times New Roman" w:eastAsia="Calibri" w:hAnsi="Times New Roman" w:cs="Times New Roman"/>
          <w:sz w:val="24"/>
          <w:szCs w:val="24"/>
        </w:rPr>
        <w:t xml:space="preserve">биржевые облигации процентные неконвертируемые </w:t>
      </w:r>
      <w:r w:rsidR="00C166AC" w:rsidRPr="002F6B37">
        <w:rPr>
          <w:rFonts w:ascii="Times New Roman" w:eastAsia="Calibri" w:hAnsi="Times New Roman" w:cs="Times New Roman"/>
          <w:sz w:val="24"/>
          <w:szCs w:val="24"/>
        </w:rPr>
        <w:t xml:space="preserve">бездокументарные </w:t>
      </w:r>
      <w:r w:rsidRPr="002F6B37">
        <w:rPr>
          <w:rFonts w:ascii="Times New Roman" w:eastAsia="Calibri" w:hAnsi="Times New Roman" w:cs="Times New Roman"/>
          <w:sz w:val="24"/>
          <w:szCs w:val="24"/>
        </w:rPr>
        <w:t xml:space="preserve">с централизованным учетом прав серии </w:t>
      </w:r>
      <w:r w:rsidR="009B68D7" w:rsidRPr="002F6B37">
        <w:rPr>
          <w:rFonts w:ascii="Times New Roman" w:eastAsia="Calibri" w:hAnsi="Times New Roman" w:cs="Times New Roman"/>
          <w:sz w:val="24"/>
          <w:szCs w:val="24"/>
        </w:rPr>
        <w:t>001P</w:t>
      </w:r>
      <w:r w:rsidR="009B68D7">
        <w:rPr>
          <w:rFonts w:ascii="Times New Roman" w:eastAsia="Calibri" w:hAnsi="Times New Roman" w:cs="Times New Roman"/>
          <w:sz w:val="24"/>
          <w:szCs w:val="24"/>
        </w:rPr>
        <w:t>-01</w:t>
      </w:r>
      <w:r w:rsidR="00C166AC">
        <w:rPr>
          <w:rFonts w:ascii="Times New Roman" w:eastAsia="Calibri" w:hAnsi="Times New Roman" w:cs="Times New Roman"/>
          <w:sz w:val="24"/>
          <w:szCs w:val="24"/>
        </w:rPr>
        <w:t xml:space="preserve"> </w:t>
      </w:r>
      <w:r w:rsidRPr="002F6B37">
        <w:rPr>
          <w:rFonts w:ascii="Times New Roman" w:eastAsia="Calibri" w:hAnsi="Times New Roman" w:cs="Times New Roman"/>
          <w:sz w:val="24"/>
          <w:szCs w:val="24"/>
        </w:rPr>
        <w:t>номинальной стоимостью 1 000 (одна тысяча) российских рублей каждая</w:t>
      </w:r>
      <w:r w:rsidR="00902A82">
        <w:rPr>
          <w:rFonts w:ascii="Times New Roman" w:eastAsia="Calibri" w:hAnsi="Times New Roman" w:cs="Times New Roman"/>
          <w:sz w:val="24"/>
          <w:szCs w:val="24"/>
        </w:rPr>
        <w:t>,</w:t>
      </w:r>
      <w:r w:rsidRPr="002F6B37">
        <w:rPr>
          <w:rFonts w:ascii="Times New Roman" w:eastAsia="Calibri" w:hAnsi="Times New Roman" w:cs="Times New Roman"/>
          <w:sz w:val="24"/>
          <w:szCs w:val="24"/>
        </w:rPr>
        <w:t xml:space="preserve"> со сроком погашения в </w:t>
      </w:r>
      <w:r w:rsidR="00DE0F82" w:rsidRPr="00DE0F82">
        <w:rPr>
          <w:rFonts w:ascii="Times New Roman" w:eastAsia="Calibri" w:hAnsi="Times New Roman" w:cs="Times New Roman"/>
          <w:sz w:val="24"/>
          <w:szCs w:val="24"/>
        </w:rPr>
        <w:t xml:space="preserve">1820 (одна тысяча восемьсот двадцатый) день </w:t>
      </w:r>
      <w:r w:rsidRPr="002F6B37">
        <w:rPr>
          <w:rFonts w:ascii="Times New Roman" w:eastAsia="Calibri" w:hAnsi="Times New Roman" w:cs="Times New Roman"/>
          <w:sz w:val="24"/>
          <w:szCs w:val="24"/>
        </w:rPr>
        <w:t>с даты начала размещения биржевых облигаций, размещаемые по открытой подписке в рамках программы биржевых облигаций серии 001P</w:t>
      </w:r>
      <w:r>
        <w:rPr>
          <w:rFonts w:ascii="Times New Roman" w:eastAsia="Calibri" w:hAnsi="Times New Roman" w:cs="Times New Roman"/>
          <w:sz w:val="24"/>
          <w:szCs w:val="24"/>
        </w:rPr>
        <w:t>,</w:t>
      </w:r>
      <w:r w:rsidRPr="004944DB">
        <w:t xml:space="preserve"> </w:t>
      </w:r>
      <w:r>
        <w:rPr>
          <w:rFonts w:ascii="Times New Roman" w:eastAsia="Calibri" w:hAnsi="Times New Roman" w:cs="Times New Roman"/>
          <w:sz w:val="24"/>
          <w:szCs w:val="24"/>
        </w:rPr>
        <w:t>имеющей</w:t>
      </w:r>
      <w:r w:rsidRPr="004944DB">
        <w:rPr>
          <w:rFonts w:ascii="Times New Roman" w:eastAsia="Calibri" w:hAnsi="Times New Roman" w:cs="Times New Roman"/>
          <w:sz w:val="24"/>
          <w:szCs w:val="24"/>
        </w:rPr>
        <w:t xml:space="preserve"> регистрационный номер 4-00482-R-001P-02E от 06.04.2020 г.</w:t>
      </w:r>
    </w:p>
    <w:p w14:paraId="18052923" w14:textId="0AD37906" w:rsidR="0022000C" w:rsidRDefault="0022000C" w:rsidP="00C166AC">
      <w:pPr>
        <w:spacing w:line="240" w:lineRule="auto"/>
        <w:jc w:val="both"/>
        <w:rPr>
          <w:rFonts w:ascii="Times New Roman" w:eastAsia="Calibri" w:hAnsi="Times New Roman" w:cs="Times New Roman"/>
          <w:sz w:val="24"/>
          <w:szCs w:val="24"/>
        </w:rPr>
      </w:pPr>
    </w:p>
    <w:p w14:paraId="45BAADD9" w14:textId="4486CE37" w:rsidR="00902A82" w:rsidRPr="009B68D7" w:rsidRDefault="00902A82" w:rsidP="00902A82">
      <w:pPr>
        <w:spacing w:after="0" w:line="240" w:lineRule="auto"/>
        <w:jc w:val="both"/>
        <w:rPr>
          <w:rFonts w:ascii="Times New Roman" w:hAnsi="Times New Roman" w:cs="Times New Roman"/>
          <w:sz w:val="24"/>
          <w:szCs w:val="24"/>
        </w:rPr>
      </w:pPr>
      <w:r w:rsidRPr="009B68D7">
        <w:rPr>
          <w:rFonts w:ascii="Times New Roman" w:hAnsi="Times New Roman" w:cs="Times New Roman"/>
          <w:sz w:val="24"/>
          <w:szCs w:val="24"/>
        </w:rPr>
        <w:t>Место нахождения эмитента</w:t>
      </w:r>
      <w:r w:rsidR="009B68D7" w:rsidRPr="009B68D7">
        <w:rPr>
          <w:rFonts w:ascii="Times New Roman" w:hAnsi="Times New Roman" w:cs="Times New Roman"/>
          <w:sz w:val="24"/>
          <w:szCs w:val="24"/>
        </w:rPr>
        <w:t xml:space="preserve"> (в соответствии с его уставом)</w:t>
      </w:r>
      <w:r w:rsidRPr="009B68D7">
        <w:rPr>
          <w:rFonts w:ascii="Times New Roman" w:hAnsi="Times New Roman" w:cs="Times New Roman"/>
          <w:sz w:val="24"/>
          <w:szCs w:val="24"/>
        </w:rPr>
        <w:t xml:space="preserve">: Российская Федерация, г. </w:t>
      </w:r>
      <w:r w:rsidR="009B68D7" w:rsidRPr="009B68D7">
        <w:rPr>
          <w:rFonts w:ascii="Times New Roman" w:hAnsi="Times New Roman" w:cs="Times New Roman"/>
          <w:sz w:val="24"/>
          <w:szCs w:val="24"/>
        </w:rPr>
        <w:t> </w:t>
      </w:r>
      <w:r w:rsidRPr="009B68D7">
        <w:rPr>
          <w:rFonts w:ascii="Times New Roman" w:hAnsi="Times New Roman" w:cs="Times New Roman"/>
          <w:sz w:val="24"/>
          <w:szCs w:val="24"/>
        </w:rPr>
        <w:t>Москва.</w:t>
      </w:r>
    </w:p>
    <w:p w14:paraId="25AC2B16" w14:textId="77777777" w:rsidR="00902A82" w:rsidRDefault="00902A82" w:rsidP="00902A82">
      <w:pPr>
        <w:spacing w:after="0"/>
        <w:contextualSpacing/>
        <w:jc w:val="both"/>
        <w:rPr>
          <w:rFonts w:ascii="Times New Roman" w:hAnsi="Times New Roman" w:cs="Times New Roman"/>
          <w:sz w:val="28"/>
          <w:szCs w:val="28"/>
        </w:rPr>
      </w:pPr>
    </w:p>
    <w:tbl>
      <w:tblPr>
        <w:tblW w:w="9493" w:type="dxa"/>
        <w:tblLayout w:type="fixed"/>
        <w:tblCellMar>
          <w:left w:w="28" w:type="dxa"/>
          <w:right w:w="28" w:type="dxa"/>
        </w:tblCellMar>
        <w:tblLook w:val="0000" w:firstRow="0" w:lastRow="0" w:firstColumn="0" w:lastColumn="0" w:noHBand="0" w:noVBand="0"/>
      </w:tblPr>
      <w:tblGrid>
        <w:gridCol w:w="170"/>
        <w:gridCol w:w="109"/>
        <w:gridCol w:w="567"/>
        <w:gridCol w:w="146"/>
        <w:gridCol w:w="1361"/>
        <w:gridCol w:w="397"/>
        <w:gridCol w:w="361"/>
        <w:gridCol w:w="1838"/>
        <w:gridCol w:w="1842"/>
        <w:gridCol w:w="142"/>
        <w:gridCol w:w="2410"/>
        <w:gridCol w:w="150"/>
      </w:tblGrid>
      <w:tr w:rsidR="0022000C" w:rsidRPr="00B94D47" w14:paraId="17A13E0F" w14:textId="77777777" w:rsidTr="0099366C">
        <w:tc>
          <w:tcPr>
            <w:tcW w:w="9493" w:type="dxa"/>
            <w:gridSpan w:val="12"/>
            <w:tcBorders>
              <w:top w:val="single" w:sz="4" w:space="0" w:color="auto"/>
              <w:left w:val="single" w:sz="4" w:space="0" w:color="auto"/>
              <w:bottom w:val="nil"/>
              <w:right w:val="single" w:sz="4" w:space="0" w:color="auto"/>
            </w:tcBorders>
            <w:vAlign w:val="bottom"/>
          </w:tcPr>
          <w:p w14:paraId="430450EC" w14:textId="77777777" w:rsidR="0022000C" w:rsidRPr="00B94D47" w:rsidRDefault="0022000C" w:rsidP="0099366C">
            <w:pPr>
              <w:spacing w:after="0"/>
              <w:rPr>
                <w:rFonts w:ascii="Times New Roman" w:hAnsi="Times New Roman" w:cs="Times New Roman"/>
                <w:sz w:val="24"/>
                <w:szCs w:val="24"/>
              </w:rPr>
            </w:pPr>
          </w:p>
        </w:tc>
      </w:tr>
      <w:tr w:rsidR="0022000C" w:rsidRPr="00B94D47" w14:paraId="26FAA03B" w14:textId="77777777" w:rsidTr="0099366C">
        <w:tc>
          <w:tcPr>
            <w:tcW w:w="170" w:type="dxa"/>
            <w:tcBorders>
              <w:top w:val="nil"/>
              <w:left w:val="single" w:sz="4" w:space="0" w:color="auto"/>
              <w:bottom w:val="nil"/>
              <w:right w:val="nil"/>
            </w:tcBorders>
            <w:vAlign w:val="bottom"/>
          </w:tcPr>
          <w:p w14:paraId="1FD69480" w14:textId="77777777" w:rsidR="0022000C" w:rsidRPr="00B94D47" w:rsidRDefault="0022000C" w:rsidP="0099366C">
            <w:pPr>
              <w:rPr>
                <w:rFonts w:ascii="Times New Roman" w:hAnsi="Times New Roman" w:cs="Times New Roman"/>
                <w:sz w:val="24"/>
                <w:szCs w:val="24"/>
              </w:rPr>
            </w:pPr>
          </w:p>
        </w:tc>
        <w:tc>
          <w:tcPr>
            <w:tcW w:w="4779" w:type="dxa"/>
            <w:gridSpan w:val="7"/>
            <w:tcBorders>
              <w:top w:val="nil"/>
              <w:left w:val="nil"/>
              <w:bottom w:val="nil"/>
              <w:right w:val="nil"/>
            </w:tcBorders>
            <w:vAlign w:val="bottom"/>
          </w:tcPr>
          <w:p w14:paraId="060BBE2E" w14:textId="77777777" w:rsidR="0022000C" w:rsidRPr="00B94D47" w:rsidRDefault="0022000C" w:rsidP="0099366C">
            <w:pPr>
              <w:spacing w:after="0" w:line="240" w:lineRule="auto"/>
              <w:jc w:val="both"/>
              <w:rPr>
                <w:rFonts w:ascii="Times New Roman" w:hAnsi="Times New Roman" w:cs="Times New Roman"/>
                <w:sz w:val="24"/>
                <w:szCs w:val="24"/>
              </w:rPr>
            </w:pPr>
            <w:r w:rsidRPr="00FC2AFC">
              <w:rPr>
                <w:rFonts w:ascii="Times New Roman" w:hAnsi="Times New Roman"/>
                <w:sz w:val="24"/>
              </w:rPr>
              <w:t>Генеральный директор АКРА Риск-Менеджмент (Общество с ограниченной</w:t>
            </w:r>
            <w:r>
              <w:rPr>
                <w:rFonts w:ascii="Times New Roman" w:hAnsi="Times New Roman"/>
                <w:sz w:val="24"/>
              </w:rPr>
              <w:t xml:space="preserve"> </w:t>
            </w:r>
            <w:r w:rsidRPr="00FC2AFC">
              <w:rPr>
                <w:rFonts w:ascii="Times New Roman" w:hAnsi="Times New Roman"/>
                <w:sz w:val="24"/>
              </w:rPr>
              <w:t>ответственностью), осуществляющего</w:t>
            </w:r>
            <w:r>
              <w:rPr>
                <w:rFonts w:ascii="Times New Roman" w:hAnsi="Times New Roman"/>
                <w:sz w:val="24"/>
              </w:rPr>
              <w:t xml:space="preserve"> </w:t>
            </w:r>
            <w:r w:rsidRPr="00FC2AFC">
              <w:rPr>
                <w:rFonts w:ascii="Times New Roman" w:hAnsi="Times New Roman"/>
                <w:sz w:val="24"/>
              </w:rPr>
              <w:t>функции единоличного исполнительного</w:t>
            </w:r>
            <w:r>
              <w:rPr>
                <w:rFonts w:ascii="Times New Roman" w:hAnsi="Times New Roman"/>
                <w:sz w:val="24"/>
              </w:rPr>
              <w:t xml:space="preserve"> </w:t>
            </w:r>
            <w:r w:rsidRPr="00FC2AFC">
              <w:rPr>
                <w:rFonts w:ascii="Times New Roman" w:hAnsi="Times New Roman"/>
                <w:sz w:val="24"/>
              </w:rPr>
              <w:t>органа Общества с ограниченной</w:t>
            </w:r>
            <w:r>
              <w:rPr>
                <w:rFonts w:ascii="Times New Roman" w:hAnsi="Times New Roman"/>
                <w:sz w:val="24"/>
              </w:rPr>
              <w:t xml:space="preserve"> </w:t>
            </w:r>
            <w:r w:rsidRPr="00FC2AFC">
              <w:rPr>
                <w:rFonts w:ascii="Times New Roman" w:hAnsi="Times New Roman"/>
                <w:sz w:val="24"/>
              </w:rPr>
              <w:t>ответственностью «Ритейл Бел Финанс» на</w:t>
            </w:r>
            <w:r>
              <w:rPr>
                <w:rFonts w:ascii="Times New Roman" w:hAnsi="Times New Roman"/>
                <w:sz w:val="24"/>
              </w:rPr>
              <w:t xml:space="preserve"> </w:t>
            </w:r>
            <w:r w:rsidRPr="00FC2AFC">
              <w:rPr>
                <w:rFonts w:ascii="Times New Roman" w:hAnsi="Times New Roman"/>
                <w:sz w:val="24"/>
              </w:rPr>
              <w:t>основании решения единственного участника</w:t>
            </w:r>
            <w:r>
              <w:rPr>
                <w:rFonts w:ascii="Times New Roman" w:hAnsi="Times New Roman"/>
                <w:sz w:val="24"/>
              </w:rPr>
              <w:t xml:space="preserve"> </w:t>
            </w:r>
            <w:r w:rsidRPr="00FC2AFC">
              <w:rPr>
                <w:rFonts w:ascii="Times New Roman" w:hAnsi="Times New Roman"/>
                <w:sz w:val="24"/>
              </w:rPr>
              <w:t>Общества с ограниченной ответственностью</w:t>
            </w:r>
            <w:r>
              <w:rPr>
                <w:rFonts w:ascii="Times New Roman" w:hAnsi="Times New Roman"/>
                <w:sz w:val="24"/>
              </w:rPr>
              <w:t xml:space="preserve"> </w:t>
            </w:r>
            <w:r w:rsidRPr="00FC2AFC">
              <w:rPr>
                <w:rFonts w:ascii="Times New Roman" w:hAnsi="Times New Roman"/>
                <w:sz w:val="24"/>
              </w:rPr>
              <w:t>«Ритейл Бел Финанс» (Решение № 1 от</w:t>
            </w:r>
            <w:r>
              <w:rPr>
                <w:rFonts w:ascii="Times New Roman" w:hAnsi="Times New Roman"/>
                <w:sz w:val="24"/>
              </w:rPr>
              <w:t xml:space="preserve"> </w:t>
            </w:r>
            <w:r w:rsidRPr="00FC2AFC">
              <w:rPr>
                <w:rFonts w:ascii="Times New Roman" w:hAnsi="Times New Roman"/>
                <w:sz w:val="24"/>
              </w:rPr>
              <w:t>9 апреля 2019 г.) и договора передачи</w:t>
            </w:r>
            <w:r>
              <w:rPr>
                <w:rFonts w:ascii="Times New Roman" w:hAnsi="Times New Roman"/>
                <w:sz w:val="24"/>
              </w:rPr>
              <w:t xml:space="preserve"> </w:t>
            </w:r>
            <w:r w:rsidRPr="00FC2AFC">
              <w:rPr>
                <w:rFonts w:ascii="Times New Roman" w:hAnsi="Times New Roman"/>
                <w:sz w:val="24"/>
              </w:rPr>
              <w:t>полномочий единоличного исполнительного</w:t>
            </w:r>
            <w:r>
              <w:rPr>
                <w:rFonts w:ascii="Times New Roman" w:hAnsi="Times New Roman"/>
                <w:sz w:val="24"/>
              </w:rPr>
              <w:t xml:space="preserve"> </w:t>
            </w:r>
            <w:r w:rsidRPr="00FC2AFC">
              <w:rPr>
                <w:rFonts w:ascii="Times New Roman" w:hAnsi="Times New Roman"/>
                <w:sz w:val="24"/>
              </w:rPr>
              <w:t>органа № б\н от 17 апреля 2019 г.</w:t>
            </w:r>
          </w:p>
        </w:tc>
        <w:tc>
          <w:tcPr>
            <w:tcW w:w="1842" w:type="dxa"/>
            <w:tcBorders>
              <w:top w:val="nil"/>
              <w:left w:val="nil"/>
              <w:bottom w:val="single" w:sz="4" w:space="0" w:color="auto"/>
              <w:right w:val="nil"/>
            </w:tcBorders>
            <w:vAlign w:val="bottom"/>
          </w:tcPr>
          <w:p w14:paraId="0B8BAFB9" w14:textId="77777777" w:rsidR="0022000C" w:rsidRPr="00B94D47" w:rsidRDefault="0022000C" w:rsidP="0099366C">
            <w:pPr>
              <w:jc w:val="center"/>
              <w:rPr>
                <w:rFonts w:ascii="Times New Roman" w:hAnsi="Times New Roman" w:cs="Times New Roman"/>
                <w:sz w:val="24"/>
                <w:szCs w:val="24"/>
              </w:rPr>
            </w:pPr>
          </w:p>
        </w:tc>
        <w:tc>
          <w:tcPr>
            <w:tcW w:w="142" w:type="dxa"/>
            <w:tcBorders>
              <w:top w:val="nil"/>
              <w:left w:val="nil"/>
              <w:bottom w:val="nil"/>
              <w:right w:val="nil"/>
            </w:tcBorders>
            <w:vAlign w:val="bottom"/>
          </w:tcPr>
          <w:p w14:paraId="08E10ADA" w14:textId="77777777" w:rsidR="0022000C" w:rsidRPr="00B94D47" w:rsidRDefault="0022000C" w:rsidP="0099366C">
            <w:pPr>
              <w:rPr>
                <w:rFonts w:ascii="Times New Roman" w:hAnsi="Times New Roman" w:cs="Times New Roman"/>
                <w:sz w:val="24"/>
                <w:szCs w:val="24"/>
              </w:rPr>
            </w:pPr>
          </w:p>
        </w:tc>
        <w:tc>
          <w:tcPr>
            <w:tcW w:w="2410" w:type="dxa"/>
            <w:tcBorders>
              <w:top w:val="nil"/>
              <w:left w:val="nil"/>
              <w:bottom w:val="single" w:sz="4" w:space="0" w:color="auto"/>
              <w:right w:val="nil"/>
            </w:tcBorders>
            <w:vAlign w:val="bottom"/>
          </w:tcPr>
          <w:p w14:paraId="3C69FAFA" w14:textId="77777777" w:rsidR="0022000C" w:rsidRPr="00B94D47" w:rsidRDefault="0022000C" w:rsidP="0099366C">
            <w:pPr>
              <w:spacing w:after="0"/>
              <w:jc w:val="center"/>
              <w:rPr>
                <w:rFonts w:ascii="Times New Roman" w:hAnsi="Times New Roman" w:cs="Times New Roman"/>
                <w:sz w:val="24"/>
                <w:szCs w:val="24"/>
              </w:rPr>
            </w:pPr>
            <w:r w:rsidRPr="00FC2AFC">
              <w:rPr>
                <w:rFonts w:ascii="Times New Roman" w:hAnsi="Times New Roman" w:cs="Times New Roman"/>
                <w:b/>
                <w:sz w:val="24"/>
                <w:szCs w:val="24"/>
              </w:rPr>
              <w:t>А.Ю.</w:t>
            </w:r>
            <w:r>
              <w:rPr>
                <w:rFonts w:ascii="Times New Roman" w:hAnsi="Times New Roman" w:cs="Times New Roman"/>
                <w:b/>
                <w:sz w:val="24"/>
                <w:szCs w:val="24"/>
              </w:rPr>
              <w:t xml:space="preserve"> </w:t>
            </w:r>
            <w:r w:rsidRPr="00FC2AFC">
              <w:rPr>
                <w:rFonts w:ascii="Times New Roman" w:hAnsi="Times New Roman" w:cs="Times New Roman"/>
                <w:b/>
                <w:sz w:val="24"/>
                <w:szCs w:val="24"/>
              </w:rPr>
              <w:t xml:space="preserve">Королев </w:t>
            </w:r>
          </w:p>
        </w:tc>
        <w:tc>
          <w:tcPr>
            <w:tcW w:w="150" w:type="dxa"/>
            <w:tcBorders>
              <w:top w:val="nil"/>
              <w:left w:val="nil"/>
              <w:bottom w:val="nil"/>
              <w:right w:val="single" w:sz="4" w:space="0" w:color="auto"/>
            </w:tcBorders>
            <w:vAlign w:val="bottom"/>
          </w:tcPr>
          <w:p w14:paraId="48CE21FC" w14:textId="77777777" w:rsidR="0022000C" w:rsidRPr="00B94D47" w:rsidRDefault="0022000C" w:rsidP="0099366C">
            <w:pPr>
              <w:rPr>
                <w:rFonts w:ascii="Times New Roman" w:hAnsi="Times New Roman" w:cs="Times New Roman"/>
                <w:sz w:val="24"/>
                <w:szCs w:val="24"/>
              </w:rPr>
            </w:pPr>
          </w:p>
        </w:tc>
      </w:tr>
      <w:tr w:rsidR="0022000C" w:rsidRPr="00B94D47" w14:paraId="540AEBE6" w14:textId="77777777" w:rsidTr="0099366C">
        <w:tc>
          <w:tcPr>
            <w:tcW w:w="170" w:type="dxa"/>
            <w:tcBorders>
              <w:top w:val="nil"/>
              <w:left w:val="single" w:sz="4" w:space="0" w:color="auto"/>
              <w:bottom w:val="nil"/>
              <w:right w:val="nil"/>
            </w:tcBorders>
          </w:tcPr>
          <w:p w14:paraId="77E1CF8C" w14:textId="77777777" w:rsidR="0022000C" w:rsidRPr="00B94D47" w:rsidRDefault="0022000C" w:rsidP="0099366C">
            <w:pPr>
              <w:rPr>
                <w:rFonts w:ascii="Times New Roman" w:hAnsi="Times New Roman" w:cs="Times New Roman"/>
                <w:sz w:val="24"/>
                <w:szCs w:val="24"/>
              </w:rPr>
            </w:pPr>
          </w:p>
        </w:tc>
        <w:tc>
          <w:tcPr>
            <w:tcW w:w="4779" w:type="dxa"/>
            <w:gridSpan w:val="7"/>
            <w:tcBorders>
              <w:top w:val="nil"/>
              <w:left w:val="nil"/>
              <w:bottom w:val="nil"/>
              <w:right w:val="nil"/>
            </w:tcBorders>
          </w:tcPr>
          <w:p w14:paraId="2CE41F14" w14:textId="77777777" w:rsidR="0022000C" w:rsidRPr="00B94D47" w:rsidRDefault="0022000C" w:rsidP="0099366C">
            <w:pPr>
              <w:rPr>
                <w:rFonts w:ascii="Times New Roman" w:hAnsi="Times New Roman" w:cs="Times New Roman"/>
                <w:sz w:val="24"/>
                <w:szCs w:val="24"/>
              </w:rPr>
            </w:pPr>
          </w:p>
        </w:tc>
        <w:tc>
          <w:tcPr>
            <w:tcW w:w="1842" w:type="dxa"/>
            <w:tcBorders>
              <w:top w:val="nil"/>
              <w:left w:val="nil"/>
              <w:bottom w:val="nil"/>
              <w:right w:val="nil"/>
            </w:tcBorders>
          </w:tcPr>
          <w:p w14:paraId="4689076D" w14:textId="4BF7C520" w:rsidR="0022000C" w:rsidRPr="00B94D47" w:rsidRDefault="0022000C" w:rsidP="0099366C">
            <w:pPr>
              <w:jc w:val="center"/>
              <w:rPr>
                <w:rFonts w:ascii="Times New Roman" w:hAnsi="Times New Roman" w:cs="Times New Roman"/>
                <w:sz w:val="24"/>
                <w:szCs w:val="24"/>
              </w:rPr>
            </w:pPr>
          </w:p>
        </w:tc>
        <w:tc>
          <w:tcPr>
            <w:tcW w:w="142" w:type="dxa"/>
            <w:tcBorders>
              <w:top w:val="nil"/>
              <w:left w:val="nil"/>
              <w:bottom w:val="nil"/>
              <w:right w:val="nil"/>
            </w:tcBorders>
          </w:tcPr>
          <w:p w14:paraId="11EEAD2D" w14:textId="77777777" w:rsidR="0022000C" w:rsidRPr="00B94D47" w:rsidRDefault="0022000C" w:rsidP="0099366C">
            <w:pPr>
              <w:rPr>
                <w:rFonts w:ascii="Times New Roman" w:hAnsi="Times New Roman" w:cs="Times New Roman"/>
                <w:sz w:val="24"/>
                <w:szCs w:val="24"/>
              </w:rPr>
            </w:pPr>
          </w:p>
        </w:tc>
        <w:tc>
          <w:tcPr>
            <w:tcW w:w="2410" w:type="dxa"/>
            <w:tcBorders>
              <w:top w:val="nil"/>
              <w:left w:val="nil"/>
              <w:bottom w:val="nil"/>
              <w:right w:val="nil"/>
            </w:tcBorders>
          </w:tcPr>
          <w:p w14:paraId="0C766341" w14:textId="77777777" w:rsidR="0022000C" w:rsidRPr="00B94D47" w:rsidRDefault="0022000C" w:rsidP="0099366C">
            <w:pPr>
              <w:jc w:val="center"/>
              <w:rPr>
                <w:rFonts w:ascii="Times New Roman" w:hAnsi="Times New Roman" w:cs="Times New Roman"/>
                <w:sz w:val="24"/>
                <w:szCs w:val="24"/>
              </w:rPr>
            </w:pPr>
            <w:r w:rsidRPr="00B94D47">
              <w:rPr>
                <w:rFonts w:ascii="Times New Roman" w:hAnsi="Times New Roman" w:cs="Times New Roman"/>
                <w:sz w:val="24"/>
                <w:szCs w:val="24"/>
              </w:rPr>
              <w:t>И.О. Фамилия</w:t>
            </w:r>
          </w:p>
        </w:tc>
        <w:tc>
          <w:tcPr>
            <w:tcW w:w="150" w:type="dxa"/>
            <w:tcBorders>
              <w:top w:val="nil"/>
              <w:left w:val="nil"/>
              <w:bottom w:val="nil"/>
              <w:right w:val="single" w:sz="4" w:space="0" w:color="auto"/>
            </w:tcBorders>
          </w:tcPr>
          <w:p w14:paraId="34CA682A" w14:textId="77777777" w:rsidR="0022000C" w:rsidRPr="00B94D47" w:rsidRDefault="0022000C" w:rsidP="0099366C">
            <w:pPr>
              <w:rPr>
                <w:rFonts w:ascii="Times New Roman" w:hAnsi="Times New Roman" w:cs="Times New Roman"/>
                <w:sz w:val="24"/>
                <w:szCs w:val="24"/>
              </w:rPr>
            </w:pPr>
          </w:p>
        </w:tc>
      </w:tr>
      <w:tr w:rsidR="0022000C" w:rsidRPr="00B94D47" w14:paraId="66D294F0" w14:textId="77777777" w:rsidTr="0099366C">
        <w:trPr>
          <w:cantSplit/>
        </w:trPr>
        <w:tc>
          <w:tcPr>
            <w:tcW w:w="170" w:type="dxa"/>
            <w:tcBorders>
              <w:top w:val="nil"/>
              <w:left w:val="single" w:sz="4" w:space="0" w:color="auto"/>
              <w:bottom w:val="nil"/>
              <w:right w:val="nil"/>
            </w:tcBorders>
            <w:vAlign w:val="bottom"/>
          </w:tcPr>
          <w:p w14:paraId="4208ABD3" w14:textId="77777777" w:rsidR="0022000C" w:rsidRPr="00B94D47" w:rsidRDefault="0022000C" w:rsidP="0099366C">
            <w:pPr>
              <w:rPr>
                <w:rFonts w:ascii="Times New Roman" w:hAnsi="Times New Roman" w:cs="Times New Roman"/>
                <w:sz w:val="24"/>
                <w:szCs w:val="24"/>
              </w:rPr>
            </w:pPr>
          </w:p>
        </w:tc>
        <w:tc>
          <w:tcPr>
            <w:tcW w:w="109" w:type="dxa"/>
            <w:tcBorders>
              <w:top w:val="nil"/>
              <w:left w:val="nil"/>
              <w:bottom w:val="nil"/>
              <w:right w:val="nil"/>
            </w:tcBorders>
            <w:vAlign w:val="bottom"/>
          </w:tcPr>
          <w:p w14:paraId="61B48C40" w14:textId="77777777" w:rsidR="0022000C" w:rsidRPr="00B94D47" w:rsidRDefault="0022000C" w:rsidP="0099366C">
            <w:pPr>
              <w:jc w:val="right"/>
              <w:rPr>
                <w:rFonts w:ascii="Times New Roman" w:hAnsi="Times New Roman" w:cs="Times New Roman"/>
                <w:sz w:val="24"/>
                <w:szCs w:val="24"/>
              </w:rPr>
            </w:pPr>
          </w:p>
        </w:tc>
        <w:tc>
          <w:tcPr>
            <w:tcW w:w="567" w:type="dxa"/>
            <w:tcBorders>
              <w:top w:val="nil"/>
              <w:left w:val="nil"/>
              <w:bottom w:val="single" w:sz="4" w:space="0" w:color="auto"/>
              <w:right w:val="nil"/>
            </w:tcBorders>
            <w:vAlign w:val="bottom"/>
          </w:tcPr>
          <w:p w14:paraId="667561D8" w14:textId="3BCF41C4" w:rsidR="0022000C" w:rsidRPr="00FD0C8A" w:rsidRDefault="0022000C" w:rsidP="00AF18FD">
            <w:pPr>
              <w:spacing w:after="0"/>
              <w:ind w:left="-31" w:right="-26"/>
              <w:jc w:val="center"/>
              <w:rPr>
                <w:rFonts w:ascii="Times New Roman" w:hAnsi="Times New Roman" w:cs="Times New Roman"/>
                <w:sz w:val="24"/>
                <w:szCs w:val="24"/>
                <w:highlight w:val="yellow"/>
              </w:rPr>
            </w:pPr>
            <w:r w:rsidRPr="000C5286">
              <w:rPr>
                <w:rFonts w:ascii="Times New Roman" w:hAnsi="Times New Roman" w:cs="Times New Roman"/>
                <w:sz w:val="24"/>
                <w:szCs w:val="24"/>
              </w:rPr>
              <w:t>«</w:t>
            </w:r>
            <w:r w:rsidR="00AF18FD">
              <w:rPr>
                <w:rFonts w:ascii="Times New Roman" w:hAnsi="Times New Roman"/>
                <w:sz w:val="24"/>
                <w:lang w:val="en-US"/>
              </w:rPr>
              <w:t>29</w:t>
            </w:r>
            <w:r w:rsidRPr="000C5286">
              <w:rPr>
                <w:rFonts w:ascii="Times New Roman" w:hAnsi="Times New Roman" w:cs="Times New Roman"/>
                <w:sz w:val="24"/>
                <w:szCs w:val="24"/>
              </w:rPr>
              <w:t>»</w:t>
            </w:r>
          </w:p>
        </w:tc>
        <w:tc>
          <w:tcPr>
            <w:tcW w:w="146" w:type="dxa"/>
            <w:tcBorders>
              <w:top w:val="nil"/>
              <w:left w:val="nil"/>
              <w:bottom w:val="nil"/>
              <w:right w:val="nil"/>
            </w:tcBorders>
            <w:vAlign w:val="bottom"/>
          </w:tcPr>
          <w:p w14:paraId="40377934" w14:textId="77777777" w:rsidR="0022000C" w:rsidRPr="00B94D47" w:rsidRDefault="0022000C" w:rsidP="0099366C">
            <w:pPr>
              <w:spacing w:after="0"/>
              <w:rPr>
                <w:rFonts w:ascii="Times New Roman" w:hAnsi="Times New Roman" w:cs="Times New Roman"/>
                <w:sz w:val="24"/>
                <w:szCs w:val="24"/>
              </w:rPr>
            </w:pPr>
          </w:p>
        </w:tc>
        <w:tc>
          <w:tcPr>
            <w:tcW w:w="1361" w:type="dxa"/>
            <w:tcBorders>
              <w:top w:val="nil"/>
              <w:left w:val="nil"/>
              <w:bottom w:val="single" w:sz="4" w:space="0" w:color="auto"/>
              <w:right w:val="nil"/>
            </w:tcBorders>
            <w:vAlign w:val="bottom"/>
          </w:tcPr>
          <w:p w14:paraId="2B31A2A6" w14:textId="4EA22E05" w:rsidR="0022000C" w:rsidRPr="009B68D7" w:rsidRDefault="00ED7559" w:rsidP="0099366C">
            <w:pPr>
              <w:spacing w:after="0"/>
              <w:jc w:val="center"/>
              <w:rPr>
                <w:rFonts w:ascii="Times New Roman" w:hAnsi="Times New Roman"/>
                <w:sz w:val="24"/>
                <w:lang w:val="en-US"/>
              </w:rPr>
            </w:pPr>
            <w:r>
              <w:rPr>
                <w:rFonts w:ascii="Times New Roman" w:hAnsi="Times New Roman"/>
                <w:sz w:val="24"/>
                <w:lang w:val="en-US"/>
              </w:rPr>
              <w:t>мая</w:t>
            </w:r>
          </w:p>
        </w:tc>
        <w:tc>
          <w:tcPr>
            <w:tcW w:w="397" w:type="dxa"/>
            <w:tcBorders>
              <w:top w:val="nil"/>
              <w:left w:val="nil"/>
              <w:bottom w:val="nil"/>
              <w:right w:val="nil"/>
            </w:tcBorders>
            <w:vAlign w:val="bottom"/>
          </w:tcPr>
          <w:p w14:paraId="2A397D38" w14:textId="77777777" w:rsidR="0022000C" w:rsidRPr="00B94D47" w:rsidRDefault="0022000C" w:rsidP="0099366C">
            <w:pPr>
              <w:spacing w:after="0"/>
              <w:jc w:val="right"/>
              <w:rPr>
                <w:rFonts w:ascii="Times New Roman" w:hAnsi="Times New Roman" w:cs="Times New Roman"/>
                <w:sz w:val="24"/>
                <w:szCs w:val="24"/>
              </w:rPr>
            </w:pPr>
            <w:r w:rsidRPr="00B94D47">
              <w:rPr>
                <w:rFonts w:ascii="Times New Roman" w:hAnsi="Times New Roman" w:cs="Times New Roman"/>
                <w:sz w:val="24"/>
                <w:szCs w:val="24"/>
              </w:rPr>
              <w:t>20</w:t>
            </w:r>
          </w:p>
        </w:tc>
        <w:tc>
          <w:tcPr>
            <w:tcW w:w="361" w:type="dxa"/>
            <w:tcBorders>
              <w:top w:val="nil"/>
              <w:left w:val="nil"/>
              <w:bottom w:val="single" w:sz="4" w:space="0" w:color="auto"/>
              <w:right w:val="nil"/>
            </w:tcBorders>
            <w:vAlign w:val="bottom"/>
          </w:tcPr>
          <w:p w14:paraId="7A8588AF" w14:textId="77777777" w:rsidR="0022000C" w:rsidRPr="00B94D47" w:rsidRDefault="0022000C" w:rsidP="0099366C">
            <w:pPr>
              <w:spacing w:after="0"/>
              <w:ind w:right="-171"/>
              <w:rPr>
                <w:rFonts w:ascii="Times New Roman" w:hAnsi="Times New Roman" w:cs="Times New Roman"/>
                <w:sz w:val="24"/>
                <w:szCs w:val="24"/>
              </w:rPr>
            </w:pPr>
            <w:r>
              <w:rPr>
                <w:rFonts w:ascii="Times New Roman" w:hAnsi="Times New Roman" w:cs="Times New Roman"/>
                <w:sz w:val="24"/>
                <w:szCs w:val="24"/>
              </w:rPr>
              <w:t>20</w:t>
            </w:r>
          </w:p>
        </w:tc>
        <w:tc>
          <w:tcPr>
            <w:tcW w:w="1838" w:type="dxa"/>
            <w:tcBorders>
              <w:top w:val="nil"/>
              <w:left w:val="nil"/>
              <w:bottom w:val="nil"/>
              <w:right w:val="nil"/>
            </w:tcBorders>
            <w:vAlign w:val="bottom"/>
          </w:tcPr>
          <w:p w14:paraId="6FD99C61" w14:textId="77777777" w:rsidR="0022000C" w:rsidRPr="00B94D47" w:rsidRDefault="0022000C" w:rsidP="0099366C">
            <w:pPr>
              <w:spacing w:after="0"/>
              <w:ind w:left="57"/>
              <w:rPr>
                <w:rFonts w:ascii="Times New Roman" w:hAnsi="Times New Roman" w:cs="Times New Roman"/>
                <w:sz w:val="24"/>
                <w:szCs w:val="24"/>
              </w:rPr>
            </w:pPr>
            <w:r w:rsidRPr="00B94D47">
              <w:rPr>
                <w:rFonts w:ascii="Times New Roman" w:hAnsi="Times New Roman" w:cs="Times New Roman"/>
                <w:sz w:val="24"/>
                <w:szCs w:val="24"/>
              </w:rPr>
              <w:t>г.</w:t>
            </w:r>
          </w:p>
        </w:tc>
        <w:tc>
          <w:tcPr>
            <w:tcW w:w="4544" w:type="dxa"/>
            <w:gridSpan w:val="4"/>
            <w:tcBorders>
              <w:top w:val="nil"/>
              <w:left w:val="nil"/>
              <w:bottom w:val="nil"/>
              <w:right w:val="single" w:sz="4" w:space="0" w:color="auto"/>
            </w:tcBorders>
            <w:vAlign w:val="bottom"/>
          </w:tcPr>
          <w:p w14:paraId="0A512A5B" w14:textId="77777777" w:rsidR="0022000C" w:rsidRPr="00B94D47" w:rsidRDefault="0022000C" w:rsidP="0099366C">
            <w:pPr>
              <w:rPr>
                <w:rFonts w:ascii="Times New Roman" w:hAnsi="Times New Roman" w:cs="Times New Roman"/>
                <w:sz w:val="24"/>
                <w:szCs w:val="24"/>
              </w:rPr>
            </w:pPr>
          </w:p>
        </w:tc>
      </w:tr>
      <w:tr w:rsidR="0022000C" w:rsidRPr="00B94D47" w14:paraId="59CE9AB0" w14:textId="77777777" w:rsidTr="0099366C">
        <w:trPr>
          <w:trHeight w:val="70"/>
        </w:trPr>
        <w:tc>
          <w:tcPr>
            <w:tcW w:w="9493" w:type="dxa"/>
            <w:gridSpan w:val="12"/>
            <w:tcBorders>
              <w:top w:val="nil"/>
              <w:left w:val="single" w:sz="4" w:space="0" w:color="auto"/>
              <w:bottom w:val="single" w:sz="4" w:space="0" w:color="auto"/>
              <w:right w:val="single" w:sz="4" w:space="0" w:color="auto"/>
            </w:tcBorders>
            <w:vAlign w:val="bottom"/>
          </w:tcPr>
          <w:p w14:paraId="37A897A6" w14:textId="77777777" w:rsidR="0022000C" w:rsidRPr="00B94D47" w:rsidRDefault="0022000C" w:rsidP="0099366C">
            <w:pPr>
              <w:rPr>
                <w:rFonts w:ascii="Times New Roman" w:hAnsi="Times New Roman" w:cs="Times New Roman"/>
                <w:sz w:val="24"/>
                <w:szCs w:val="24"/>
              </w:rPr>
            </w:pPr>
          </w:p>
        </w:tc>
      </w:tr>
    </w:tbl>
    <w:p w14:paraId="4CA86172" w14:textId="77777777" w:rsidR="00902A82" w:rsidRDefault="00902A82" w:rsidP="004944DB">
      <w:pPr>
        <w:pStyle w:val="a3"/>
        <w:spacing w:after="0" w:line="240" w:lineRule="auto"/>
        <w:ind w:left="0"/>
        <w:jc w:val="both"/>
        <w:rPr>
          <w:rFonts w:ascii="Times New Roman" w:hAnsi="Times New Roman" w:cs="Times New Roman"/>
          <w:sz w:val="32"/>
          <w:szCs w:val="32"/>
        </w:rPr>
        <w:sectPr w:rsidR="00902A82" w:rsidSect="00D944CF">
          <w:footerReference w:type="default" r:id="rId8"/>
          <w:pgSz w:w="11906" w:h="16838"/>
          <w:pgMar w:top="1134" w:right="850" w:bottom="1134" w:left="1701" w:header="708" w:footer="708" w:gutter="0"/>
          <w:cols w:space="708"/>
          <w:titlePg/>
          <w:docGrid w:linePitch="360"/>
        </w:sectPr>
      </w:pPr>
    </w:p>
    <w:p w14:paraId="72AF383D" w14:textId="77777777" w:rsidR="00902A82" w:rsidRPr="0039147D" w:rsidRDefault="00902A82" w:rsidP="007B4FBE">
      <w:pPr>
        <w:spacing w:after="0" w:line="360" w:lineRule="auto"/>
        <w:ind w:firstLine="567"/>
        <w:jc w:val="both"/>
        <w:rPr>
          <w:rFonts w:ascii="Times New Roman" w:eastAsia="Calibri" w:hAnsi="Times New Roman" w:cs="Times New Roman"/>
          <w:sz w:val="24"/>
          <w:szCs w:val="28"/>
        </w:rPr>
      </w:pPr>
      <w:r w:rsidRPr="0039147D">
        <w:rPr>
          <w:rFonts w:ascii="Times New Roman" w:eastAsia="Calibri" w:hAnsi="Times New Roman" w:cs="Times New Roman"/>
          <w:sz w:val="24"/>
          <w:szCs w:val="28"/>
        </w:rPr>
        <w:lastRenderedPageBreak/>
        <w:t>Далее в настоящем документе будут использоваться следующие термины:</w:t>
      </w:r>
    </w:p>
    <w:p w14:paraId="094515F3" w14:textId="77777777" w:rsidR="00447ED1" w:rsidRPr="001D6A6A" w:rsidRDefault="00447ED1" w:rsidP="00447ED1">
      <w:pPr>
        <w:widowControl w:val="0"/>
        <w:spacing w:before="120" w:after="120" w:line="360" w:lineRule="auto"/>
        <w:jc w:val="both"/>
        <w:rPr>
          <w:rFonts w:ascii="Times New Roman" w:hAnsi="Times New Roman"/>
          <w:sz w:val="24"/>
        </w:rPr>
      </w:pPr>
      <w:r>
        <w:rPr>
          <w:rFonts w:ascii="Times New Roman" w:hAnsi="Times New Roman"/>
          <w:b/>
          <w:sz w:val="24"/>
        </w:rPr>
        <w:t>Биржевые</w:t>
      </w:r>
      <w:r w:rsidRPr="001D6A6A">
        <w:rPr>
          <w:rFonts w:ascii="Times New Roman" w:hAnsi="Times New Roman"/>
          <w:b/>
          <w:sz w:val="24"/>
        </w:rPr>
        <w:t xml:space="preserve"> облигац</w:t>
      </w:r>
      <w:r>
        <w:rPr>
          <w:rFonts w:ascii="Times New Roman" w:hAnsi="Times New Roman"/>
          <w:b/>
          <w:sz w:val="24"/>
        </w:rPr>
        <w:t>ии</w:t>
      </w:r>
      <w:r w:rsidRPr="001D6A6A">
        <w:rPr>
          <w:rFonts w:ascii="Times New Roman" w:hAnsi="Times New Roman"/>
          <w:sz w:val="24"/>
        </w:rPr>
        <w:t>– биржев</w:t>
      </w:r>
      <w:r>
        <w:rPr>
          <w:rFonts w:ascii="Times New Roman" w:hAnsi="Times New Roman"/>
          <w:sz w:val="24"/>
        </w:rPr>
        <w:t>ые</w:t>
      </w:r>
      <w:r w:rsidRPr="001D6A6A">
        <w:rPr>
          <w:rFonts w:ascii="Times New Roman" w:hAnsi="Times New Roman"/>
          <w:sz w:val="24"/>
        </w:rPr>
        <w:t xml:space="preserve"> облигаци</w:t>
      </w:r>
      <w:r>
        <w:rPr>
          <w:rFonts w:ascii="Times New Roman" w:hAnsi="Times New Roman"/>
          <w:sz w:val="24"/>
        </w:rPr>
        <w:t>и</w:t>
      </w:r>
      <w:r w:rsidRPr="001D6A6A">
        <w:rPr>
          <w:rFonts w:ascii="Times New Roman" w:hAnsi="Times New Roman"/>
          <w:sz w:val="24"/>
        </w:rPr>
        <w:t>, размещаем</w:t>
      </w:r>
      <w:r>
        <w:rPr>
          <w:rFonts w:ascii="Times New Roman" w:hAnsi="Times New Roman"/>
          <w:sz w:val="24"/>
        </w:rPr>
        <w:t>ые</w:t>
      </w:r>
      <w:r w:rsidRPr="001D6A6A">
        <w:rPr>
          <w:rFonts w:ascii="Times New Roman" w:hAnsi="Times New Roman"/>
          <w:sz w:val="24"/>
        </w:rPr>
        <w:t xml:space="preserve"> </w:t>
      </w:r>
      <w:r>
        <w:rPr>
          <w:rFonts w:ascii="Times New Roman" w:hAnsi="Times New Roman"/>
          <w:sz w:val="24"/>
        </w:rPr>
        <w:t>в рамках настоящего выпуска</w:t>
      </w:r>
      <w:r w:rsidRPr="001D6A6A">
        <w:rPr>
          <w:rFonts w:ascii="Times New Roman" w:hAnsi="Times New Roman"/>
          <w:sz w:val="24"/>
        </w:rPr>
        <w:t>;</w:t>
      </w:r>
    </w:p>
    <w:p w14:paraId="25FB1C74" w14:textId="77777777" w:rsidR="00447ED1" w:rsidRPr="001D6A6A" w:rsidRDefault="00447ED1" w:rsidP="00447ED1">
      <w:pPr>
        <w:widowControl w:val="0"/>
        <w:spacing w:after="120" w:line="360" w:lineRule="auto"/>
        <w:jc w:val="both"/>
        <w:rPr>
          <w:rFonts w:ascii="Times New Roman" w:eastAsia="Times New Roman" w:hAnsi="Times New Roman" w:cs="Times New Roman"/>
          <w:bCs/>
          <w:iCs/>
          <w:sz w:val="24"/>
          <w:szCs w:val="24"/>
          <w:lang w:eastAsia="ru-RU" w:bidi="ru-RU"/>
        </w:rPr>
      </w:pPr>
      <w:r w:rsidRPr="001D6A6A">
        <w:rPr>
          <w:rFonts w:ascii="Times New Roman" w:hAnsi="Times New Roman" w:cs="Times New Roman"/>
          <w:b/>
          <w:sz w:val="24"/>
          <w:szCs w:val="28"/>
        </w:rPr>
        <w:t>Закон о РЦБ</w:t>
      </w:r>
      <w:r w:rsidRPr="001D6A6A">
        <w:rPr>
          <w:rFonts w:ascii="Times New Roman" w:hAnsi="Times New Roman" w:cs="Times New Roman"/>
          <w:sz w:val="24"/>
          <w:szCs w:val="28"/>
        </w:rPr>
        <w:t xml:space="preserve"> – Федеральный закон от 22.04.1996 № 39-ФЗ «О рынке ценных бумаг»;</w:t>
      </w:r>
    </w:p>
    <w:p w14:paraId="470D7698" w14:textId="77777777" w:rsidR="00902A82" w:rsidRPr="001D6A6A" w:rsidRDefault="00902A82" w:rsidP="007B4FBE">
      <w:pPr>
        <w:widowControl w:val="0"/>
        <w:spacing w:after="120" w:line="360" w:lineRule="auto"/>
        <w:jc w:val="both"/>
        <w:rPr>
          <w:rFonts w:ascii="Times New Roman" w:hAnsi="Times New Roman"/>
          <w:sz w:val="24"/>
        </w:rPr>
      </w:pPr>
      <w:r w:rsidRPr="001D6A6A">
        <w:rPr>
          <w:rFonts w:ascii="Times New Roman" w:hAnsi="Times New Roman"/>
          <w:b/>
          <w:sz w:val="24"/>
        </w:rPr>
        <w:t>Программа или Программа облигаций</w:t>
      </w:r>
      <w:r w:rsidRPr="001D6A6A">
        <w:rPr>
          <w:rFonts w:ascii="Times New Roman" w:hAnsi="Times New Roman"/>
          <w:sz w:val="24"/>
        </w:rPr>
        <w:t xml:space="preserve"> – программа биржевых облигаций серии 001</w:t>
      </w:r>
      <w:r w:rsidRPr="001D6A6A">
        <w:rPr>
          <w:rFonts w:ascii="Times New Roman" w:hAnsi="Times New Roman"/>
          <w:sz w:val="24"/>
          <w:lang w:val="en-US"/>
        </w:rPr>
        <w:t>P</w:t>
      </w:r>
      <w:r w:rsidRPr="001D6A6A">
        <w:rPr>
          <w:rFonts w:ascii="Times New Roman" w:hAnsi="Times New Roman"/>
          <w:sz w:val="24"/>
        </w:rPr>
        <w:t>, имеющая регистрационный номер 4-00482-R-001P-02E от 06.04.2020 г., в рамках которой размещается настоящий выпуск Биржевых облигаций;</w:t>
      </w:r>
    </w:p>
    <w:p w14:paraId="7181B881" w14:textId="77777777" w:rsidR="00C1067F" w:rsidRDefault="00902A82" w:rsidP="007B4FBE">
      <w:pPr>
        <w:widowControl w:val="0"/>
        <w:spacing w:after="120" w:line="360" w:lineRule="auto"/>
        <w:jc w:val="both"/>
        <w:rPr>
          <w:rFonts w:ascii="Times New Roman" w:hAnsi="Times New Roman"/>
          <w:sz w:val="24"/>
        </w:rPr>
      </w:pPr>
      <w:r w:rsidRPr="001D6A6A">
        <w:rPr>
          <w:rFonts w:ascii="Times New Roman" w:hAnsi="Times New Roman"/>
          <w:b/>
          <w:sz w:val="24"/>
        </w:rPr>
        <w:t xml:space="preserve">Решение или Решение о выпуске </w:t>
      </w:r>
      <w:r w:rsidRPr="001D6A6A">
        <w:rPr>
          <w:rFonts w:ascii="Times New Roman" w:hAnsi="Times New Roman"/>
          <w:sz w:val="24"/>
        </w:rPr>
        <w:t>–</w:t>
      </w:r>
      <w:r w:rsidR="00D7232C">
        <w:rPr>
          <w:rFonts w:ascii="Times New Roman" w:hAnsi="Times New Roman"/>
          <w:sz w:val="24"/>
        </w:rPr>
        <w:t xml:space="preserve"> </w:t>
      </w:r>
      <w:r w:rsidRPr="001D6A6A">
        <w:rPr>
          <w:rFonts w:ascii="Times New Roman" w:eastAsia="Times New Roman" w:hAnsi="Times New Roman" w:cs="Times New Roman"/>
          <w:bCs/>
          <w:iCs/>
          <w:sz w:val="24"/>
          <w:szCs w:val="24"/>
          <w:lang w:eastAsia="ru-RU" w:bidi="ru-RU"/>
        </w:rPr>
        <w:t>решение</w:t>
      </w:r>
      <w:r w:rsidRPr="001D6A6A">
        <w:rPr>
          <w:rFonts w:ascii="Times New Roman" w:hAnsi="Times New Roman"/>
          <w:sz w:val="24"/>
        </w:rPr>
        <w:t xml:space="preserve"> о выпуске </w:t>
      </w:r>
      <w:r>
        <w:rPr>
          <w:rFonts w:ascii="Times New Roman" w:hAnsi="Times New Roman"/>
          <w:sz w:val="24"/>
        </w:rPr>
        <w:t>Биржевых облигаций</w:t>
      </w:r>
      <w:r w:rsidR="007E7757">
        <w:rPr>
          <w:rFonts w:ascii="Times New Roman" w:hAnsi="Times New Roman"/>
          <w:sz w:val="24"/>
        </w:rPr>
        <w:t>;</w:t>
      </w:r>
      <w:r w:rsidR="00ED7559">
        <w:rPr>
          <w:rFonts w:ascii="Times New Roman" w:hAnsi="Times New Roman"/>
          <w:sz w:val="24"/>
        </w:rPr>
        <w:t xml:space="preserve"> </w:t>
      </w:r>
    </w:p>
    <w:p w14:paraId="0376C10F" w14:textId="13A4ABFC" w:rsidR="00902A82" w:rsidRPr="001D6A6A" w:rsidRDefault="007E7757" w:rsidP="007B4FBE">
      <w:pPr>
        <w:widowControl w:val="0"/>
        <w:spacing w:after="120" w:line="360" w:lineRule="auto"/>
        <w:jc w:val="both"/>
        <w:rPr>
          <w:rFonts w:ascii="Times New Roman" w:hAnsi="Times New Roman"/>
          <w:sz w:val="24"/>
        </w:rPr>
      </w:pPr>
      <w:r w:rsidRPr="00C1067F">
        <w:rPr>
          <w:rFonts w:ascii="Times New Roman" w:hAnsi="Times New Roman"/>
          <w:b/>
          <w:sz w:val="24"/>
        </w:rPr>
        <w:t>Выпуск</w:t>
      </w:r>
      <w:r>
        <w:rPr>
          <w:rFonts w:ascii="Times New Roman" w:hAnsi="Times New Roman"/>
          <w:sz w:val="24"/>
        </w:rPr>
        <w:t xml:space="preserve"> </w:t>
      </w:r>
      <w:r w:rsidR="00C1067F" w:rsidRPr="001D6A6A">
        <w:rPr>
          <w:rFonts w:ascii="Times New Roman" w:hAnsi="Times New Roman"/>
          <w:sz w:val="24"/>
        </w:rPr>
        <w:t>–</w:t>
      </w:r>
      <w:r w:rsidR="00C1067F">
        <w:rPr>
          <w:rFonts w:ascii="Times New Roman" w:hAnsi="Times New Roman"/>
          <w:sz w:val="24"/>
        </w:rPr>
        <w:t xml:space="preserve"> </w:t>
      </w:r>
      <w:r>
        <w:rPr>
          <w:rFonts w:ascii="Times New Roman" w:hAnsi="Times New Roman"/>
          <w:sz w:val="24"/>
        </w:rPr>
        <w:t xml:space="preserve">настоящий выпуск Биржевых облигаций </w:t>
      </w:r>
      <w:r w:rsidR="00ED7559" w:rsidRPr="00ED7559">
        <w:rPr>
          <w:rFonts w:ascii="Times New Roman" w:hAnsi="Times New Roman"/>
          <w:sz w:val="24"/>
        </w:rPr>
        <w:t>регистрационный номер: 4B02-01-00482-R-001P от 27.05.2020</w:t>
      </w:r>
      <w:r>
        <w:rPr>
          <w:rFonts w:ascii="Times New Roman" w:hAnsi="Times New Roman"/>
          <w:sz w:val="24"/>
        </w:rPr>
        <w:t>, размещаемых в рамках Программы</w:t>
      </w:r>
      <w:r w:rsidR="00902A82" w:rsidRPr="00ED7559">
        <w:rPr>
          <w:rFonts w:ascii="Times New Roman" w:hAnsi="Times New Roman"/>
          <w:sz w:val="24"/>
        </w:rPr>
        <w:t>;</w:t>
      </w:r>
      <w:r w:rsidR="00902A82" w:rsidRPr="001D6A6A">
        <w:rPr>
          <w:rFonts w:ascii="Times New Roman" w:hAnsi="Times New Roman"/>
          <w:sz w:val="24"/>
        </w:rPr>
        <w:t xml:space="preserve"> </w:t>
      </w:r>
    </w:p>
    <w:p w14:paraId="7DD90595" w14:textId="77777777" w:rsidR="00902A82" w:rsidRPr="001D6A6A" w:rsidRDefault="00902A82" w:rsidP="007B4FBE">
      <w:pPr>
        <w:widowControl w:val="0"/>
        <w:spacing w:after="120" w:line="360" w:lineRule="auto"/>
        <w:jc w:val="both"/>
        <w:rPr>
          <w:rFonts w:ascii="Times New Roman" w:hAnsi="Times New Roman"/>
          <w:sz w:val="24"/>
        </w:rPr>
      </w:pPr>
      <w:r w:rsidRPr="001D6A6A">
        <w:rPr>
          <w:rFonts w:ascii="Times New Roman" w:hAnsi="Times New Roman"/>
          <w:b/>
          <w:sz w:val="24"/>
        </w:rPr>
        <w:t>Условия размещения</w:t>
      </w:r>
      <w:r w:rsidRPr="001D6A6A">
        <w:rPr>
          <w:rFonts w:ascii="Times New Roman" w:hAnsi="Times New Roman"/>
          <w:sz w:val="24"/>
        </w:rPr>
        <w:t xml:space="preserve"> – документ, содержащий условия размещения Биржевых облигаций;</w:t>
      </w:r>
    </w:p>
    <w:p w14:paraId="76E1F20B" w14:textId="77777777" w:rsidR="00902A82" w:rsidRPr="001D6A6A" w:rsidRDefault="00902A82" w:rsidP="007B4FBE">
      <w:pPr>
        <w:widowControl w:val="0"/>
        <w:spacing w:after="240" w:line="360" w:lineRule="auto"/>
        <w:jc w:val="both"/>
        <w:rPr>
          <w:rFonts w:ascii="Times New Roman" w:hAnsi="Times New Roman"/>
          <w:sz w:val="24"/>
        </w:rPr>
      </w:pPr>
      <w:r w:rsidRPr="001D6A6A">
        <w:rPr>
          <w:rFonts w:ascii="Times New Roman" w:hAnsi="Times New Roman"/>
          <w:b/>
          <w:sz w:val="24"/>
        </w:rPr>
        <w:t>Эмитент</w:t>
      </w:r>
      <w:r w:rsidRPr="001D6A6A">
        <w:rPr>
          <w:rFonts w:ascii="Times New Roman" w:hAnsi="Times New Roman"/>
          <w:sz w:val="24"/>
        </w:rPr>
        <w:t xml:space="preserve"> – Общество с ограниченной ответственностью «Ритейл Бел Финанс».</w:t>
      </w:r>
    </w:p>
    <w:p w14:paraId="550F773F" w14:textId="77777777" w:rsidR="004944DB" w:rsidRPr="00902A82" w:rsidRDefault="004944DB" w:rsidP="00902A82">
      <w:pPr>
        <w:spacing w:after="0" w:line="360" w:lineRule="auto"/>
        <w:ind w:firstLine="567"/>
        <w:jc w:val="both"/>
        <w:rPr>
          <w:rFonts w:ascii="Times New Roman" w:hAnsi="Times New Roman" w:cs="Times New Roman"/>
          <w:b/>
          <w:sz w:val="24"/>
          <w:szCs w:val="28"/>
        </w:rPr>
      </w:pPr>
      <w:r w:rsidRPr="00902A82">
        <w:rPr>
          <w:rFonts w:ascii="Times New Roman" w:hAnsi="Times New Roman" w:cs="Times New Roman"/>
          <w:b/>
          <w:sz w:val="24"/>
          <w:szCs w:val="28"/>
        </w:rPr>
        <w:t>1. Вид, категория (тип), идентификационные признаки ценных бумаг</w:t>
      </w:r>
    </w:p>
    <w:p w14:paraId="4D5E916A" w14:textId="77777777" w:rsidR="00902A82" w:rsidRDefault="00902A82" w:rsidP="00902A82">
      <w:pPr>
        <w:spacing w:after="0" w:line="360" w:lineRule="auto"/>
        <w:ind w:firstLine="567"/>
        <w:jc w:val="both"/>
        <w:rPr>
          <w:rFonts w:ascii="Times New Roman" w:eastAsia="Calibri" w:hAnsi="Times New Roman" w:cs="Times New Roman"/>
          <w:sz w:val="24"/>
          <w:szCs w:val="28"/>
        </w:rPr>
      </w:pPr>
      <w:r w:rsidRPr="000272AA">
        <w:rPr>
          <w:rFonts w:ascii="Times New Roman" w:eastAsia="Calibri" w:hAnsi="Times New Roman" w:cs="Times New Roman"/>
          <w:b/>
          <w:sz w:val="24"/>
          <w:szCs w:val="28"/>
        </w:rPr>
        <w:t>Вид ценных бумаг</w:t>
      </w:r>
      <w:r>
        <w:rPr>
          <w:rFonts w:ascii="Times New Roman" w:eastAsia="Calibri" w:hAnsi="Times New Roman" w:cs="Times New Roman"/>
          <w:sz w:val="24"/>
          <w:szCs w:val="28"/>
        </w:rPr>
        <w:t>:</w:t>
      </w:r>
      <w:r w:rsidRPr="000272AA">
        <w:rPr>
          <w:rFonts w:ascii="Times New Roman" w:eastAsia="Calibri" w:hAnsi="Times New Roman" w:cs="Times New Roman"/>
          <w:sz w:val="24"/>
          <w:szCs w:val="28"/>
        </w:rPr>
        <w:t xml:space="preserve"> </w:t>
      </w:r>
      <w:r w:rsidRPr="001D6A6A">
        <w:rPr>
          <w:rFonts w:ascii="Times New Roman" w:eastAsia="Calibri" w:hAnsi="Times New Roman" w:cs="Times New Roman"/>
          <w:sz w:val="24"/>
          <w:szCs w:val="28"/>
        </w:rPr>
        <w:t>биржевые облигации</w:t>
      </w:r>
      <w:r>
        <w:rPr>
          <w:rFonts w:ascii="Times New Roman" w:eastAsia="Calibri" w:hAnsi="Times New Roman" w:cs="Times New Roman"/>
          <w:sz w:val="24"/>
          <w:szCs w:val="28"/>
        </w:rPr>
        <w:t>.</w:t>
      </w:r>
    </w:p>
    <w:p w14:paraId="787464DA" w14:textId="5D5B6560" w:rsidR="00902A82" w:rsidRPr="009B68D7" w:rsidRDefault="00902A82" w:rsidP="00C1067F">
      <w:pPr>
        <w:spacing w:after="0" w:line="353" w:lineRule="auto"/>
        <w:ind w:firstLine="567"/>
        <w:jc w:val="both"/>
        <w:rPr>
          <w:rFonts w:ascii="Times New Roman" w:eastAsia="Calibri" w:hAnsi="Times New Roman" w:cs="Times New Roman"/>
          <w:sz w:val="24"/>
          <w:szCs w:val="28"/>
        </w:rPr>
      </w:pPr>
      <w:r w:rsidRPr="006A1DC0">
        <w:rPr>
          <w:rFonts w:ascii="Times New Roman" w:eastAsia="Calibri" w:hAnsi="Times New Roman" w:cs="Times New Roman"/>
          <w:b/>
          <w:sz w:val="24"/>
          <w:szCs w:val="28"/>
        </w:rPr>
        <w:t>Иные</w:t>
      </w:r>
      <w:r>
        <w:rPr>
          <w:rFonts w:ascii="Times New Roman" w:eastAsia="Calibri" w:hAnsi="Times New Roman" w:cs="Times New Roman"/>
          <w:sz w:val="24"/>
          <w:szCs w:val="28"/>
        </w:rPr>
        <w:t xml:space="preserve"> </w:t>
      </w:r>
      <w:r w:rsidRPr="001D6A6A">
        <w:rPr>
          <w:rFonts w:ascii="Times New Roman" w:hAnsi="Times New Roman" w:cs="Times New Roman"/>
          <w:b/>
          <w:sz w:val="24"/>
          <w:szCs w:val="28"/>
        </w:rPr>
        <w:t>идентификационные признаки ценных бумаг</w:t>
      </w:r>
      <w:r>
        <w:rPr>
          <w:rFonts w:ascii="Times New Roman" w:hAnsi="Times New Roman" w:cs="Times New Roman"/>
          <w:b/>
          <w:sz w:val="24"/>
          <w:szCs w:val="28"/>
        </w:rPr>
        <w:t>:</w:t>
      </w:r>
      <w:r w:rsidRPr="006A1DC0">
        <w:t xml:space="preserve"> </w:t>
      </w:r>
      <w:r w:rsidRPr="006A1DC0">
        <w:rPr>
          <w:rFonts w:ascii="Times New Roman" w:hAnsi="Times New Roman" w:cs="Times New Roman"/>
          <w:sz w:val="24"/>
          <w:szCs w:val="28"/>
        </w:rPr>
        <w:t xml:space="preserve">биржевые облигации бездокументарные процентные </w:t>
      </w:r>
      <w:r w:rsidRPr="00C1067F">
        <w:rPr>
          <w:rFonts w:ascii="Times New Roman" w:eastAsia="Calibri" w:hAnsi="Times New Roman" w:cs="Times New Roman"/>
          <w:sz w:val="24"/>
          <w:szCs w:val="24"/>
        </w:rPr>
        <w:t>неконвертируемые</w:t>
      </w:r>
      <w:r w:rsidRPr="006A1DC0">
        <w:rPr>
          <w:rFonts w:ascii="Times New Roman" w:hAnsi="Times New Roman" w:cs="Times New Roman"/>
          <w:sz w:val="24"/>
          <w:szCs w:val="28"/>
        </w:rPr>
        <w:t xml:space="preserve"> с централизованным учетом прав</w:t>
      </w:r>
      <w:r w:rsidR="007E7757">
        <w:rPr>
          <w:rFonts w:ascii="Times New Roman" w:hAnsi="Times New Roman" w:cs="Times New Roman"/>
          <w:sz w:val="24"/>
          <w:szCs w:val="28"/>
        </w:rPr>
        <w:t xml:space="preserve"> серии </w:t>
      </w:r>
      <w:r w:rsidR="007E7757" w:rsidRPr="002F6B37">
        <w:rPr>
          <w:rFonts w:ascii="Times New Roman" w:eastAsia="Calibri" w:hAnsi="Times New Roman" w:cs="Times New Roman"/>
          <w:sz w:val="24"/>
          <w:szCs w:val="24"/>
        </w:rPr>
        <w:t>001P</w:t>
      </w:r>
      <w:r w:rsidR="007E7757">
        <w:rPr>
          <w:rFonts w:ascii="Times New Roman" w:eastAsia="Calibri" w:hAnsi="Times New Roman" w:cs="Times New Roman"/>
          <w:sz w:val="24"/>
          <w:szCs w:val="24"/>
        </w:rPr>
        <w:t>-01</w:t>
      </w:r>
      <w:r w:rsidR="00F165AA">
        <w:rPr>
          <w:rFonts w:ascii="Times New Roman" w:eastAsia="Calibri" w:hAnsi="Times New Roman" w:cs="Times New Roman"/>
          <w:sz w:val="24"/>
          <w:szCs w:val="24"/>
        </w:rPr>
        <w:t>.</w:t>
      </w:r>
    </w:p>
    <w:p w14:paraId="244E07DE" w14:textId="77777777" w:rsidR="004944DB" w:rsidRPr="00902A82" w:rsidRDefault="004944DB" w:rsidP="00902A82">
      <w:pPr>
        <w:spacing w:before="240" w:after="0" w:line="360" w:lineRule="auto"/>
        <w:ind w:firstLine="567"/>
        <w:jc w:val="both"/>
        <w:rPr>
          <w:rFonts w:ascii="Times New Roman" w:hAnsi="Times New Roman" w:cs="Times New Roman"/>
          <w:b/>
          <w:sz w:val="24"/>
          <w:szCs w:val="28"/>
        </w:rPr>
      </w:pPr>
      <w:r w:rsidRPr="00902A82">
        <w:rPr>
          <w:rFonts w:ascii="Times New Roman" w:hAnsi="Times New Roman" w:cs="Times New Roman"/>
          <w:b/>
          <w:sz w:val="24"/>
          <w:szCs w:val="28"/>
        </w:rPr>
        <w:t>2. Количество разме</w:t>
      </w:r>
      <w:r w:rsidR="005F54C7">
        <w:rPr>
          <w:rFonts w:ascii="Times New Roman" w:hAnsi="Times New Roman" w:cs="Times New Roman"/>
          <w:b/>
          <w:sz w:val="24"/>
          <w:szCs w:val="28"/>
        </w:rPr>
        <w:t>щаемых эмиссионных ценных бумаг</w:t>
      </w:r>
    </w:p>
    <w:p w14:paraId="60908F1C" w14:textId="5822E07A" w:rsidR="004944DB" w:rsidRPr="00902A82" w:rsidRDefault="009B68D7" w:rsidP="00902A82">
      <w:pPr>
        <w:spacing w:after="0" w:line="353" w:lineRule="auto"/>
        <w:ind w:firstLine="567"/>
        <w:jc w:val="both"/>
        <w:rPr>
          <w:rFonts w:ascii="Times New Roman" w:hAnsi="Times New Roman" w:cs="Times New Roman"/>
          <w:sz w:val="24"/>
          <w:szCs w:val="24"/>
        </w:rPr>
      </w:pPr>
      <w:r w:rsidRPr="009B68D7">
        <w:rPr>
          <w:rFonts w:ascii="Times New Roman" w:eastAsia="Calibri" w:hAnsi="Times New Roman" w:cs="Times New Roman"/>
          <w:sz w:val="24"/>
          <w:szCs w:val="24"/>
        </w:rPr>
        <w:t xml:space="preserve">Примерное количество размещаемых Биржевых облигаций: </w:t>
      </w:r>
      <w:r w:rsidR="00DE0F82">
        <w:rPr>
          <w:rFonts w:ascii="Times New Roman" w:eastAsia="Calibri" w:hAnsi="Times New Roman" w:cs="Times New Roman"/>
          <w:sz w:val="24"/>
          <w:szCs w:val="24"/>
        </w:rPr>
        <w:t>5 000 000</w:t>
      </w:r>
      <w:r w:rsidR="00902A82" w:rsidRPr="004944DB">
        <w:rPr>
          <w:rFonts w:ascii="Times New Roman" w:eastAsia="Calibri" w:hAnsi="Times New Roman" w:cs="Times New Roman"/>
          <w:sz w:val="24"/>
          <w:szCs w:val="24"/>
        </w:rPr>
        <w:t xml:space="preserve"> (</w:t>
      </w:r>
      <w:r w:rsidR="00DE0F82" w:rsidRPr="00DE0F82">
        <w:rPr>
          <w:rFonts w:ascii="Times New Roman" w:eastAsia="Calibri" w:hAnsi="Times New Roman" w:cs="Times New Roman"/>
          <w:sz w:val="24"/>
          <w:szCs w:val="24"/>
        </w:rPr>
        <w:t>Пять миллионов</w:t>
      </w:r>
      <w:r w:rsidR="00902A82" w:rsidRPr="004944DB">
        <w:rPr>
          <w:rFonts w:ascii="Times New Roman" w:eastAsia="Calibri" w:hAnsi="Times New Roman" w:cs="Times New Roman"/>
          <w:sz w:val="24"/>
          <w:szCs w:val="24"/>
        </w:rPr>
        <w:t>) штук</w:t>
      </w:r>
      <w:r w:rsidR="005F54C7">
        <w:rPr>
          <w:rFonts w:ascii="Times New Roman" w:eastAsia="Calibri" w:hAnsi="Times New Roman" w:cs="Times New Roman"/>
          <w:sz w:val="24"/>
          <w:szCs w:val="24"/>
        </w:rPr>
        <w:t>.</w:t>
      </w:r>
    </w:p>
    <w:p w14:paraId="24CF1F9B" w14:textId="77777777" w:rsidR="004944DB" w:rsidRPr="00902A82" w:rsidRDefault="004944DB" w:rsidP="00902A82">
      <w:pPr>
        <w:spacing w:before="240" w:after="0" w:line="360" w:lineRule="auto"/>
        <w:ind w:firstLine="567"/>
        <w:jc w:val="both"/>
        <w:rPr>
          <w:rFonts w:ascii="Times New Roman" w:hAnsi="Times New Roman" w:cs="Times New Roman"/>
          <w:b/>
          <w:sz w:val="24"/>
          <w:szCs w:val="28"/>
        </w:rPr>
      </w:pPr>
      <w:r w:rsidRPr="00902A82">
        <w:rPr>
          <w:rFonts w:ascii="Times New Roman" w:hAnsi="Times New Roman" w:cs="Times New Roman"/>
          <w:b/>
          <w:sz w:val="24"/>
          <w:szCs w:val="28"/>
        </w:rPr>
        <w:t>3. Срок размещения ценных бумаг</w:t>
      </w:r>
    </w:p>
    <w:p w14:paraId="631AAAA9" w14:textId="769F545A" w:rsidR="005F54C7" w:rsidRDefault="005F54C7" w:rsidP="00D173D0">
      <w:pPr>
        <w:spacing w:after="0" w:line="360" w:lineRule="auto"/>
        <w:ind w:firstLine="567"/>
        <w:jc w:val="both"/>
        <w:rPr>
          <w:rFonts w:ascii="Times New Roman" w:hAnsi="Times New Roman"/>
          <w:sz w:val="24"/>
          <w:szCs w:val="24"/>
        </w:rPr>
      </w:pPr>
      <w:r w:rsidRPr="005F54C7">
        <w:rPr>
          <w:rFonts w:ascii="Times New Roman" w:hAnsi="Times New Roman" w:cs="Times New Roman"/>
          <w:b/>
          <w:sz w:val="24"/>
          <w:szCs w:val="24"/>
        </w:rPr>
        <w:t>3.1. Дата</w:t>
      </w:r>
      <w:r w:rsidRPr="005F54C7">
        <w:rPr>
          <w:rFonts w:ascii="Times New Roman" w:hAnsi="Times New Roman" w:cs="Times New Roman"/>
          <w:b/>
          <w:color w:val="000000" w:themeColor="text1"/>
          <w:sz w:val="24"/>
          <w:szCs w:val="24"/>
        </w:rPr>
        <w:t xml:space="preserve"> начала размещения ценных бумаг </w:t>
      </w:r>
      <w:r w:rsidRPr="005F54C7">
        <w:rPr>
          <w:rFonts w:ascii="Times New Roman" w:hAnsi="Times New Roman" w:cs="Times New Roman"/>
          <w:b/>
          <w:sz w:val="24"/>
          <w:szCs w:val="24"/>
        </w:rPr>
        <w:t>или порядок определения срока размещения ценных бумаг выпуска</w:t>
      </w:r>
      <w:r w:rsidRPr="005F54C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sz w:val="24"/>
          <w:szCs w:val="24"/>
        </w:rPr>
        <w:t>дата начала размещения Биржевых о</w:t>
      </w:r>
      <w:r w:rsidRPr="005F54C7">
        <w:rPr>
          <w:rFonts w:ascii="Times New Roman" w:hAnsi="Times New Roman"/>
          <w:sz w:val="24"/>
          <w:szCs w:val="24"/>
        </w:rPr>
        <w:t>блигаций (далее – «</w:t>
      </w:r>
      <w:r w:rsidRPr="005F54C7">
        <w:rPr>
          <w:rFonts w:ascii="Times New Roman" w:hAnsi="Times New Roman"/>
          <w:b/>
          <w:sz w:val="24"/>
          <w:szCs w:val="24"/>
        </w:rPr>
        <w:t>Дата начала размещения</w:t>
      </w:r>
      <w:r w:rsidRPr="005F54C7">
        <w:rPr>
          <w:rFonts w:ascii="Times New Roman" w:hAnsi="Times New Roman"/>
          <w:sz w:val="24"/>
          <w:szCs w:val="24"/>
        </w:rPr>
        <w:t>») определяется решением единоличного исполнительного органа Эмитента (управляющей организации Эмитента) (далее – «</w:t>
      </w:r>
      <w:r w:rsidRPr="005F54C7">
        <w:rPr>
          <w:rFonts w:ascii="Times New Roman" w:hAnsi="Times New Roman"/>
          <w:b/>
          <w:sz w:val="24"/>
          <w:szCs w:val="24"/>
        </w:rPr>
        <w:t>Управляющая организация</w:t>
      </w:r>
      <w:r w:rsidRPr="005F54C7">
        <w:rPr>
          <w:rFonts w:ascii="Times New Roman" w:hAnsi="Times New Roman"/>
          <w:sz w:val="24"/>
          <w:szCs w:val="24"/>
        </w:rPr>
        <w:t>»)</w:t>
      </w:r>
      <w:r w:rsidR="00AF18FD">
        <w:rPr>
          <w:rFonts w:ascii="Times New Roman" w:hAnsi="Times New Roman"/>
          <w:sz w:val="24"/>
          <w:szCs w:val="24"/>
        </w:rPr>
        <w:t>.</w:t>
      </w:r>
    </w:p>
    <w:p w14:paraId="1111EF16" w14:textId="315AD7F8" w:rsidR="005F54C7" w:rsidRPr="005F54C7" w:rsidRDefault="005F54C7" w:rsidP="005F54C7">
      <w:pPr>
        <w:spacing w:after="0" w:line="360" w:lineRule="auto"/>
        <w:ind w:firstLine="567"/>
        <w:jc w:val="both"/>
        <w:rPr>
          <w:rFonts w:ascii="Times New Roman" w:hAnsi="Times New Roman"/>
          <w:sz w:val="24"/>
          <w:szCs w:val="24"/>
        </w:rPr>
      </w:pPr>
      <w:r w:rsidRPr="005F54C7">
        <w:rPr>
          <w:rFonts w:ascii="Times New Roman" w:hAnsi="Times New Roman"/>
          <w:sz w:val="24"/>
          <w:szCs w:val="24"/>
        </w:rPr>
        <w:t>Дата начала размещения, может быть изменена решением Управляющей организации, принятым не позднее чем за 1 (Один) день до Даты начала размещения</w:t>
      </w:r>
      <w:r w:rsidR="000A4D70">
        <w:rPr>
          <w:rFonts w:ascii="Times New Roman" w:hAnsi="Times New Roman"/>
          <w:sz w:val="24"/>
          <w:szCs w:val="24"/>
        </w:rPr>
        <w:t>.</w:t>
      </w:r>
    </w:p>
    <w:p w14:paraId="0AE863A2" w14:textId="7BA3C87B" w:rsidR="007B4FBE" w:rsidRDefault="005F54C7" w:rsidP="00EB6BCF">
      <w:pPr>
        <w:spacing w:before="240" w:after="0" w:line="360" w:lineRule="auto"/>
        <w:ind w:firstLine="567"/>
        <w:jc w:val="both"/>
        <w:rPr>
          <w:rFonts w:ascii="Times New Roman" w:hAnsi="Times New Roman"/>
          <w:color w:val="000000" w:themeColor="text1"/>
          <w:sz w:val="24"/>
          <w:szCs w:val="24"/>
        </w:rPr>
      </w:pPr>
      <w:r w:rsidRPr="005F54C7">
        <w:rPr>
          <w:rFonts w:ascii="Times New Roman" w:hAnsi="Times New Roman"/>
          <w:b/>
          <w:color w:val="000000" w:themeColor="text1"/>
          <w:sz w:val="24"/>
          <w:szCs w:val="24"/>
        </w:rPr>
        <w:t xml:space="preserve">3.2. Дата </w:t>
      </w:r>
      <w:r w:rsidRPr="00EB6BCF">
        <w:rPr>
          <w:rFonts w:ascii="Times New Roman" w:hAnsi="Times New Roman" w:cs="Times New Roman"/>
          <w:b/>
          <w:sz w:val="24"/>
          <w:szCs w:val="28"/>
        </w:rPr>
        <w:t>окончания</w:t>
      </w:r>
      <w:r w:rsidRPr="005F54C7">
        <w:rPr>
          <w:rFonts w:ascii="Times New Roman" w:hAnsi="Times New Roman"/>
          <w:b/>
          <w:color w:val="000000" w:themeColor="text1"/>
          <w:sz w:val="24"/>
          <w:szCs w:val="24"/>
        </w:rPr>
        <w:t xml:space="preserve"> размещения ценных бумаг или порядок определения </w:t>
      </w:r>
      <w:r w:rsidRPr="005F54C7">
        <w:rPr>
          <w:rFonts w:ascii="Times New Roman" w:hAnsi="Times New Roman"/>
          <w:b/>
          <w:sz w:val="24"/>
          <w:szCs w:val="24"/>
        </w:rPr>
        <w:t>срока размещения ценных бумаг выпуска</w:t>
      </w:r>
      <w:r w:rsidRPr="005F54C7">
        <w:rPr>
          <w:rFonts w:ascii="Times New Roman" w:hAnsi="Times New Roman"/>
          <w:b/>
          <w:color w:val="000000" w:themeColor="text1"/>
          <w:sz w:val="24"/>
          <w:szCs w:val="24"/>
        </w:rPr>
        <w:t>:</w:t>
      </w:r>
      <w:r w:rsidRPr="005F54C7">
        <w:rPr>
          <w:rFonts w:ascii="Times New Roman" w:hAnsi="Times New Roman"/>
          <w:color w:val="000000" w:themeColor="text1"/>
          <w:sz w:val="24"/>
          <w:szCs w:val="24"/>
        </w:rPr>
        <w:t xml:space="preserve"> </w:t>
      </w:r>
    </w:p>
    <w:p w14:paraId="1042F501" w14:textId="48957609" w:rsidR="007B4FBE" w:rsidRPr="007B4FBE" w:rsidRDefault="007B4FBE" w:rsidP="007B4FBE">
      <w:pPr>
        <w:spacing w:after="0" w:line="360" w:lineRule="auto"/>
        <w:ind w:firstLine="567"/>
        <w:jc w:val="both"/>
        <w:rPr>
          <w:rFonts w:ascii="Times New Roman" w:hAnsi="Times New Roman"/>
          <w:sz w:val="24"/>
          <w:szCs w:val="24"/>
        </w:rPr>
      </w:pPr>
      <w:r w:rsidRPr="007B4FBE">
        <w:rPr>
          <w:rFonts w:ascii="Times New Roman" w:hAnsi="Times New Roman"/>
          <w:sz w:val="24"/>
          <w:szCs w:val="24"/>
        </w:rPr>
        <w:t xml:space="preserve">Датой окончания размещения </w:t>
      </w:r>
      <w:r>
        <w:rPr>
          <w:rFonts w:ascii="Times New Roman" w:hAnsi="Times New Roman"/>
          <w:sz w:val="24"/>
          <w:szCs w:val="24"/>
        </w:rPr>
        <w:t>Биржевых о</w:t>
      </w:r>
      <w:r w:rsidRPr="005F54C7">
        <w:rPr>
          <w:rFonts w:ascii="Times New Roman" w:hAnsi="Times New Roman"/>
          <w:sz w:val="24"/>
          <w:szCs w:val="24"/>
        </w:rPr>
        <w:t>блигаций</w:t>
      </w:r>
      <w:r w:rsidRPr="007B4FBE">
        <w:rPr>
          <w:rFonts w:ascii="Times New Roman" w:hAnsi="Times New Roman"/>
          <w:sz w:val="24"/>
          <w:szCs w:val="24"/>
        </w:rPr>
        <w:t xml:space="preserve"> является </w:t>
      </w:r>
      <w:r w:rsidR="001F4E84">
        <w:rPr>
          <w:rFonts w:ascii="Times New Roman" w:hAnsi="Times New Roman"/>
          <w:sz w:val="24"/>
          <w:szCs w:val="24"/>
        </w:rPr>
        <w:t>наи</w:t>
      </w:r>
      <w:r w:rsidRPr="007B4FBE">
        <w:rPr>
          <w:rFonts w:ascii="Times New Roman" w:hAnsi="Times New Roman"/>
          <w:sz w:val="24"/>
          <w:szCs w:val="24"/>
        </w:rPr>
        <w:t>более ранняя из следующих дат:</w:t>
      </w:r>
    </w:p>
    <w:p w14:paraId="54FFAEB9" w14:textId="568E1C7E" w:rsidR="001F4E84" w:rsidRDefault="001F4E84" w:rsidP="00F165AA">
      <w:pPr>
        <w:widowControl w:val="0"/>
        <w:tabs>
          <w:tab w:val="left" w:pos="1560"/>
          <w:tab w:val="left" w:pos="3544"/>
        </w:tabs>
        <w:overflowPunct w:val="0"/>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lastRenderedPageBreak/>
        <w:t xml:space="preserve">а) </w:t>
      </w:r>
      <w:r w:rsidRPr="007B4FBE">
        <w:rPr>
          <w:rFonts w:ascii="Times New Roman" w:hAnsi="Times New Roman"/>
          <w:sz w:val="24"/>
          <w:szCs w:val="24"/>
        </w:rPr>
        <w:t>3 (</w:t>
      </w:r>
      <w:r>
        <w:rPr>
          <w:rFonts w:ascii="Times New Roman" w:hAnsi="Times New Roman"/>
          <w:sz w:val="24"/>
          <w:szCs w:val="24"/>
        </w:rPr>
        <w:t>Т</w:t>
      </w:r>
      <w:r w:rsidRPr="007B4FBE">
        <w:rPr>
          <w:rFonts w:ascii="Times New Roman" w:hAnsi="Times New Roman"/>
          <w:sz w:val="24"/>
          <w:szCs w:val="24"/>
        </w:rPr>
        <w:t>ретий) рабочи</w:t>
      </w:r>
      <w:r w:rsidR="00CE434F">
        <w:rPr>
          <w:rFonts w:ascii="Times New Roman" w:hAnsi="Times New Roman"/>
          <w:sz w:val="24"/>
          <w:szCs w:val="24"/>
        </w:rPr>
        <w:t>й день с Даты начала размещения;</w:t>
      </w:r>
    </w:p>
    <w:p w14:paraId="73BDCED9" w14:textId="5DBAF949" w:rsidR="007B4FBE" w:rsidRPr="007B4FBE" w:rsidRDefault="001F4E84" w:rsidP="00F165AA">
      <w:pPr>
        <w:widowControl w:val="0"/>
        <w:tabs>
          <w:tab w:val="left" w:pos="1560"/>
        </w:tabs>
        <w:overflowPunct w:val="0"/>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 xml:space="preserve">б) </w:t>
      </w:r>
      <w:r w:rsidR="007B4FBE" w:rsidRPr="007B4FBE">
        <w:rPr>
          <w:rFonts w:ascii="Times New Roman" w:hAnsi="Times New Roman"/>
          <w:sz w:val="24"/>
          <w:szCs w:val="24"/>
        </w:rPr>
        <w:t>дата размещения последней Биржевой облигации</w:t>
      </w:r>
      <w:r w:rsidR="00CE434F">
        <w:rPr>
          <w:rFonts w:ascii="Times New Roman" w:hAnsi="Times New Roman"/>
          <w:sz w:val="24"/>
          <w:szCs w:val="24"/>
        </w:rPr>
        <w:t>.</w:t>
      </w:r>
    </w:p>
    <w:p w14:paraId="3DB5810C" w14:textId="77777777" w:rsidR="005F54C7" w:rsidRPr="005F54C7" w:rsidRDefault="005F54C7" w:rsidP="00AF18FD">
      <w:pPr>
        <w:spacing w:before="240" w:after="0" w:line="360" w:lineRule="auto"/>
        <w:ind w:firstLine="567"/>
        <w:jc w:val="both"/>
        <w:rPr>
          <w:rFonts w:ascii="Times New Roman" w:hAnsi="Times New Roman" w:cs="Times New Roman"/>
          <w:sz w:val="24"/>
          <w:szCs w:val="24"/>
        </w:rPr>
      </w:pPr>
      <w:r w:rsidRPr="005F54C7">
        <w:rPr>
          <w:rFonts w:ascii="Times New Roman" w:hAnsi="Times New Roman" w:cs="Times New Roman"/>
          <w:bCs/>
          <w:iCs/>
          <w:sz w:val="24"/>
          <w:szCs w:val="24"/>
        </w:rPr>
        <w:t xml:space="preserve">Биржевые </w:t>
      </w:r>
      <w:r w:rsidRPr="005F54C7">
        <w:rPr>
          <w:rFonts w:ascii="Times New Roman" w:hAnsi="Times New Roman" w:cs="Times New Roman"/>
          <w:sz w:val="24"/>
          <w:szCs w:val="24"/>
        </w:rPr>
        <w:t>облигации</w:t>
      </w:r>
      <w:r w:rsidRPr="005F54C7">
        <w:rPr>
          <w:rFonts w:ascii="Times New Roman" w:hAnsi="Times New Roman" w:cs="Times New Roman"/>
          <w:bCs/>
          <w:iCs/>
          <w:sz w:val="24"/>
          <w:szCs w:val="24"/>
        </w:rPr>
        <w:t xml:space="preserve"> не предполагается размещать траншами.</w:t>
      </w:r>
    </w:p>
    <w:p w14:paraId="77248C90" w14:textId="77777777" w:rsidR="004944DB" w:rsidRPr="005F54C7" w:rsidRDefault="004944DB" w:rsidP="005F54C7">
      <w:pPr>
        <w:spacing w:before="240" w:after="0" w:line="360" w:lineRule="auto"/>
        <w:ind w:firstLine="567"/>
        <w:jc w:val="both"/>
        <w:rPr>
          <w:rFonts w:ascii="Times New Roman" w:hAnsi="Times New Roman" w:cs="Times New Roman"/>
          <w:b/>
          <w:sz w:val="24"/>
          <w:szCs w:val="28"/>
        </w:rPr>
      </w:pPr>
      <w:r w:rsidRPr="005F54C7">
        <w:rPr>
          <w:rFonts w:ascii="Times New Roman" w:hAnsi="Times New Roman" w:cs="Times New Roman"/>
          <w:b/>
          <w:sz w:val="24"/>
          <w:szCs w:val="28"/>
        </w:rPr>
        <w:t>4. Порядок приобретения ценных бумаг при их размещении</w:t>
      </w:r>
    </w:p>
    <w:p w14:paraId="50315D08" w14:textId="77777777" w:rsidR="004944DB" w:rsidRPr="00902A82" w:rsidRDefault="004944DB" w:rsidP="00EB6BCF">
      <w:pPr>
        <w:spacing w:before="240" w:after="0" w:line="360" w:lineRule="auto"/>
        <w:ind w:firstLine="567"/>
        <w:jc w:val="both"/>
        <w:rPr>
          <w:rFonts w:ascii="Times New Roman" w:hAnsi="Times New Roman" w:cs="Times New Roman"/>
          <w:sz w:val="24"/>
          <w:szCs w:val="24"/>
        </w:rPr>
      </w:pPr>
      <w:r w:rsidRPr="005F54C7">
        <w:rPr>
          <w:rFonts w:ascii="Times New Roman" w:hAnsi="Times New Roman" w:cs="Times New Roman"/>
          <w:b/>
          <w:sz w:val="24"/>
          <w:szCs w:val="24"/>
        </w:rPr>
        <w:t>4.1. Способ размещения ценных бумаг:</w:t>
      </w:r>
      <w:r w:rsidRPr="00902A82">
        <w:rPr>
          <w:rFonts w:ascii="Times New Roman" w:hAnsi="Times New Roman" w:cs="Times New Roman"/>
          <w:sz w:val="24"/>
          <w:szCs w:val="24"/>
        </w:rPr>
        <w:t xml:space="preserve"> открытая подписка</w:t>
      </w:r>
      <w:r w:rsidR="005F54C7">
        <w:rPr>
          <w:rFonts w:ascii="Times New Roman" w:hAnsi="Times New Roman" w:cs="Times New Roman"/>
          <w:sz w:val="24"/>
          <w:szCs w:val="24"/>
        </w:rPr>
        <w:t>.</w:t>
      </w:r>
    </w:p>
    <w:p w14:paraId="10CAEB54" w14:textId="77777777" w:rsidR="004944DB" w:rsidRPr="005F54C7" w:rsidRDefault="004944DB" w:rsidP="00EB6BCF">
      <w:pPr>
        <w:spacing w:before="240" w:after="0" w:line="360" w:lineRule="auto"/>
        <w:ind w:firstLine="567"/>
        <w:jc w:val="both"/>
        <w:rPr>
          <w:rFonts w:ascii="Times New Roman" w:hAnsi="Times New Roman" w:cs="Times New Roman"/>
          <w:b/>
          <w:sz w:val="24"/>
          <w:szCs w:val="24"/>
        </w:rPr>
      </w:pPr>
      <w:r w:rsidRPr="005F54C7">
        <w:rPr>
          <w:rFonts w:ascii="Times New Roman" w:hAnsi="Times New Roman" w:cs="Times New Roman"/>
          <w:b/>
          <w:sz w:val="24"/>
          <w:szCs w:val="24"/>
        </w:rPr>
        <w:t>4.2. Порядок размещения ценных бумаг</w:t>
      </w:r>
    </w:p>
    <w:p w14:paraId="53B2ACD0" w14:textId="77777777" w:rsidR="004944DB" w:rsidRDefault="004944DB" w:rsidP="005F54C7">
      <w:pPr>
        <w:spacing w:after="0" w:line="360" w:lineRule="auto"/>
        <w:ind w:firstLine="567"/>
        <w:jc w:val="both"/>
        <w:rPr>
          <w:rFonts w:ascii="Times New Roman" w:hAnsi="Times New Roman" w:cs="Times New Roman"/>
          <w:b/>
          <w:sz w:val="24"/>
          <w:szCs w:val="24"/>
        </w:rPr>
      </w:pPr>
      <w:r w:rsidRPr="005F54C7">
        <w:rPr>
          <w:rFonts w:ascii="Times New Roman" w:hAnsi="Times New Roman" w:cs="Times New Roman"/>
          <w:b/>
          <w:sz w:val="24"/>
          <w:szCs w:val="24"/>
        </w:rPr>
        <w:t xml:space="preserve">4.2.1. </w:t>
      </w:r>
      <w:r w:rsidR="008416CD">
        <w:rPr>
          <w:rFonts w:ascii="Times New Roman" w:hAnsi="Times New Roman" w:cs="Times New Roman"/>
          <w:b/>
          <w:sz w:val="24"/>
          <w:szCs w:val="24"/>
        </w:rPr>
        <w:t>П</w:t>
      </w:r>
      <w:r w:rsidRPr="005F54C7">
        <w:rPr>
          <w:rFonts w:ascii="Times New Roman" w:hAnsi="Times New Roman" w:cs="Times New Roman"/>
          <w:b/>
          <w:sz w:val="24"/>
          <w:szCs w:val="24"/>
        </w:rPr>
        <w:t>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дата их заключения, а в случае,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w:t>
      </w:r>
      <w:r w:rsidR="005F54C7">
        <w:rPr>
          <w:rFonts w:ascii="Times New Roman" w:hAnsi="Times New Roman" w:cs="Times New Roman"/>
          <w:b/>
          <w:sz w:val="24"/>
          <w:szCs w:val="24"/>
        </w:rPr>
        <w:t>тказе в удовлетворении) заявок):</w:t>
      </w:r>
    </w:p>
    <w:p w14:paraId="089C835A" w14:textId="10A5A0AD" w:rsidR="005E28C9" w:rsidRPr="005E28C9"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t>Размещение Биржевых облигаций проводится по цене размещения Биржевых облигаций, установленной в п.</w:t>
      </w:r>
      <w:r w:rsidR="00491DF7">
        <w:rPr>
          <w:rFonts w:ascii="Times New Roman" w:hAnsi="Times New Roman"/>
          <w:sz w:val="24"/>
          <w:szCs w:val="24"/>
        </w:rPr>
        <w:t xml:space="preserve"> </w:t>
      </w:r>
      <w:r w:rsidRPr="005E28C9">
        <w:rPr>
          <w:rFonts w:ascii="Times New Roman" w:hAnsi="Times New Roman"/>
          <w:sz w:val="24"/>
          <w:szCs w:val="24"/>
        </w:rPr>
        <w:t xml:space="preserve">4.3 настоящего документа (далее </w:t>
      </w:r>
      <w:r w:rsidR="0085176E" w:rsidRPr="005E28C9">
        <w:rPr>
          <w:rFonts w:ascii="Times New Roman" w:hAnsi="Times New Roman"/>
          <w:sz w:val="24"/>
          <w:szCs w:val="24"/>
        </w:rPr>
        <w:t>–</w:t>
      </w:r>
      <w:r w:rsidRPr="005E28C9">
        <w:rPr>
          <w:rFonts w:ascii="Times New Roman" w:hAnsi="Times New Roman"/>
          <w:sz w:val="24"/>
          <w:szCs w:val="24"/>
        </w:rPr>
        <w:t xml:space="preserve"> «</w:t>
      </w:r>
      <w:r w:rsidRPr="005E28C9">
        <w:rPr>
          <w:rFonts w:ascii="Times New Roman" w:hAnsi="Times New Roman"/>
          <w:b/>
          <w:sz w:val="24"/>
          <w:szCs w:val="24"/>
        </w:rPr>
        <w:t>Цена размещения</w:t>
      </w:r>
      <w:r w:rsidR="00BE33BD">
        <w:rPr>
          <w:rFonts w:ascii="Times New Roman" w:hAnsi="Times New Roman"/>
          <w:sz w:val="24"/>
          <w:szCs w:val="24"/>
        </w:rPr>
        <w:t>»).</w:t>
      </w:r>
    </w:p>
    <w:p w14:paraId="7767DAB9" w14:textId="0A68E055" w:rsidR="005E28C9"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t>Сделки при размещении Биржевых облигаций заключаются в Публичном акционерном обществе «Московская Биржа ММВБ-РТС» (далее – «</w:t>
      </w:r>
      <w:r w:rsidRPr="005E28C9">
        <w:rPr>
          <w:rFonts w:ascii="Times New Roman" w:hAnsi="Times New Roman"/>
          <w:b/>
          <w:sz w:val="24"/>
          <w:szCs w:val="24"/>
        </w:rPr>
        <w:t>Биржа</w:t>
      </w:r>
      <w:r w:rsidRPr="005E28C9">
        <w:rPr>
          <w:rFonts w:ascii="Times New Roman" w:hAnsi="Times New Roman"/>
          <w:sz w:val="24"/>
          <w:szCs w:val="24"/>
        </w:rPr>
        <w:t>») путём удовлетворения заявок на приобретение Биржевых облигаций, поданных с использованием системы торгов Биржи (далее – «</w:t>
      </w:r>
      <w:r w:rsidRPr="005E28C9">
        <w:rPr>
          <w:rFonts w:ascii="Times New Roman" w:hAnsi="Times New Roman"/>
          <w:b/>
          <w:sz w:val="24"/>
          <w:szCs w:val="24"/>
        </w:rPr>
        <w:t>Система торгов</w:t>
      </w:r>
      <w:r w:rsidRPr="005E28C9">
        <w:rPr>
          <w:rFonts w:ascii="Times New Roman" w:hAnsi="Times New Roman"/>
          <w:sz w:val="24"/>
          <w:szCs w:val="24"/>
        </w:rPr>
        <w:t>») в соответствии с правилами проведения торгов на фондовом рынке и рынке депозитов Публичного акционерного общества «Московская Биржа ММВБ-РТС» (далее – «</w:t>
      </w:r>
      <w:r w:rsidRPr="005E28C9">
        <w:rPr>
          <w:rFonts w:ascii="Times New Roman" w:hAnsi="Times New Roman"/>
          <w:b/>
          <w:sz w:val="24"/>
          <w:szCs w:val="24"/>
        </w:rPr>
        <w:t>Правила торгов Биржи</w:t>
      </w:r>
      <w:r w:rsidRPr="005E28C9">
        <w:rPr>
          <w:rFonts w:ascii="Times New Roman" w:hAnsi="Times New Roman"/>
          <w:sz w:val="24"/>
          <w:szCs w:val="24"/>
        </w:rPr>
        <w:t>», «</w:t>
      </w:r>
      <w:r w:rsidRPr="005E28C9">
        <w:rPr>
          <w:rFonts w:ascii="Times New Roman" w:hAnsi="Times New Roman"/>
          <w:b/>
          <w:sz w:val="24"/>
          <w:szCs w:val="24"/>
        </w:rPr>
        <w:t>Правила Биржи</w:t>
      </w:r>
      <w:r w:rsidRPr="005E28C9">
        <w:rPr>
          <w:rFonts w:ascii="Times New Roman" w:hAnsi="Times New Roman"/>
          <w:sz w:val="24"/>
          <w:szCs w:val="24"/>
        </w:rPr>
        <w:t>»).</w:t>
      </w:r>
    </w:p>
    <w:p w14:paraId="7472DCB7" w14:textId="59A9FEE5" w:rsidR="00491DF7" w:rsidRPr="005E28C9" w:rsidRDefault="00491DF7" w:rsidP="005E28C9">
      <w:pPr>
        <w:spacing w:after="0" w:line="360" w:lineRule="auto"/>
        <w:ind w:firstLine="567"/>
        <w:jc w:val="both"/>
        <w:rPr>
          <w:rFonts w:ascii="Times New Roman" w:hAnsi="Times New Roman"/>
          <w:sz w:val="24"/>
          <w:szCs w:val="24"/>
        </w:rPr>
      </w:pPr>
      <w:r w:rsidRPr="00491DF7">
        <w:rPr>
          <w:rFonts w:ascii="Times New Roman" w:hAnsi="Times New Roman"/>
          <w:sz w:val="24"/>
          <w:szCs w:val="24"/>
        </w:rPr>
        <w:t>В случае если потенциальный покупатель не является участником организованных торгов Биржи, он должен заключить соответствующий договор с любым участником организованных торгов Биржи (далее – «</w:t>
      </w:r>
      <w:r w:rsidRPr="00491DF7">
        <w:rPr>
          <w:rFonts w:ascii="Times New Roman" w:hAnsi="Times New Roman"/>
          <w:b/>
          <w:sz w:val="24"/>
          <w:szCs w:val="24"/>
        </w:rPr>
        <w:t>Участник торгов</w:t>
      </w:r>
      <w:r w:rsidRPr="00491DF7">
        <w:rPr>
          <w:rFonts w:ascii="Times New Roman" w:hAnsi="Times New Roman"/>
          <w:sz w:val="24"/>
          <w:szCs w:val="24"/>
        </w:rPr>
        <w:t xml:space="preserve">») и дать ему поручение на приобретение </w:t>
      </w:r>
      <w:r w:rsidR="00483293" w:rsidRPr="00483293">
        <w:rPr>
          <w:rFonts w:ascii="Times New Roman" w:hAnsi="Times New Roman"/>
          <w:sz w:val="24"/>
          <w:szCs w:val="24"/>
        </w:rPr>
        <w:t>Биржевых облигаций</w:t>
      </w:r>
      <w:r w:rsidRPr="00491DF7">
        <w:rPr>
          <w:rFonts w:ascii="Times New Roman" w:hAnsi="Times New Roman"/>
          <w:sz w:val="24"/>
          <w:szCs w:val="24"/>
        </w:rPr>
        <w:t xml:space="preserve">. Потенциальный покупатель </w:t>
      </w:r>
      <w:r w:rsidR="00483293" w:rsidRPr="00483293">
        <w:rPr>
          <w:rFonts w:ascii="Times New Roman" w:hAnsi="Times New Roman"/>
          <w:sz w:val="24"/>
          <w:szCs w:val="24"/>
        </w:rPr>
        <w:t>Биржевых облигаций</w:t>
      </w:r>
      <w:r w:rsidRPr="00491DF7">
        <w:rPr>
          <w:rFonts w:ascii="Times New Roman" w:hAnsi="Times New Roman"/>
          <w:sz w:val="24"/>
          <w:szCs w:val="24"/>
        </w:rPr>
        <w:t>, являющийся Участником торгов, действует самостоятельно.</w:t>
      </w:r>
    </w:p>
    <w:p w14:paraId="663EF2E6" w14:textId="6869F6C2" w:rsidR="005E28C9" w:rsidRPr="005E28C9" w:rsidRDefault="005E28C9" w:rsidP="005E28C9">
      <w:pPr>
        <w:spacing w:after="0" w:line="360" w:lineRule="auto"/>
        <w:ind w:firstLine="567"/>
        <w:jc w:val="both"/>
        <w:rPr>
          <w:rFonts w:ascii="Times New Roman" w:hAnsi="Times New Roman" w:cs="Times New Roman"/>
          <w:b/>
          <w:sz w:val="24"/>
          <w:szCs w:val="24"/>
        </w:rPr>
      </w:pPr>
      <w:r w:rsidRPr="005E28C9">
        <w:rPr>
          <w:rFonts w:ascii="Times New Roman" w:hAnsi="Times New Roman" w:cs="Times New Roman"/>
          <w:b/>
          <w:sz w:val="24"/>
          <w:szCs w:val="24"/>
        </w:rPr>
        <w:t xml:space="preserve">Место и </w:t>
      </w:r>
      <w:r w:rsidR="00854EC7">
        <w:rPr>
          <w:rFonts w:ascii="Times New Roman" w:hAnsi="Times New Roman" w:cs="Times New Roman"/>
          <w:b/>
          <w:sz w:val="24"/>
          <w:szCs w:val="24"/>
        </w:rPr>
        <w:t>дата</w:t>
      </w:r>
      <w:r w:rsidRPr="005E28C9">
        <w:rPr>
          <w:rFonts w:ascii="Times New Roman" w:hAnsi="Times New Roman" w:cs="Times New Roman"/>
          <w:b/>
          <w:sz w:val="24"/>
          <w:szCs w:val="24"/>
        </w:rPr>
        <w:t xml:space="preserve"> заключения сделок, а также форма и способ заключения договоров.</w:t>
      </w:r>
    </w:p>
    <w:p w14:paraId="17F95FF6" w14:textId="77777777" w:rsidR="005E28C9" w:rsidRPr="005E28C9"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54E32440" w14:textId="77777777" w:rsidR="005E28C9" w:rsidRPr="005E28C9"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lastRenderedPageBreak/>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8F29AD2" w14:textId="77777777" w:rsidR="005E28C9" w:rsidRPr="005E28C9"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7E2A2F85" w14:textId="7AD37DB5" w:rsidR="005E28C9" w:rsidRPr="00AF18FD"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w:t>
      </w:r>
      <w:r w:rsidR="00491DF7" w:rsidRPr="00491DF7">
        <w:rPr>
          <w:rFonts w:ascii="Times New Roman" w:hAnsi="Times New Roman"/>
          <w:sz w:val="24"/>
          <w:szCs w:val="24"/>
        </w:rPr>
        <w:t>ставке купона на первый купонный период</w:t>
      </w:r>
      <w:r w:rsidR="00AF18FD" w:rsidRPr="00AF18FD">
        <w:rPr>
          <w:rFonts w:ascii="Times New Roman" w:hAnsi="Times New Roman"/>
          <w:sz w:val="24"/>
          <w:szCs w:val="24"/>
        </w:rPr>
        <w:t>.</w:t>
      </w:r>
    </w:p>
    <w:p w14:paraId="336DFB3A" w14:textId="6F48316A" w:rsidR="005E28C9" w:rsidRPr="005E28C9"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t xml:space="preserve">Размещение Биржевых облигаций путем сбора адресных заявок со стороны приобретателей на приобретение Биржевых облигаций по фиксированной цене и </w:t>
      </w:r>
      <w:r w:rsidR="00491DF7" w:rsidRPr="00491DF7">
        <w:rPr>
          <w:rFonts w:ascii="Times New Roman" w:hAnsi="Times New Roman"/>
          <w:sz w:val="24"/>
          <w:szCs w:val="24"/>
        </w:rPr>
        <w:t>ставке купона на первый купонный период</w:t>
      </w:r>
      <w:r w:rsidRPr="005E28C9">
        <w:rPr>
          <w:rFonts w:ascii="Times New Roman" w:hAnsi="Times New Roman"/>
          <w:sz w:val="24"/>
          <w:szCs w:val="24"/>
        </w:rPr>
        <w:t xml:space="preserve">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1D4BA7EE" w14:textId="77777777" w:rsidR="005E28C9" w:rsidRPr="005E28C9"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A76105A" w14:textId="77777777" w:rsidR="005E28C9" w:rsidRPr="005E28C9"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t>В дату начала размещения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1E5E440F" w14:textId="2C3FCD44" w:rsidR="005E28C9" w:rsidRPr="005E28C9"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t xml:space="preserve">Время и порядок подачи адресных заявок в течение периода подачи заявок по фиксированной цене и </w:t>
      </w:r>
      <w:r w:rsidR="00491DF7" w:rsidRPr="00491DF7">
        <w:rPr>
          <w:rFonts w:ascii="Times New Roman" w:hAnsi="Times New Roman"/>
          <w:sz w:val="24"/>
          <w:szCs w:val="24"/>
        </w:rPr>
        <w:t xml:space="preserve">ставке купона на первый купонный период </w:t>
      </w:r>
      <w:r w:rsidRPr="005E28C9">
        <w:rPr>
          <w:rFonts w:ascii="Times New Roman" w:hAnsi="Times New Roman"/>
          <w:sz w:val="24"/>
          <w:szCs w:val="24"/>
        </w:rPr>
        <w:t>устанавливается Биржей по согласованию с Эмитентом и/или Андеррайтером.</w:t>
      </w:r>
    </w:p>
    <w:p w14:paraId="2165B490" w14:textId="3D11BB61" w:rsidR="005E28C9" w:rsidRPr="005E28C9"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на приобретение ценных бумаг (далее – «</w:t>
      </w:r>
      <w:r w:rsidRPr="00E17E8F">
        <w:rPr>
          <w:rFonts w:ascii="Times New Roman" w:hAnsi="Times New Roman"/>
          <w:b/>
          <w:sz w:val="24"/>
          <w:szCs w:val="24"/>
        </w:rPr>
        <w:t>Сводный реестр заявок</w:t>
      </w:r>
      <w:r w:rsidRPr="005E28C9">
        <w:rPr>
          <w:rFonts w:ascii="Times New Roman" w:hAnsi="Times New Roman"/>
          <w:sz w:val="24"/>
          <w:szCs w:val="24"/>
        </w:rPr>
        <w:t>») и передает его Андеррайтеру.</w:t>
      </w:r>
    </w:p>
    <w:p w14:paraId="55CCCC3B" w14:textId="77777777" w:rsidR="005E28C9" w:rsidRPr="005E28C9"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2CC3DE0F" w14:textId="69977009" w:rsidR="005E28C9" w:rsidRPr="005E28C9"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lastRenderedPageBreak/>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00491DF7">
        <w:rPr>
          <w:rFonts w:ascii="Times New Roman" w:hAnsi="Times New Roman"/>
          <w:sz w:val="24"/>
          <w:szCs w:val="24"/>
        </w:rPr>
        <w:t>,</w:t>
      </w:r>
      <w:r w:rsidRPr="005E28C9">
        <w:rPr>
          <w:rFonts w:ascii="Times New Roman" w:hAnsi="Times New Roman"/>
          <w:sz w:val="24"/>
          <w:szCs w:val="24"/>
        </w:rPr>
        <w:t xml:space="preserve"> и передает данную информацию Андеррайтеру.</w:t>
      </w:r>
    </w:p>
    <w:p w14:paraId="712AAB21" w14:textId="4F09D8D1" w:rsidR="005E28C9" w:rsidRPr="005E28C9"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t>После получения от Эмитента информации о приобретателях, которым Эмитент намеревается продать Биржевые облигации</w:t>
      </w:r>
      <w:r w:rsidR="00550A46">
        <w:rPr>
          <w:rFonts w:ascii="Times New Roman" w:hAnsi="Times New Roman"/>
          <w:sz w:val="24"/>
          <w:szCs w:val="24"/>
        </w:rPr>
        <w:t>,</w:t>
      </w:r>
      <w:r w:rsidRPr="005E28C9">
        <w:rPr>
          <w:rFonts w:ascii="Times New Roman" w:hAnsi="Times New Roman"/>
          <w:sz w:val="24"/>
          <w:szCs w:val="24"/>
        </w:rPr>
        <w:t xml:space="preserve"> и количестве Биржевых облигаций, которое он намеревается продать данным приобретателям, Андеррайтер заключает</w:t>
      </w:r>
      <w:r w:rsidR="00491DF7">
        <w:rPr>
          <w:rFonts w:ascii="Times New Roman" w:hAnsi="Times New Roman"/>
          <w:sz w:val="24"/>
          <w:szCs w:val="24"/>
        </w:rPr>
        <w:t xml:space="preserve"> договор</w:t>
      </w:r>
      <w:r w:rsidRPr="005E28C9">
        <w:rPr>
          <w:rFonts w:ascii="Times New Roman" w:hAnsi="Times New Roman"/>
          <w:sz w:val="24"/>
          <w:szCs w:val="24"/>
        </w:rPr>
        <w:t xml:space="preserve"> купли-продажи Биржевых облигаций путем подачи в Систему торгов встречных заявок по отношению к </w:t>
      </w:r>
      <w:r w:rsidR="00491DF7">
        <w:rPr>
          <w:rFonts w:ascii="Times New Roman" w:hAnsi="Times New Roman"/>
          <w:sz w:val="24"/>
          <w:szCs w:val="24"/>
        </w:rPr>
        <w:t>з</w:t>
      </w:r>
      <w:r w:rsidRPr="005E28C9">
        <w:rPr>
          <w:rFonts w:ascii="Times New Roman" w:hAnsi="Times New Roman"/>
          <w:sz w:val="24"/>
          <w:szCs w:val="24"/>
        </w:rPr>
        <w:t xml:space="preserve">аявкам, поданным Участниками торгов, которым Эмитент намеревается продать Биржевые облигации. При этом первоочередному удовлетворению подлежат </w:t>
      </w:r>
      <w:r w:rsidR="00C8283D">
        <w:rPr>
          <w:rFonts w:ascii="Times New Roman" w:hAnsi="Times New Roman"/>
          <w:sz w:val="24"/>
          <w:szCs w:val="24"/>
        </w:rPr>
        <w:t>з</w:t>
      </w:r>
      <w:r w:rsidRPr="005E28C9">
        <w:rPr>
          <w:rFonts w:ascii="Times New Roman" w:hAnsi="Times New Roman"/>
          <w:sz w:val="24"/>
          <w:szCs w:val="24"/>
        </w:rPr>
        <w:t>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w:t>
      </w:r>
      <w:r w:rsidR="00C8283D">
        <w:rPr>
          <w:rFonts w:ascii="Times New Roman" w:hAnsi="Times New Roman"/>
          <w:sz w:val="24"/>
          <w:szCs w:val="24"/>
        </w:rPr>
        <w:t xml:space="preserve"> (как термин определен далее в п. 4.2.6 настоящих Условий размещения)</w:t>
      </w:r>
      <w:r w:rsidRPr="005E28C9">
        <w:rPr>
          <w:rFonts w:ascii="Times New Roman" w:hAnsi="Times New Roman"/>
          <w:sz w:val="24"/>
          <w:szCs w:val="24"/>
        </w:rPr>
        <w:t xml:space="preserve">,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w:t>
      </w:r>
      <w:r w:rsidR="00C8283D">
        <w:rPr>
          <w:rFonts w:ascii="Times New Roman" w:hAnsi="Times New Roman"/>
          <w:sz w:val="24"/>
          <w:szCs w:val="24"/>
        </w:rPr>
        <w:t>з</w:t>
      </w:r>
      <w:r w:rsidRPr="005E28C9">
        <w:rPr>
          <w:rFonts w:ascii="Times New Roman" w:hAnsi="Times New Roman"/>
          <w:sz w:val="24"/>
          <w:szCs w:val="24"/>
        </w:rPr>
        <w:t>аявки поданы указанными Участниками торгов во исполнение заключенных Предварительных договоров.</w:t>
      </w:r>
    </w:p>
    <w:p w14:paraId="0CF40E59" w14:textId="77777777" w:rsidR="005E28C9" w:rsidRPr="005E28C9"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t>Факт невыставления встречной адресной заявки Эмитентом будет означать, что Эмитентом было принято решение об отклонении Заявки.</w:t>
      </w:r>
    </w:p>
    <w:p w14:paraId="09D71B77" w14:textId="77777777" w:rsidR="005E28C9" w:rsidRPr="005E28C9"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1C456160" w14:textId="77777777" w:rsidR="005E28C9" w:rsidRPr="005E28C9"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Андеррайтера.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2CB55BBF" w14:textId="47CFB6B9" w:rsidR="005E28C9" w:rsidRPr="005E28C9"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t>После получения от Эмитента информации о приобретателях, которым Эмитент намеревается продать Биржевые облигации</w:t>
      </w:r>
      <w:r w:rsidR="00550A46">
        <w:rPr>
          <w:rFonts w:ascii="Times New Roman" w:hAnsi="Times New Roman"/>
          <w:sz w:val="24"/>
          <w:szCs w:val="24"/>
        </w:rPr>
        <w:t>,</w:t>
      </w:r>
      <w:r w:rsidRPr="005E28C9">
        <w:rPr>
          <w:rFonts w:ascii="Times New Roman" w:hAnsi="Times New Roman"/>
          <w:sz w:val="24"/>
          <w:szCs w:val="24"/>
        </w:rPr>
        <w:t xml:space="preserve"> и количестве Биржевых облигаций, которое он </w:t>
      </w:r>
      <w:r w:rsidRPr="005E28C9">
        <w:rPr>
          <w:rFonts w:ascii="Times New Roman" w:hAnsi="Times New Roman"/>
          <w:sz w:val="24"/>
          <w:szCs w:val="24"/>
        </w:rPr>
        <w:lastRenderedPageBreak/>
        <w:t xml:space="preserve">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w:t>
      </w:r>
    </w:p>
    <w:p w14:paraId="448D66E2" w14:textId="0BC36748" w:rsidR="005E28C9" w:rsidRPr="005E28C9"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t>Заявки на приобретение Биржевых облигаций направляются Участника</w:t>
      </w:r>
      <w:r w:rsidR="00C8283D">
        <w:rPr>
          <w:rFonts w:ascii="Times New Roman" w:hAnsi="Times New Roman"/>
          <w:sz w:val="24"/>
          <w:szCs w:val="24"/>
        </w:rPr>
        <w:t>ми торгов в адрес Андеррайтера.</w:t>
      </w:r>
    </w:p>
    <w:p w14:paraId="3B674312" w14:textId="77777777" w:rsidR="005E28C9" w:rsidRPr="005E28C9"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18597CD9" w14:textId="77777777" w:rsidR="005E28C9" w:rsidRPr="005E28C9"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t>Заявка на приобретение должна содержать следующие значимые условия:</w:t>
      </w:r>
    </w:p>
    <w:p w14:paraId="3C175D56" w14:textId="77777777" w:rsidR="005E28C9" w:rsidRPr="005E28C9"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t>- цена приобретения (</w:t>
      </w:r>
      <w:r w:rsidRPr="00C35667">
        <w:rPr>
          <w:rFonts w:ascii="Times New Roman" w:hAnsi="Times New Roman"/>
          <w:sz w:val="24"/>
        </w:rPr>
        <w:t>100% от номинальной стоимости Биржевой облигации</w:t>
      </w:r>
      <w:r w:rsidRPr="005E28C9">
        <w:rPr>
          <w:rFonts w:ascii="Times New Roman" w:hAnsi="Times New Roman"/>
          <w:sz w:val="24"/>
          <w:szCs w:val="24"/>
        </w:rPr>
        <w:t>);</w:t>
      </w:r>
    </w:p>
    <w:p w14:paraId="6764712D" w14:textId="77777777" w:rsidR="005E28C9" w:rsidRPr="005E28C9"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t>- количество Биржевых облигаций;</w:t>
      </w:r>
    </w:p>
    <w:p w14:paraId="1356A963" w14:textId="6C4E4A5B" w:rsidR="005E28C9" w:rsidRPr="005E28C9"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t xml:space="preserve">- код расчетов </w:t>
      </w:r>
      <w:r w:rsidR="00F10470" w:rsidRPr="005E28C9">
        <w:rPr>
          <w:rFonts w:ascii="Times New Roman" w:hAnsi="Times New Roman"/>
          <w:sz w:val="24"/>
          <w:szCs w:val="24"/>
        </w:rPr>
        <w:t>–</w:t>
      </w:r>
      <w:r w:rsidRPr="005E28C9">
        <w:rPr>
          <w:rFonts w:ascii="Times New Roman" w:hAnsi="Times New Roman"/>
          <w:sz w:val="24"/>
          <w:szCs w:val="24"/>
        </w:rPr>
        <w:t xml:space="preserve">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EACECDD" w14:textId="77777777" w:rsidR="005E28C9" w:rsidRPr="005E28C9"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t>- прочие параметры в соответствии с Правилами Биржи.</w:t>
      </w:r>
    </w:p>
    <w:p w14:paraId="4B07D970" w14:textId="158A875A" w:rsidR="005E28C9" w:rsidRPr="005E28C9"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t xml:space="preserve">В качестве цены приобретения должна быть указана </w:t>
      </w:r>
      <w:r w:rsidRPr="00C8283D">
        <w:rPr>
          <w:rFonts w:ascii="Times New Roman" w:hAnsi="Times New Roman"/>
          <w:sz w:val="24"/>
          <w:szCs w:val="24"/>
        </w:rPr>
        <w:t>Цена размещения</w:t>
      </w:r>
      <w:r w:rsidRPr="005E28C9">
        <w:rPr>
          <w:rFonts w:ascii="Times New Roman" w:hAnsi="Times New Roman"/>
          <w:sz w:val="24"/>
          <w:szCs w:val="24"/>
        </w:rPr>
        <w:t>.</w:t>
      </w:r>
    </w:p>
    <w:p w14:paraId="072D80F9" w14:textId="77777777" w:rsidR="005E28C9" w:rsidRDefault="005E28C9" w:rsidP="005E28C9">
      <w:pPr>
        <w:spacing w:after="0" w:line="360" w:lineRule="auto"/>
        <w:ind w:firstLine="567"/>
        <w:jc w:val="both"/>
        <w:rPr>
          <w:rFonts w:ascii="Times New Roman" w:hAnsi="Times New Roman"/>
          <w:b/>
          <w:bCs/>
          <w:i/>
          <w:iCs/>
          <w:sz w:val="28"/>
        </w:rPr>
      </w:pPr>
      <w:r w:rsidRPr="005E28C9">
        <w:rPr>
          <w:rFonts w:ascii="Times New Roman" w:hAnsi="Times New Roman"/>
          <w:sz w:val="24"/>
          <w:szCs w:val="24"/>
        </w:rPr>
        <w:t>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по определенной до даты начала размещения процентной ставке купонного дохода на первый купонный период</w:t>
      </w:r>
      <w:r>
        <w:rPr>
          <w:rFonts w:ascii="Times New Roman" w:hAnsi="Times New Roman"/>
          <w:sz w:val="24"/>
          <w:szCs w:val="24"/>
        </w:rPr>
        <w:t>.</w:t>
      </w:r>
    </w:p>
    <w:p w14:paraId="77B9776B" w14:textId="6C01DEC1" w:rsidR="005E28C9" w:rsidRPr="005E28C9"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006C4D8E">
        <w:rPr>
          <w:rFonts w:ascii="Times New Roman" w:hAnsi="Times New Roman"/>
          <w:sz w:val="24"/>
          <w:szCs w:val="24"/>
        </w:rPr>
        <w:t>,</w:t>
      </w:r>
      <w:r w:rsidRPr="005E28C9">
        <w:rPr>
          <w:rFonts w:ascii="Times New Roman" w:hAnsi="Times New Roman"/>
          <w:sz w:val="24"/>
          <w:szCs w:val="24"/>
        </w:rPr>
        <w:t xml:space="preserve"> а также суммы накопленного купонного дохода (далее – «</w:t>
      </w:r>
      <w:r w:rsidRPr="005E28C9">
        <w:rPr>
          <w:rFonts w:ascii="Times New Roman" w:hAnsi="Times New Roman"/>
          <w:b/>
          <w:sz w:val="24"/>
          <w:szCs w:val="24"/>
        </w:rPr>
        <w:t>НКД</w:t>
      </w:r>
      <w:r w:rsidRPr="005E28C9">
        <w:rPr>
          <w:rFonts w:ascii="Times New Roman" w:hAnsi="Times New Roman"/>
          <w:sz w:val="24"/>
          <w:szCs w:val="24"/>
        </w:rPr>
        <w:t>»)</w:t>
      </w:r>
      <w:r w:rsidR="000A4D70">
        <w:rPr>
          <w:rFonts w:ascii="Times New Roman" w:hAnsi="Times New Roman"/>
          <w:sz w:val="24"/>
          <w:szCs w:val="24"/>
        </w:rPr>
        <w:t>.</w:t>
      </w:r>
    </w:p>
    <w:p w14:paraId="21272F18" w14:textId="77777777" w:rsidR="005E28C9" w:rsidRPr="005E28C9" w:rsidRDefault="005E28C9" w:rsidP="005E28C9">
      <w:pPr>
        <w:spacing w:after="0" w:line="360" w:lineRule="auto"/>
        <w:ind w:firstLine="567"/>
        <w:jc w:val="both"/>
        <w:rPr>
          <w:rFonts w:ascii="Times New Roman" w:hAnsi="Times New Roman"/>
          <w:sz w:val="24"/>
          <w:szCs w:val="24"/>
        </w:rPr>
      </w:pPr>
      <w:r w:rsidRPr="005E28C9">
        <w:rPr>
          <w:rFonts w:ascii="Times New Roman" w:hAnsi="Times New Roman"/>
          <w:sz w:val="24"/>
          <w:szCs w:val="24"/>
        </w:rPr>
        <w:t>Заявки, не соответствующие изложенным выше требованиям, не принимаются.</w:t>
      </w:r>
    </w:p>
    <w:p w14:paraId="774682DB" w14:textId="77777777" w:rsidR="005E28C9" w:rsidRPr="005F54C7" w:rsidRDefault="005E28C9" w:rsidP="005F54C7">
      <w:pPr>
        <w:spacing w:after="0" w:line="360" w:lineRule="auto"/>
        <w:ind w:firstLine="567"/>
        <w:jc w:val="both"/>
        <w:rPr>
          <w:rFonts w:ascii="Times New Roman" w:hAnsi="Times New Roman" w:cs="Times New Roman"/>
          <w:b/>
          <w:sz w:val="24"/>
          <w:szCs w:val="24"/>
        </w:rPr>
      </w:pPr>
      <w:r w:rsidRPr="005E28C9">
        <w:rPr>
          <w:rFonts w:ascii="Times New Roman" w:hAnsi="Times New Roman"/>
          <w:sz w:val="24"/>
          <w:szCs w:val="24"/>
        </w:rPr>
        <w:t>Приобретение Биржевых облигаций Эмитента в ходе их размещения не может быть осуществлено за счет Эмитента.</w:t>
      </w:r>
    </w:p>
    <w:p w14:paraId="67171546" w14:textId="77777777" w:rsidR="004944DB" w:rsidRPr="008416CD" w:rsidRDefault="004944DB" w:rsidP="00EB6BCF">
      <w:pPr>
        <w:spacing w:before="240" w:after="0" w:line="360" w:lineRule="auto"/>
        <w:ind w:firstLine="567"/>
        <w:jc w:val="both"/>
        <w:rPr>
          <w:rFonts w:ascii="Times New Roman" w:hAnsi="Times New Roman" w:cs="Times New Roman"/>
          <w:b/>
          <w:sz w:val="24"/>
          <w:szCs w:val="24"/>
        </w:rPr>
      </w:pPr>
      <w:r w:rsidRPr="005E28C9">
        <w:rPr>
          <w:rFonts w:ascii="Times New Roman" w:hAnsi="Times New Roman" w:cs="Times New Roman"/>
          <w:b/>
          <w:sz w:val="24"/>
          <w:szCs w:val="24"/>
        </w:rPr>
        <w:t xml:space="preserve">4.2.2. </w:t>
      </w:r>
      <w:r w:rsidR="008416CD">
        <w:rPr>
          <w:rFonts w:ascii="Times New Roman" w:hAnsi="Times New Roman" w:cs="Times New Roman"/>
          <w:b/>
          <w:sz w:val="24"/>
          <w:szCs w:val="24"/>
        </w:rPr>
        <w:t>В</w:t>
      </w:r>
      <w:r w:rsidRPr="005E28C9">
        <w:rPr>
          <w:rFonts w:ascii="Times New Roman" w:hAnsi="Times New Roman" w:cs="Times New Roman"/>
          <w:b/>
          <w:sz w:val="24"/>
          <w:szCs w:val="24"/>
        </w:rPr>
        <w:t>озможност</w:t>
      </w:r>
      <w:r w:rsidR="008416CD">
        <w:rPr>
          <w:rFonts w:ascii="Times New Roman" w:hAnsi="Times New Roman" w:cs="Times New Roman"/>
          <w:b/>
          <w:sz w:val="24"/>
          <w:szCs w:val="24"/>
        </w:rPr>
        <w:t>ь</w:t>
      </w:r>
      <w:r w:rsidRPr="005E28C9">
        <w:rPr>
          <w:rFonts w:ascii="Times New Roman" w:hAnsi="Times New Roman" w:cs="Times New Roman"/>
          <w:b/>
          <w:sz w:val="24"/>
          <w:szCs w:val="24"/>
        </w:rPr>
        <w:t xml:space="preserve"> преимущественного права приобретения размещаемых ценны</w:t>
      </w:r>
      <w:r w:rsidR="008416CD">
        <w:rPr>
          <w:rFonts w:ascii="Times New Roman" w:hAnsi="Times New Roman" w:cs="Times New Roman"/>
          <w:b/>
          <w:sz w:val="24"/>
          <w:szCs w:val="24"/>
        </w:rPr>
        <w:t>х бумаг, в том числе возможность</w:t>
      </w:r>
      <w:r w:rsidRPr="005E28C9">
        <w:rPr>
          <w:rFonts w:ascii="Times New Roman" w:hAnsi="Times New Roman" w:cs="Times New Roman"/>
          <w:b/>
          <w:sz w:val="24"/>
          <w:szCs w:val="24"/>
        </w:rPr>
        <w:t xml:space="preserve"> осуществления преимущественного права приобретения ценных бумаг, предусмотренного </w:t>
      </w:r>
      <w:hyperlink r:id="rId9" w:history="1">
        <w:r w:rsidRPr="005E28C9">
          <w:rPr>
            <w:rFonts w:ascii="Times New Roman" w:hAnsi="Times New Roman" w:cs="Times New Roman"/>
            <w:b/>
            <w:sz w:val="24"/>
            <w:szCs w:val="24"/>
          </w:rPr>
          <w:t>статьями 40</w:t>
        </w:r>
      </w:hyperlink>
      <w:r w:rsidRPr="005E28C9">
        <w:rPr>
          <w:rFonts w:ascii="Times New Roman" w:hAnsi="Times New Roman" w:cs="Times New Roman"/>
          <w:b/>
          <w:sz w:val="24"/>
          <w:szCs w:val="24"/>
        </w:rPr>
        <w:t xml:space="preserve"> и </w:t>
      </w:r>
      <w:hyperlink r:id="rId10" w:history="1">
        <w:r w:rsidRPr="005E28C9">
          <w:rPr>
            <w:rFonts w:ascii="Times New Roman" w:hAnsi="Times New Roman" w:cs="Times New Roman"/>
            <w:b/>
            <w:sz w:val="24"/>
            <w:szCs w:val="24"/>
          </w:rPr>
          <w:t>41</w:t>
        </w:r>
      </w:hyperlink>
      <w:r w:rsidRPr="005E28C9">
        <w:rPr>
          <w:rFonts w:ascii="Times New Roman" w:hAnsi="Times New Roman" w:cs="Times New Roman"/>
          <w:b/>
          <w:sz w:val="24"/>
          <w:szCs w:val="24"/>
        </w:rPr>
        <w:t xml:space="preserve"> Федерального </w:t>
      </w:r>
      <w:r w:rsidRPr="005E28C9">
        <w:rPr>
          <w:rFonts w:ascii="Times New Roman" w:hAnsi="Times New Roman" w:cs="Times New Roman"/>
          <w:b/>
          <w:sz w:val="24"/>
          <w:szCs w:val="24"/>
        </w:rPr>
        <w:lastRenderedPageBreak/>
        <w:t>за</w:t>
      </w:r>
      <w:r w:rsidR="008416CD">
        <w:rPr>
          <w:rFonts w:ascii="Times New Roman" w:hAnsi="Times New Roman" w:cs="Times New Roman"/>
          <w:b/>
          <w:sz w:val="24"/>
          <w:szCs w:val="24"/>
        </w:rPr>
        <w:t xml:space="preserve">кона «Об акционерных обществах»: </w:t>
      </w:r>
      <w:r w:rsidR="008416CD" w:rsidRPr="008416CD">
        <w:rPr>
          <w:rFonts w:ascii="Times New Roman" w:hAnsi="Times New Roman" w:cs="Times New Roman"/>
          <w:sz w:val="24"/>
          <w:szCs w:val="24"/>
        </w:rPr>
        <w:t>возможность преимущественного приобретения Биржевых облигаций не установлена.</w:t>
      </w:r>
    </w:p>
    <w:p w14:paraId="7B98193C" w14:textId="77777777" w:rsidR="004944DB" w:rsidRDefault="004944DB" w:rsidP="00EB6BCF">
      <w:pPr>
        <w:spacing w:before="240" w:after="0" w:line="360" w:lineRule="auto"/>
        <w:ind w:firstLine="567"/>
        <w:jc w:val="both"/>
        <w:rPr>
          <w:rFonts w:ascii="Times New Roman" w:hAnsi="Times New Roman" w:cs="Times New Roman"/>
          <w:b/>
          <w:sz w:val="24"/>
          <w:szCs w:val="24"/>
        </w:rPr>
      </w:pPr>
      <w:r w:rsidRPr="008416CD">
        <w:rPr>
          <w:rFonts w:ascii="Times New Roman" w:hAnsi="Times New Roman" w:cs="Times New Roman"/>
          <w:b/>
          <w:sz w:val="24"/>
          <w:szCs w:val="24"/>
        </w:rPr>
        <w:t xml:space="preserve">4.2.3. </w:t>
      </w:r>
      <w:r w:rsidR="008416CD" w:rsidRPr="008416CD">
        <w:rPr>
          <w:rFonts w:ascii="Times New Roman" w:hAnsi="Times New Roman" w:cs="Times New Roman"/>
          <w:b/>
          <w:sz w:val="24"/>
          <w:szCs w:val="24"/>
        </w:rPr>
        <w:t>Л</w:t>
      </w:r>
      <w:r w:rsidRPr="008416CD">
        <w:rPr>
          <w:rFonts w:ascii="Times New Roman" w:hAnsi="Times New Roman" w:cs="Times New Roman"/>
          <w:b/>
          <w:sz w:val="24"/>
          <w:szCs w:val="24"/>
        </w:rPr>
        <w:t>ицо, которому эмитент выдает (направляет) распоряжение (поручение), являющееся основанием для внесения приходных записей по лицевым счетам (счетам депо) первых владельцев и (или) номинальных держателей, срок и иные условия напра</w:t>
      </w:r>
      <w:r w:rsidR="008416CD">
        <w:rPr>
          <w:rFonts w:ascii="Times New Roman" w:hAnsi="Times New Roman" w:cs="Times New Roman"/>
          <w:b/>
          <w:sz w:val="24"/>
          <w:szCs w:val="24"/>
        </w:rPr>
        <w:t>вления распоряжения (поручения):</w:t>
      </w:r>
    </w:p>
    <w:p w14:paraId="150D07D6" w14:textId="632C069E" w:rsidR="008416CD" w:rsidRPr="008416CD" w:rsidRDefault="008416CD" w:rsidP="008416CD">
      <w:pPr>
        <w:spacing w:after="0" w:line="360" w:lineRule="auto"/>
        <w:ind w:firstLine="567"/>
        <w:jc w:val="both"/>
        <w:rPr>
          <w:rFonts w:ascii="Times New Roman" w:hAnsi="Times New Roman"/>
          <w:sz w:val="24"/>
          <w:szCs w:val="24"/>
        </w:rPr>
      </w:pPr>
      <w:r w:rsidRPr="008416CD">
        <w:rPr>
          <w:rFonts w:ascii="Times New Roman" w:hAnsi="Times New Roman"/>
          <w:sz w:val="24"/>
          <w:szCs w:val="24"/>
        </w:rPr>
        <w:t>Внесение приходных записей по лицевым счетам (счетам депо) первых владельцев и (или) номинальных держателей</w:t>
      </w:r>
      <w:r w:rsidR="00D173D0">
        <w:rPr>
          <w:rFonts w:ascii="Times New Roman" w:hAnsi="Times New Roman"/>
          <w:sz w:val="24"/>
          <w:szCs w:val="24"/>
        </w:rPr>
        <w:t xml:space="preserve"> Биржевых облигаций</w:t>
      </w:r>
      <w:r w:rsidRPr="008416CD">
        <w:rPr>
          <w:rFonts w:ascii="Times New Roman" w:hAnsi="Times New Roman"/>
          <w:sz w:val="24"/>
          <w:szCs w:val="24"/>
        </w:rPr>
        <w:t xml:space="preserve"> осуществляет</w:t>
      </w:r>
      <w:r w:rsidR="00C44E6D">
        <w:rPr>
          <w:rFonts w:ascii="Times New Roman" w:hAnsi="Times New Roman"/>
          <w:sz w:val="24"/>
          <w:szCs w:val="24"/>
        </w:rPr>
        <w:t xml:space="preserve"> НРД.</w:t>
      </w:r>
    </w:p>
    <w:tbl>
      <w:tblPr>
        <w:tblW w:w="9349" w:type="dxa"/>
        <w:tblInd w:w="7" w:type="dxa"/>
        <w:tblBorders>
          <w:insideH w:val="single" w:sz="4" w:space="0" w:color="auto"/>
        </w:tblBorders>
        <w:tblLayout w:type="fixed"/>
        <w:tblCellMar>
          <w:left w:w="0" w:type="dxa"/>
          <w:right w:w="0" w:type="dxa"/>
        </w:tblCellMar>
        <w:tblLook w:val="0000" w:firstRow="0" w:lastRow="0" w:firstColumn="0" w:lastColumn="0" w:noHBand="0" w:noVBand="0"/>
      </w:tblPr>
      <w:tblGrid>
        <w:gridCol w:w="4792"/>
        <w:gridCol w:w="4557"/>
      </w:tblGrid>
      <w:tr w:rsidR="00C44E6D" w:rsidRPr="0048435A" w14:paraId="1D0F5F68" w14:textId="77777777" w:rsidTr="00D173D0">
        <w:trPr>
          <w:trHeight w:val="817"/>
        </w:trPr>
        <w:tc>
          <w:tcPr>
            <w:tcW w:w="4792" w:type="dxa"/>
          </w:tcPr>
          <w:p w14:paraId="54A46ED8" w14:textId="77777777" w:rsidR="00C44E6D" w:rsidRPr="00C44E6D" w:rsidRDefault="00C44E6D" w:rsidP="001C6DEE">
            <w:pPr>
              <w:widowControl w:val="0"/>
              <w:autoSpaceDE w:val="0"/>
              <w:autoSpaceDN w:val="0"/>
              <w:adjustRightInd w:val="0"/>
              <w:spacing w:before="240" w:line="240" w:lineRule="auto"/>
              <w:jc w:val="both"/>
              <w:rPr>
                <w:rFonts w:ascii="Times New Roman" w:hAnsi="Times New Roman"/>
                <w:b/>
                <w:sz w:val="24"/>
                <w:szCs w:val="24"/>
              </w:rPr>
            </w:pPr>
            <w:r w:rsidRPr="00C44E6D">
              <w:rPr>
                <w:rFonts w:ascii="Times New Roman" w:hAnsi="Times New Roman"/>
                <w:b/>
                <w:bCs/>
                <w:sz w:val="24"/>
                <w:szCs w:val="24"/>
              </w:rPr>
              <w:t>Полное фирменное наименование:</w:t>
            </w:r>
          </w:p>
        </w:tc>
        <w:tc>
          <w:tcPr>
            <w:tcW w:w="4557" w:type="dxa"/>
          </w:tcPr>
          <w:p w14:paraId="433D2DB5" w14:textId="77777777" w:rsidR="00C44E6D" w:rsidRPr="00C44E6D" w:rsidRDefault="00C44E6D" w:rsidP="001C6DEE">
            <w:pPr>
              <w:widowControl w:val="0"/>
              <w:autoSpaceDE w:val="0"/>
              <w:autoSpaceDN w:val="0"/>
              <w:adjustRightInd w:val="0"/>
              <w:spacing w:before="240" w:line="240" w:lineRule="auto"/>
              <w:ind w:left="304"/>
              <w:jc w:val="both"/>
              <w:rPr>
                <w:rFonts w:ascii="Times New Roman" w:hAnsi="Times New Roman"/>
                <w:sz w:val="24"/>
                <w:szCs w:val="24"/>
              </w:rPr>
            </w:pPr>
            <w:r w:rsidRPr="00C44E6D">
              <w:rPr>
                <w:rFonts w:ascii="Times New Roman" w:hAnsi="Times New Roman"/>
                <w:sz w:val="24"/>
                <w:szCs w:val="24"/>
              </w:rPr>
              <w:t>Небанковская кредитная организация акционерное общество «Национальный расчетный депозитарий»</w:t>
            </w:r>
          </w:p>
        </w:tc>
      </w:tr>
      <w:tr w:rsidR="00C44E6D" w:rsidRPr="0048435A" w14:paraId="47422B3E" w14:textId="77777777" w:rsidTr="00D173D0">
        <w:trPr>
          <w:trHeight w:val="353"/>
        </w:trPr>
        <w:tc>
          <w:tcPr>
            <w:tcW w:w="4792" w:type="dxa"/>
          </w:tcPr>
          <w:p w14:paraId="71CBECC6" w14:textId="77777777" w:rsidR="00C44E6D" w:rsidRPr="00C44E6D" w:rsidRDefault="00C44E6D" w:rsidP="001C6DEE">
            <w:pPr>
              <w:widowControl w:val="0"/>
              <w:autoSpaceDE w:val="0"/>
              <w:autoSpaceDN w:val="0"/>
              <w:adjustRightInd w:val="0"/>
              <w:spacing w:before="240" w:line="240" w:lineRule="auto"/>
              <w:jc w:val="both"/>
              <w:rPr>
                <w:rFonts w:ascii="Times New Roman" w:hAnsi="Times New Roman"/>
                <w:b/>
                <w:sz w:val="24"/>
                <w:szCs w:val="24"/>
              </w:rPr>
            </w:pPr>
            <w:r w:rsidRPr="00C44E6D">
              <w:rPr>
                <w:rFonts w:ascii="Times New Roman" w:hAnsi="Times New Roman"/>
                <w:b/>
                <w:bCs/>
                <w:sz w:val="24"/>
                <w:szCs w:val="24"/>
              </w:rPr>
              <w:t>Сокращенное фирменное наименование:</w:t>
            </w:r>
          </w:p>
        </w:tc>
        <w:tc>
          <w:tcPr>
            <w:tcW w:w="4557" w:type="dxa"/>
          </w:tcPr>
          <w:p w14:paraId="37475986" w14:textId="77777777" w:rsidR="00C44E6D" w:rsidRPr="00C44E6D" w:rsidRDefault="00C44E6D" w:rsidP="001C6DEE">
            <w:pPr>
              <w:widowControl w:val="0"/>
              <w:autoSpaceDE w:val="0"/>
              <w:autoSpaceDN w:val="0"/>
              <w:adjustRightInd w:val="0"/>
              <w:spacing w:before="240" w:line="240" w:lineRule="auto"/>
              <w:ind w:left="304"/>
              <w:rPr>
                <w:rFonts w:ascii="Times New Roman" w:hAnsi="Times New Roman"/>
                <w:sz w:val="24"/>
                <w:szCs w:val="24"/>
              </w:rPr>
            </w:pPr>
            <w:r w:rsidRPr="00C44E6D">
              <w:rPr>
                <w:rFonts w:ascii="Times New Roman" w:hAnsi="Times New Roman"/>
                <w:sz w:val="24"/>
                <w:szCs w:val="24"/>
              </w:rPr>
              <w:t>НКО АО НРД</w:t>
            </w:r>
          </w:p>
        </w:tc>
      </w:tr>
      <w:tr w:rsidR="00C44E6D" w:rsidRPr="0048435A" w14:paraId="3541F381" w14:textId="77777777" w:rsidTr="00D173D0">
        <w:trPr>
          <w:trHeight w:val="346"/>
        </w:trPr>
        <w:tc>
          <w:tcPr>
            <w:tcW w:w="4792" w:type="dxa"/>
          </w:tcPr>
          <w:p w14:paraId="5081C0E4" w14:textId="77777777" w:rsidR="00C44E6D" w:rsidRPr="00C44E6D" w:rsidRDefault="00C44E6D" w:rsidP="001C6DEE">
            <w:pPr>
              <w:widowControl w:val="0"/>
              <w:autoSpaceDE w:val="0"/>
              <w:autoSpaceDN w:val="0"/>
              <w:adjustRightInd w:val="0"/>
              <w:spacing w:before="240" w:line="240" w:lineRule="auto"/>
              <w:jc w:val="both"/>
              <w:rPr>
                <w:rFonts w:ascii="Times New Roman" w:hAnsi="Times New Roman"/>
                <w:b/>
                <w:sz w:val="24"/>
                <w:szCs w:val="24"/>
              </w:rPr>
            </w:pPr>
            <w:r w:rsidRPr="00C44E6D">
              <w:rPr>
                <w:rFonts w:ascii="Times New Roman" w:hAnsi="Times New Roman"/>
                <w:b/>
                <w:bCs/>
                <w:sz w:val="24"/>
                <w:szCs w:val="24"/>
              </w:rPr>
              <w:t>Место нахождения и адрес:</w:t>
            </w:r>
          </w:p>
        </w:tc>
        <w:tc>
          <w:tcPr>
            <w:tcW w:w="4557" w:type="dxa"/>
          </w:tcPr>
          <w:p w14:paraId="1CD1BCBA" w14:textId="28DD9BB9" w:rsidR="00C44E6D" w:rsidRPr="00C44E6D" w:rsidRDefault="00D173D0" w:rsidP="001C6DEE">
            <w:pPr>
              <w:widowControl w:val="0"/>
              <w:autoSpaceDE w:val="0"/>
              <w:autoSpaceDN w:val="0"/>
              <w:adjustRightInd w:val="0"/>
              <w:spacing w:before="240" w:line="240" w:lineRule="auto"/>
              <w:ind w:left="304"/>
              <w:rPr>
                <w:rFonts w:ascii="Times New Roman" w:hAnsi="Times New Roman"/>
                <w:sz w:val="24"/>
                <w:szCs w:val="24"/>
              </w:rPr>
            </w:pPr>
            <w:r>
              <w:rPr>
                <w:rFonts w:ascii="Times New Roman" w:hAnsi="Times New Roman"/>
                <w:sz w:val="24"/>
                <w:szCs w:val="24"/>
              </w:rPr>
              <w:t xml:space="preserve">Российская Федерация, </w:t>
            </w:r>
            <w:r w:rsidR="00C44E6D" w:rsidRPr="00C44E6D">
              <w:rPr>
                <w:rFonts w:ascii="Times New Roman" w:hAnsi="Times New Roman"/>
                <w:sz w:val="24"/>
                <w:szCs w:val="24"/>
              </w:rPr>
              <w:t>город Москва</w:t>
            </w:r>
          </w:p>
        </w:tc>
      </w:tr>
      <w:tr w:rsidR="00C44E6D" w:rsidRPr="0048435A" w14:paraId="1E114695" w14:textId="77777777" w:rsidTr="00D173D0">
        <w:trPr>
          <w:trHeight w:val="346"/>
        </w:trPr>
        <w:tc>
          <w:tcPr>
            <w:tcW w:w="4792" w:type="dxa"/>
          </w:tcPr>
          <w:p w14:paraId="2C1F2745" w14:textId="6410F32A" w:rsidR="00C44E6D" w:rsidRPr="00C44E6D" w:rsidRDefault="00C44E6D" w:rsidP="001C6DEE">
            <w:pPr>
              <w:widowControl w:val="0"/>
              <w:autoSpaceDE w:val="0"/>
              <w:autoSpaceDN w:val="0"/>
              <w:adjustRightInd w:val="0"/>
              <w:spacing w:before="240" w:line="240" w:lineRule="auto"/>
              <w:jc w:val="both"/>
              <w:rPr>
                <w:rFonts w:ascii="Times New Roman" w:hAnsi="Times New Roman"/>
                <w:b/>
                <w:bCs/>
                <w:sz w:val="24"/>
                <w:szCs w:val="24"/>
              </w:rPr>
            </w:pPr>
            <w:r w:rsidRPr="008416CD">
              <w:rPr>
                <w:rFonts w:ascii="Times New Roman" w:hAnsi="Times New Roman"/>
                <w:b/>
                <w:sz w:val="24"/>
                <w:szCs w:val="24"/>
              </w:rPr>
              <w:t>Почтовый адрес</w:t>
            </w:r>
            <w:r w:rsidRPr="008416CD">
              <w:rPr>
                <w:rFonts w:ascii="Times New Roman" w:hAnsi="Times New Roman"/>
                <w:sz w:val="24"/>
                <w:szCs w:val="24"/>
              </w:rPr>
              <w:t>:</w:t>
            </w:r>
          </w:p>
        </w:tc>
        <w:tc>
          <w:tcPr>
            <w:tcW w:w="4557" w:type="dxa"/>
          </w:tcPr>
          <w:p w14:paraId="4232486D" w14:textId="3282AF82" w:rsidR="00C44E6D" w:rsidRPr="00C44E6D" w:rsidRDefault="00C44E6D" w:rsidP="001C6DEE">
            <w:pPr>
              <w:widowControl w:val="0"/>
              <w:autoSpaceDE w:val="0"/>
              <w:autoSpaceDN w:val="0"/>
              <w:adjustRightInd w:val="0"/>
              <w:spacing w:before="240" w:line="240" w:lineRule="auto"/>
              <w:ind w:left="304"/>
              <w:rPr>
                <w:rFonts w:ascii="Times New Roman" w:hAnsi="Times New Roman"/>
                <w:sz w:val="24"/>
                <w:szCs w:val="24"/>
              </w:rPr>
            </w:pPr>
            <w:r w:rsidRPr="008416CD">
              <w:rPr>
                <w:rFonts w:ascii="Times New Roman" w:hAnsi="Times New Roman"/>
                <w:sz w:val="24"/>
                <w:szCs w:val="24"/>
              </w:rPr>
              <w:t>105066, г. Москва, ул. Спартаковская, дом 12</w:t>
            </w:r>
          </w:p>
        </w:tc>
      </w:tr>
      <w:tr w:rsidR="00C44E6D" w:rsidRPr="0048435A" w14:paraId="371E0BFA" w14:textId="77777777" w:rsidTr="00D173D0">
        <w:trPr>
          <w:trHeight w:val="346"/>
        </w:trPr>
        <w:tc>
          <w:tcPr>
            <w:tcW w:w="4792" w:type="dxa"/>
          </w:tcPr>
          <w:p w14:paraId="1F7E7C7B" w14:textId="4789A239" w:rsidR="00C44E6D" w:rsidRPr="00C44E6D" w:rsidRDefault="00C44E6D" w:rsidP="001C6DEE">
            <w:pPr>
              <w:widowControl w:val="0"/>
              <w:autoSpaceDE w:val="0"/>
              <w:autoSpaceDN w:val="0"/>
              <w:adjustRightInd w:val="0"/>
              <w:spacing w:before="240" w:line="240" w:lineRule="auto"/>
              <w:jc w:val="both"/>
              <w:rPr>
                <w:rFonts w:ascii="Times New Roman" w:hAnsi="Times New Roman"/>
                <w:b/>
                <w:bCs/>
                <w:sz w:val="24"/>
                <w:szCs w:val="24"/>
              </w:rPr>
            </w:pPr>
            <w:r w:rsidRPr="008416CD">
              <w:rPr>
                <w:rFonts w:ascii="Times New Roman" w:hAnsi="Times New Roman"/>
                <w:b/>
                <w:sz w:val="24"/>
                <w:szCs w:val="24"/>
              </w:rPr>
              <w:t>ИНН</w:t>
            </w:r>
            <w:r>
              <w:rPr>
                <w:rFonts w:ascii="Times New Roman" w:hAnsi="Times New Roman"/>
                <w:b/>
                <w:sz w:val="24"/>
                <w:szCs w:val="24"/>
              </w:rPr>
              <w:t>:</w:t>
            </w:r>
          </w:p>
        </w:tc>
        <w:tc>
          <w:tcPr>
            <w:tcW w:w="4557" w:type="dxa"/>
          </w:tcPr>
          <w:p w14:paraId="527A410A" w14:textId="6A9A6441" w:rsidR="00C44E6D" w:rsidRPr="00C44E6D" w:rsidRDefault="00C44E6D" w:rsidP="001C6DEE">
            <w:pPr>
              <w:widowControl w:val="0"/>
              <w:autoSpaceDE w:val="0"/>
              <w:autoSpaceDN w:val="0"/>
              <w:adjustRightInd w:val="0"/>
              <w:spacing w:before="240" w:line="240" w:lineRule="auto"/>
              <w:ind w:left="304"/>
              <w:rPr>
                <w:rFonts w:ascii="Times New Roman" w:hAnsi="Times New Roman"/>
                <w:sz w:val="24"/>
                <w:szCs w:val="24"/>
              </w:rPr>
            </w:pPr>
            <w:r w:rsidRPr="008416CD">
              <w:rPr>
                <w:rFonts w:ascii="Times New Roman" w:hAnsi="Times New Roman"/>
                <w:sz w:val="24"/>
                <w:szCs w:val="24"/>
              </w:rPr>
              <w:t>7702165310</w:t>
            </w:r>
          </w:p>
        </w:tc>
      </w:tr>
      <w:tr w:rsidR="00C44E6D" w:rsidRPr="0048435A" w14:paraId="4EFD012C" w14:textId="77777777" w:rsidTr="00D173D0">
        <w:trPr>
          <w:trHeight w:val="346"/>
        </w:trPr>
        <w:tc>
          <w:tcPr>
            <w:tcW w:w="4792" w:type="dxa"/>
          </w:tcPr>
          <w:p w14:paraId="569A7E28" w14:textId="7BC11266" w:rsidR="00C44E6D" w:rsidRPr="00C44E6D" w:rsidRDefault="00C44E6D" w:rsidP="001C6DEE">
            <w:pPr>
              <w:widowControl w:val="0"/>
              <w:autoSpaceDE w:val="0"/>
              <w:autoSpaceDN w:val="0"/>
              <w:adjustRightInd w:val="0"/>
              <w:spacing w:before="240" w:line="240" w:lineRule="auto"/>
              <w:jc w:val="both"/>
              <w:rPr>
                <w:rFonts w:ascii="Times New Roman" w:hAnsi="Times New Roman"/>
                <w:b/>
                <w:bCs/>
                <w:sz w:val="24"/>
                <w:szCs w:val="24"/>
              </w:rPr>
            </w:pPr>
            <w:r w:rsidRPr="008416CD">
              <w:rPr>
                <w:rFonts w:ascii="Times New Roman" w:hAnsi="Times New Roman"/>
                <w:b/>
                <w:sz w:val="24"/>
                <w:szCs w:val="24"/>
              </w:rPr>
              <w:t>Телефон</w:t>
            </w:r>
            <w:r>
              <w:rPr>
                <w:rFonts w:ascii="Times New Roman" w:hAnsi="Times New Roman"/>
                <w:b/>
                <w:sz w:val="24"/>
                <w:szCs w:val="24"/>
              </w:rPr>
              <w:t>:</w:t>
            </w:r>
          </w:p>
        </w:tc>
        <w:tc>
          <w:tcPr>
            <w:tcW w:w="4557" w:type="dxa"/>
          </w:tcPr>
          <w:p w14:paraId="7FE6A962" w14:textId="58B7EE42" w:rsidR="00C44E6D" w:rsidRPr="00C44E6D" w:rsidRDefault="00C44E6D" w:rsidP="001C6DEE">
            <w:pPr>
              <w:widowControl w:val="0"/>
              <w:autoSpaceDE w:val="0"/>
              <w:autoSpaceDN w:val="0"/>
              <w:adjustRightInd w:val="0"/>
              <w:spacing w:before="240" w:line="240" w:lineRule="auto"/>
              <w:ind w:left="304"/>
              <w:rPr>
                <w:rFonts w:ascii="Times New Roman" w:hAnsi="Times New Roman"/>
                <w:sz w:val="24"/>
                <w:szCs w:val="24"/>
              </w:rPr>
            </w:pPr>
            <w:r w:rsidRPr="008416CD">
              <w:rPr>
                <w:rFonts w:ascii="Times New Roman" w:hAnsi="Times New Roman"/>
                <w:sz w:val="24"/>
                <w:szCs w:val="24"/>
              </w:rPr>
              <w:t>(495) 956-27-89, (495) 956-27-90</w:t>
            </w:r>
          </w:p>
        </w:tc>
      </w:tr>
      <w:tr w:rsidR="00C44E6D" w:rsidRPr="0048435A" w14:paraId="41FD7E31" w14:textId="77777777" w:rsidTr="00D173D0">
        <w:trPr>
          <w:trHeight w:val="739"/>
        </w:trPr>
        <w:tc>
          <w:tcPr>
            <w:tcW w:w="4792" w:type="dxa"/>
          </w:tcPr>
          <w:p w14:paraId="3E275DBA" w14:textId="77777777" w:rsidR="00C44E6D" w:rsidRPr="00C44E6D" w:rsidRDefault="00C44E6D" w:rsidP="001C6DEE">
            <w:pPr>
              <w:widowControl w:val="0"/>
              <w:autoSpaceDE w:val="0"/>
              <w:autoSpaceDN w:val="0"/>
              <w:adjustRightInd w:val="0"/>
              <w:spacing w:before="240"/>
              <w:jc w:val="both"/>
              <w:rPr>
                <w:rFonts w:ascii="Times New Roman" w:hAnsi="Times New Roman"/>
                <w:b/>
                <w:sz w:val="24"/>
                <w:szCs w:val="24"/>
              </w:rPr>
            </w:pPr>
            <w:r w:rsidRPr="00C44E6D">
              <w:rPr>
                <w:rFonts w:ascii="Times New Roman" w:hAnsi="Times New Roman"/>
                <w:b/>
                <w:bCs/>
                <w:sz w:val="24"/>
                <w:szCs w:val="24"/>
              </w:rPr>
              <w:t>Номер лицензии профессионального участника рынка ценных бумаг на осуществление депозитарной деятельности:</w:t>
            </w:r>
          </w:p>
        </w:tc>
        <w:tc>
          <w:tcPr>
            <w:tcW w:w="4557" w:type="dxa"/>
          </w:tcPr>
          <w:p w14:paraId="07437573" w14:textId="77777777" w:rsidR="00C44E6D" w:rsidRPr="00C44E6D" w:rsidRDefault="00C44E6D" w:rsidP="001C6DEE">
            <w:pPr>
              <w:widowControl w:val="0"/>
              <w:autoSpaceDE w:val="0"/>
              <w:autoSpaceDN w:val="0"/>
              <w:adjustRightInd w:val="0"/>
              <w:spacing w:before="240" w:line="240" w:lineRule="auto"/>
              <w:ind w:left="304"/>
              <w:rPr>
                <w:rFonts w:ascii="Times New Roman" w:hAnsi="Times New Roman"/>
                <w:sz w:val="24"/>
                <w:szCs w:val="24"/>
              </w:rPr>
            </w:pPr>
            <w:r w:rsidRPr="00C44E6D">
              <w:rPr>
                <w:rFonts w:ascii="Times New Roman" w:hAnsi="Times New Roman"/>
                <w:sz w:val="24"/>
                <w:szCs w:val="24"/>
              </w:rPr>
              <w:t>№ 045-12042-000100</w:t>
            </w:r>
          </w:p>
        </w:tc>
      </w:tr>
      <w:tr w:rsidR="00C44E6D" w:rsidRPr="0048435A" w14:paraId="16D87A96" w14:textId="77777777" w:rsidTr="00D173D0">
        <w:trPr>
          <w:trHeight w:val="253"/>
        </w:trPr>
        <w:tc>
          <w:tcPr>
            <w:tcW w:w="4792" w:type="dxa"/>
          </w:tcPr>
          <w:p w14:paraId="34DEE73B" w14:textId="77777777" w:rsidR="00C44E6D" w:rsidRPr="00C44E6D" w:rsidRDefault="00C44E6D" w:rsidP="001C6DEE">
            <w:pPr>
              <w:widowControl w:val="0"/>
              <w:autoSpaceDE w:val="0"/>
              <w:autoSpaceDN w:val="0"/>
              <w:adjustRightInd w:val="0"/>
              <w:spacing w:before="240" w:line="240" w:lineRule="auto"/>
              <w:jc w:val="both"/>
              <w:rPr>
                <w:rFonts w:ascii="Times New Roman" w:hAnsi="Times New Roman"/>
                <w:b/>
                <w:sz w:val="24"/>
                <w:szCs w:val="24"/>
              </w:rPr>
            </w:pPr>
            <w:r w:rsidRPr="00C44E6D">
              <w:rPr>
                <w:rFonts w:ascii="Times New Roman" w:hAnsi="Times New Roman"/>
                <w:b/>
                <w:bCs/>
                <w:sz w:val="24"/>
                <w:szCs w:val="24"/>
              </w:rPr>
              <w:t>Дата выдачи лицензии:</w:t>
            </w:r>
          </w:p>
        </w:tc>
        <w:tc>
          <w:tcPr>
            <w:tcW w:w="4557" w:type="dxa"/>
          </w:tcPr>
          <w:p w14:paraId="66599C92" w14:textId="5FFF8BA8" w:rsidR="00C44E6D" w:rsidRPr="00C44E6D" w:rsidRDefault="00C44E6D" w:rsidP="001C6DEE">
            <w:pPr>
              <w:widowControl w:val="0"/>
              <w:autoSpaceDE w:val="0"/>
              <w:autoSpaceDN w:val="0"/>
              <w:adjustRightInd w:val="0"/>
              <w:spacing w:before="240" w:line="240" w:lineRule="auto"/>
              <w:ind w:left="304"/>
              <w:rPr>
                <w:rFonts w:ascii="Times New Roman" w:hAnsi="Times New Roman"/>
                <w:sz w:val="24"/>
                <w:szCs w:val="24"/>
              </w:rPr>
            </w:pPr>
            <w:r w:rsidRPr="00C44E6D">
              <w:rPr>
                <w:rFonts w:ascii="Times New Roman" w:hAnsi="Times New Roman"/>
                <w:sz w:val="24"/>
                <w:szCs w:val="24"/>
              </w:rPr>
              <w:t>19.02.2009</w:t>
            </w:r>
          </w:p>
        </w:tc>
      </w:tr>
      <w:tr w:rsidR="00C44E6D" w:rsidRPr="0048435A" w14:paraId="13A06B53" w14:textId="77777777" w:rsidTr="00D173D0">
        <w:trPr>
          <w:trHeight w:val="272"/>
        </w:trPr>
        <w:tc>
          <w:tcPr>
            <w:tcW w:w="4792" w:type="dxa"/>
          </w:tcPr>
          <w:p w14:paraId="09E39567" w14:textId="77777777" w:rsidR="00C44E6D" w:rsidRPr="00C44E6D" w:rsidRDefault="00C44E6D" w:rsidP="001C6DEE">
            <w:pPr>
              <w:widowControl w:val="0"/>
              <w:autoSpaceDE w:val="0"/>
              <w:autoSpaceDN w:val="0"/>
              <w:adjustRightInd w:val="0"/>
              <w:spacing w:before="240" w:line="240" w:lineRule="auto"/>
              <w:jc w:val="both"/>
              <w:rPr>
                <w:rFonts w:ascii="Times New Roman" w:hAnsi="Times New Roman"/>
                <w:b/>
                <w:sz w:val="24"/>
                <w:szCs w:val="24"/>
              </w:rPr>
            </w:pPr>
            <w:r w:rsidRPr="00C44E6D">
              <w:rPr>
                <w:rFonts w:ascii="Times New Roman" w:hAnsi="Times New Roman"/>
                <w:b/>
                <w:bCs/>
                <w:sz w:val="24"/>
                <w:szCs w:val="24"/>
              </w:rPr>
              <w:t>Срок действия лицензии:</w:t>
            </w:r>
          </w:p>
        </w:tc>
        <w:tc>
          <w:tcPr>
            <w:tcW w:w="4557" w:type="dxa"/>
          </w:tcPr>
          <w:p w14:paraId="7AE739C6" w14:textId="77777777" w:rsidR="00C44E6D" w:rsidRPr="00C44E6D" w:rsidRDefault="00C44E6D" w:rsidP="001C6DEE">
            <w:pPr>
              <w:widowControl w:val="0"/>
              <w:autoSpaceDE w:val="0"/>
              <w:autoSpaceDN w:val="0"/>
              <w:adjustRightInd w:val="0"/>
              <w:spacing w:before="240" w:line="240" w:lineRule="auto"/>
              <w:ind w:left="304"/>
              <w:rPr>
                <w:rFonts w:ascii="Times New Roman" w:hAnsi="Times New Roman"/>
                <w:sz w:val="24"/>
                <w:szCs w:val="24"/>
              </w:rPr>
            </w:pPr>
            <w:r w:rsidRPr="00C44E6D">
              <w:rPr>
                <w:rFonts w:ascii="Times New Roman" w:hAnsi="Times New Roman"/>
                <w:sz w:val="24"/>
                <w:szCs w:val="24"/>
              </w:rPr>
              <w:t>без ограничения срока действия</w:t>
            </w:r>
          </w:p>
        </w:tc>
      </w:tr>
      <w:tr w:rsidR="00C44E6D" w:rsidRPr="0048435A" w14:paraId="5A08B6BB" w14:textId="77777777" w:rsidTr="00D173D0">
        <w:trPr>
          <w:trHeight w:val="346"/>
        </w:trPr>
        <w:tc>
          <w:tcPr>
            <w:tcW w:w="4792" w:type="dxa"/>
          </w:tcPr>
          <w:p w14:paraId="0C421583" w14:textId="77777777" w:rsidR="00C44E6D" w:rsidRPr="00C44E6D" w:rsidRDefault="00C44E6D" w:rsidP="001C6DEE">
            <w:pPr>
              <w:widowControl w:val="0"/>
              <w:autoSpaceDE w:val="0"/>
              <w:autoSpaceDN w:val="0"/>
              <w:adjustRightInd w:val="0"/>
              <w:spacing w:before="240" w:after="240" w:line="240" w:lineRule="auto"/>
              <w:jc w:val="both"/>
              <w:rPr>
                <w:rFonts w:ascii="Times New Roman" w:hAnsi="Times New Roman"/>
                <w:b/>
                <w:sz w:val="24"/>
                <w:szCs w:val="24"/>
              </w:rPr>
            </w:pPr>
            <w:r w:rsidRPr="00C44E6D">
              <w:rPr>
                <w:rFonts w:ascii="Times New Roman" w:hAnsi="Times New Roman"/>
                <w:b/>
                <w:bCs/>
                <w:sz w:val="24"/>
                <w:szCs w:val="24"/>
              </w:rPr>
              <w:t>Орган, выдавший лицензию:</w:t>
            </w:r>
          </w:p>
        </w:tc>
        <w:tc>
          <w:tcPr>
            <w:tcW w:w="4557" w:type="dxa"/>
          </w:tcPr>
          <w:p w14:paraId="5E400B92" w14:textId="77777777" w:rsidR="00C44E6D" w:rsidRPr="00C44E6D" w:rsidRDefault="00C44E6D" w:rsidP="001C6DEE">
            <w:pPr>
              <w:widowControl w:val="0"/>
              <w:autoSpaceDE w:val="0"/>
              <w:autoSpaceDN w:val="0"/>
              <w:adjustRightInd w:val="0"/>
              <w:spacing w:before="240" w:line="240" w:lineRule="auto"/>
              <w:ind w:left="304"/>
              <w:rPr>
                <w:rFonts w:ascii="Times New Roman" w:hAnsi="Times New Roman"/>
                <w:sz w:val="24"/>
                <w:szCs w:val="24"/>
              </w:rPr>
            </w:pPr>
            <w:r w:rsidRPr="00C44E6D">
              <w:rPr>
                <w:rFonts w:ascii="Times New Roman" w:hAnsi="Times New Roman"/>
                <w:sz w:val="24"/>
                <w:szCs w:val="24"/>
              </w:rPr>
              <w:t xml:space="preserve">ФСФР России </w:t>
            </w:r>
          </w:p>
        </w:tc>
      </w:tr>
    </w:tbl>
    <w:p w14:paraId="42EB1F82" w14:textId="069FD29C" w:rsidR="008416CD" w:rsidRPr="008416CD" w:rsidRDefault="008416CD" w:rsidP="00C44E6D">
      <w:pPr>
        <w:spacing w:before="240" w:after="0" w:line="360" w:lineRule="auto"/>
        <w:ind w:firstLine="567"/>
        <w:jc w:val="both"/>
        <w:rPr>
          <w:rFonts w:ascii="Times New Roman" w:hAnsi="Times New Roman" w:cs="Times New Roman"/>
          <w:b/>
          <w:sz w:val="24"/>
          <w:szCs w:val="24"/>
        </w:rPr>
      </w:pPr>
      <w:r w:rsidRPr="008416CD">
        <w:rPr>
          <w:rFonts w:ascii="Times New Roman" w:hAnsi="Times New Roman"/>
          <w:sz w:val="24"/>
          <w:szCs w:val="24"/>
        </w:rPr>
        <w:t xml:space="preserve">Срок и иные условия учета прав </w:t>
      </w:r>
      <w:r w:rsidR="00C11A53">
        <w:rPr>
          <w:rFonts w:ascii="Times New Roman" w:hAnsi="Times New Roman"/>
          <w:sz w:val="24"/>
          <w:szCs w:val="24"/>
        </w:rPr>
        <w:t xml:space="preserve">на Биржевые облигации </w:t>
      </w:r>
      <w:r w:rsidRPr="008416CD">
        <w:rPr>
          <w:rFonts w:ascii="Times New Roman" w:hAnsi="Times New Roman"/>
          <w:sz w:val="24"/>
          <w:szCs w:val="24"/>
        </w:rPr>
        <w:t>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51249CDC" w14:textId="7E99A3CE" w:rsidR="008416CD" w:rsidRDefault="004944DB" w:rsidP="00EB6BCF">
      <w:pPr>
        <w:spacing w:before="240" w:after="0" w:line="360" w:lineRule="auto"/>
        <w:ind w:firstLine="567"/>
        <w:jc w:val="both"/>
        <w:rPr>
          <w:rFonts w:ascii="Times New Roman" w:hAnsi="Times New Roman" w:cs="Times New Roman"/>
          <w:sz w:val="24"/>
          <w:szCs w:val="24"/>
        </w:rPr>
      </w:pPr>
      <w:r w:rsidRPr="008416CD">
        <w:rPr>
          <w:rFonts w:ascii="Times New Roman" w:hAnsi="Times New Roman" w:cs="Times New Roman"/>
          <w:b/>
          <w:sz w:val="24"/>
          <w:szCs w:val="24"/>
        </w:rPr>
        <w:t>4.2.4. В случае размещения акционерным обществом акций, ценных бумаг, конвертируемых в акции, и опционов эмитента</w:t>
      </w:r>
      <w:r w:rsidR="008416CD" w:rsidRPr="008416CD">
        <w:rPr>
          <w:rFonts w:ascii="Times New Roman" w:hAnsi="Times New Roman" w:cs="Times New Roman"/>
          <w:b/>
          <w:sz w:val="24"/>
          <w:szCs w:val="24"/>
        </w:rPr>
        <w:t>:</w:t>
      </w:r>
      <w:r w:rsidR="008416CD" w:rsidRPr="008416CD">
        <w:rPr>
          <w:rFonts w:ascii="Times New Roman" w:hAnsi="Times New Roman" w:cs="Times New Roman"/>
          <w:sz w:val="24"/>
          <w:szCs w:val="24"/>
        </w:rPr>
        <w:t xml:space="preserve"> </w:t>
      </w:r>
      <w:r w:rsidR="00BF3944">
        <w:rPr>
          <w:rFonts w:ascii="Times New Roman" w:hAnsi="Times New Roman" w:cs="Times New Roman"/>
          <w:sz w:val="24"/>
          <w:szCs w:val="24"/>
        </w:rPr>
        <w:t>не применимо</w:t>
      </w:r>
      <w:r w:rsidR="009E2ED3">
        <w:rPr>
          <w:rFonts w:ascii="Times New Roman" w:hAnsi="Times New Roman" w:cs="Times New Roman"/>
          <w:sz w:val="24"/>
          <w:szCs w:val="24"/>
        </w:rPr>
        <w:t>.</w:t>
      </w:r>
    </w:p>
    <w:p w14:paraId="04A28D93" w14:textId="77777777" w:rsidR="004944DB" w:rsidRPr="008416CD" w:rsidRDefault="004944DB" w:rsidP="00EB6BCF">
      <w:pPr>
        <w:spacing w:before="240" w:after="0" w:line="360" w:lineRule="auto"/>
        <w:ind w:firstLine="567"/>
        <w:jc w:val="both"/>
        <w:rPr>
          <w:rFonts w:ascii="Times New Roman" w:hAnsi="Times New Roman" w:cs="Times New Roman"/>
          <w:b/>
          <w:sz w:val="24"/>
          <w:szCs w:val="24"/>
        </w:rPr>
      </w:pPr>
      <w:r w:rsidRPr="008416CD">
        <w:rPr>
          <w:rFonts w:ascii="Times New Roman" w:hAnsi="Times New Roman" w:cs="Times New Roman"/>
          <w:b/>
          <w:sz w:val="24"/>
          <w:szCs w:val="24"/>
        </w:rPr>
        <w:lastRenderedPageBreak/>
        <w:t>4.2.5. В случае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 нахождения и основной госуда</w:t>
      </w:r>
      <w:r w:rsidR="008416CD" w:rsidRPr="008416CD">
        <w:rPr>
          <w:rFonts w:ascii="Times New Roman" w:hAnsi="Times New Roman" w:cs="Times New Roman"/>
          <w:b/>
          <w:sz w:val="24"/>
          <w:szCs w:val="24"/>
        </w:rPr>
        <w:t>рственный регистрационный номер:</w:t>
      </w:r>
    </w:p>
    <w:p w14:paraId="6B1DF839" w14:textId="77777777" w:rsidR="008416CD" w:rsidRPr="008416CD" w:rsidRDefault="008416CD" w:rsidP="008416CD">
      <w:pPr>
        <w:spacing w:after="0" w:line="360" w:lineRule="auto"/>
        <w:ind w:firstLine="567"/>
        <w:jc w:val="both"/>
        <w:rPr>
          <w:rFonts w:ascii="Times New Roman" w:hAnsi="Times New Roman"/>
          <w:sz w:val="24"/>
          <w:szCs w:val="24"/>
        </w:rPr>
      </w:pPr>
      <w:r w:rsidRPr="008416CD">
        <w:rPr>
          <w:rFonts w:ascii="Times New Roman" w:hAnsi="Times New Roman"/>
          <w:sz w:val="24"/>
          <w:szCs w:val="24"/>
        </w:rPr>
        <w:t>Сведения о лице, организующем проведение торгов (ранее и далее – «</w:t>
      </w:r>
      <w:r w:rsidRPr="008416CD">
        <w:rPr>
          <w:rFonts w:ascii="Times New Roman" w:hAnsi="Times New Roman"/>
          <w:b/>
          <w:sz w:val="24"/>
          <w:szCs w:val="24"/>
        </w:rPr>
        <w:t>Организатор торговли</w:t>
      </w:r>
      <w:r w:rsidRPr="008416CD">
        <w:rPr>
          <w:rFonts w:ascii="Times New Roman" w:hAnsi="Times New Roman"/>
          <w:sz w:val="24"/>
          <w:szCs w:val="24"/>
        </w:rPr>
        <w:t>», «</w:t>
      </w:r>
      <w:r w:rsidRPr="008416CD">
        <w:rPr>
          <w:rFonts w:ascii="Times New Roman" w:hAnsi="Times New Roman"/>
          <w:b/>
          <w:sz w:val="24"/>
          <w:szCs w:val="24"/>
        </w:rPr>
        <w:t>Биржа</w:t>
      </w:r>
      <w:r w:rsidRPr="008416CD">
        <w:rPr>
          <w:rFonts w:ascii="Times New Roman" w:hAnsi="Times New Roman"/>
          <w:sz w:val="24"/>
          <w:szCs w:val="24"/>
        </w:rPr>
        <w:t>»):</w:t>
      </w:r>
    </w:p>
    <w:tbl>
      <w:tblPr>
        <w:tblStyle w:val="TableNormal1"/>
        <w:tblW w:w="9356" w:type="dxa"/>
        <w:tblBorders>
          <w:insideH w:val="single" w:sz="4" w:space="0" w:color="auto"/>
        </w:tblBorders>
        <w:tblLayout w:type="fixed"/>
        <w:tblLook w:val="01E0" w:firstRow="1" w:lastRow="1" w:firstColumn="1" w:lastColumn="1" w:noHBand="0" w:noVBand="0"/>
      </w:tblPr>
      <w:tblGrid>
        <w:gridCol w:w="4456"/>
        <w:gridCol w:w="4900"/>
      </w:tblGrid>
      <w:tr w:rsidR="00C44E6D" w:rsidRPr="0048435A" w14:paraId="520AA89D" w14:textId="77777777" w:rsidTr="001C6DEE">
        <w:trPr>
          <w:trHeight w:val="575"/>
        </w:trPr>
        <w:tc>
          <w:tcPr>
            <w:tcW w:w="4456" w:type="dxa"/>
          </w:tcPr>
          <w:p w14:paraId="302C2715" w14:textId="77777777" w:rsidR="00C44E6D" w:rsidRPr="00C44E6D" w:rsidRDefault="00C44E6D" w:rsidP="001C6DEE">
            <w:pPr>
              <w:pStyle w:val="TableParagraph"/>
              <w:spacing w:before="120" w:after="120" w:line="276" w:lineRule="auto"/>
              <w:ind w:left="0"/>
              <w:jc w:val="both"/>
              <w:rPr>
                <w:b/>
                <w:sz w:val="24"/>
                <w:szCs w:val="24"/>
              </w:rPr>
            </w:pPr>
            <w:r w:rsidRPr="00C44E6D">
              <w:rPr>
                <w:b/>
                <w:sz w:val="24"/>
                <w:szCs w:val="24"/>
              </w:rPr>
              <w:t>Полное фирменное наименование:</w:t>
            </w:r>
          </w:p>
        </w:tc>
        <w:tc>
          <w:tcPr>
            <w:tcW w:w="4900" w:type="dxa"/>
          </w:tcPr>
          <w:p w14:paraId="28E41BC9" w14:textId="77777777" w:rsidR="00C44E6D" w:rsidRPr="00C44E6D" w:rsidRDefault="00C44E6D" w:rsidP="001C6DEE">
            <w:pPr>
              <w:pStyle w:val="ae"/>
              <w:spacing w:before="120" w:line="276" w:lineRule="auto"/>
              <w:ind w:right="311"/>
              <w:jc w:val="both"/>
              <w:rPr>
                <w:sz w:val="24"/>
                <w:lang w:val="ru-RU"/>
              </w:rPr>
            </w:pPr>
            <w:r w:rsidRPr="00C44E6D">
              <w:rPr>
                <w:sz w:val="24"/>
                <w:lang w:val="ru-RU"/>
              </w:rPr>
              <w:t>Публичное акционерное общество «Московская Биржа ММВБ-РТС»</w:t>
            </w:r>
          </w:p>
        </w:tc>
      </w:tr>
      <w:tr w:rsidR="00C44E6D" w:rsidRPr="0048435A" w14:paraId="078C5E59" w14:textId="77777777" w:rsidTr="001C6DEE">
        <w:trPr>
          <w:trHeight w:val="302"/>
        </w:trPr>
        <w:tc>
          <w:tcPr>
            <w:tcW w:w="4456" w:type="dxa"/>
          </w:tcPr>
          <w:p w14:paraId="7DF36A85" w14:textId="77777777" w:rsidR="00C44E6D" w:rsidRPr="00C44E6D" w:rsidRDefault="00C44E6D" w:rsidP="001C6DEE">
            <w:pPr>
              <w:pStyle w:val="TableParagraph"/>
              <w:spacing w:before="120" w:after="120" w:line="276" w:lineRule="auto"/>
              <w:ind w:left="0"/>
              <w:jc w:val="both"/>
              <w:rPr>
                <w:b/>
                <w:sz w:val="24"/>
                <w:szCs w:val="24"/>
              </w:rPr>
            </w:pPr>
            <w:r w:rsidRPr="00C44E6D">
              <w:rPr>
                <w:b/>
                <w:sz w:val="24"/>
                <w:szCs w:val="24"/>
              </w:rPr>
              <w:t>Сокращенное фирменное наименование:</w:t>
            </w:r>
          </w:p>
        </w:tc>
        <w:tc>
          <w:tcPr>
            <w:tcW w:w="4900" w:type="dxa"/>
          </w:tcPr>
          <w:p w14:paraId="7E4A6833" w14:textId="77777777" w:rsidR="00C44E6D" w:rsidRPr="00C44E6D" w:rsidRDefault="00C44E6D" w:rsidP="001C6DEE">
            <w:pPr>
              <w:pStyle w:val="ae"/>
              <w:spacing w:before="120" w:line="276" w:lineRule="auto"/>
              <w:ind w:right="311"/>
              <w:jc w:val="both"/>
              <w:rPr>
                <w:sz w:val="24"/>
                <w:lang w:val="ru-RU"/>
              </w:rPr>
            </w:pPr>
            <w:r w:rsidRPr="00C44E6D">
              <w:rPr>
                <w:sz w:val="24"/>
                <w:lang w:val="ru-RU"/>
              </w:rPr>
              <w:t>ПАО «Московская Биржа»</w:t>
            </w:r>
          </w:p>
        </w:tc>
      </w:tr>
      <w:tr w:rsidR="00C44E6D" w:rsidRPr="0048435A" w14:paraId="0808B637" w14:textId="77777777" w:rsidTr="001C6DEE">
        <w:trPr>
          <w:trHeight w:val="609"/>
        </w:trPr>
        <w:tc>
          <w:tcPr>
            <w:tcW w:w="4456" w:type="dxa"/>
          </w:tcPr>
          <w:p w14:paraId="2F0C2C83" w14:textId="77777777" w:rsidR="00C44E6D" w:rsidRPr="00C44E6D" w:rsidRDefault="00C44E6D" w:rsidP="001C6DEE">
            <w:pPr>
              <w:pStyle w:val="TableParagraph"/>
              <w:spacing w:before="120" w:after="120" w:line="276" w:lineRule="auto"/>
              <w:ind w:left="0"/>
              <w:jc w:val="both"/>
              <w:rPr>
                <w:b/>
                <w:sz w:val="24"/>
                <w:szCs w:val="24"/>
              </w:rPr>
            </w:pPr>
            <w:r w:rsidRPr="00C44E6D">
              <w:rPr>
                <w:b/>
                <w:sz w:val="24"/>
                <w:szCs w:val="24"/>
              </w:rPr>
              <w:t>Место нахождения:</w:t>
            </w:r>
          </w:p>
        </w:tc>
        <w:tc>
          <w:tcPr>
            <w:tcW w:w="4900" w:type="dxa"/>
          </w:tcPr>
          <w:p w14:paraId="01146F91" w14:textId="77777777" w:rsidR="00C44E6D" w:rsidRPr="00C44E6D" w:rsidRDefault="00C44E6D" w:rsidP="001C6DEE">
            <w:pPr>
              <w:pStyle w:val="ae"/>
              <w:spacing w:before="120" w:line="276" w:lineRule="auto"/>
              <w:ind w:right="311"/>
              <w:rPr>
                <w:sz w:val="24"/>
                <w:lang w:val="ru-RU"/>
              </w:rPr>
            </w:pPr>
            <w:r w:rsidRPr="00C44E6D">
              <w:rPr>
                <w:sz w:val="24"/>
                <w:lang w:val="ru-RU"/>
              </w:rPr>
              <w:t>Российская Федерация, г. Москва, Большой Кисловский переулок, дом 13</w:t>
            </w:r>
          </w:p>
        </w:tc>
      </w:tr>
      <w:tr w:rsidR="009E2ED3" w:rsidRPr="0048435A" w14:paraId="30D02660" w14:textId="77777777" w:rsidTr="001C6DEE">
        <w:trPr>
          <w:trHeight w:val="609"/>
        </w:trPr>
        <w:tc>
          <w:tcPr>
            <w:tcW w:w="4456" w:type="dxa"/>
          </w:tcPr>
          <w:p w14:paraId="15DF3C48" w14:textId="1D0D2BE3" w:rsidR="009E2ED3" w:rsidRPr="00C44E6D" w:rsidRDefault="009E2ED3" w:rsidP="009E2ED3">
            <w:pPr>
              <w:pStyle w:val="TableParagraph"/>
              <w:spacing w:before="120" w:after="120" w:line="276" w:lineRule="auto"/>
              <w:ind w:left="0"/>
              <w:jc w:val="both"/>
              <w:rPr>
                <w:b/>
                <w:sz w:val="24"/>
                <w:szCs w:val="24"/>
              </w:rPr>
            </w:pPr>
            <w:r w:rsidRPr="009E2ED3">
              <w:rPr>
                <w:b/>
                <w:sz w:val="24"/>
                <w:szCs w:val="24"/>
              </w:rPr>
              <w:t>ОГРН:</w:t>
            </w:r>
          </w:p>
        </w:tc>
        <w:tc>
          <w:tcPr>
            <w:tcW w:w="4900" w:type="dxa"/>
          </w:tcPr>
          <w:p w14:paraId="3018570C" w14:textId="1D5977D6" w:rsidR="009E2ED3" w:rsidRPr="00C44E6D" w:rsidRDefault="009E2ED3" w:rsidP="009E2ED3">
            <w:pPr>
              <w:pStyle w:val="ae"/>
              <w:spacing w:before="120" w:line="276" w:lineRule="auto"/>
              <w:ind w:right="311"/>
              <w:rPr>
                <w:sz w:val="24"/>
              </w:rPr>
            </w:pPr>
            <w:r w:rsidRPr="009E2ED3">
              <w:rPr>
                <w:sz w:val="24"/>
                <w:lang w:val="ru-RU"/>
              </w:rPr>
              <w:t>1027739387411</w:t>
            </w:r>
          </w:p>
        </w:tc>
      </w:tr>
    </w:tbl>
    <w:p w14:paraId="5BD81544" w14:textId="77777777" w:rsidR="004944DB" w:rsidRDefault="004944DB" w:rsidP="00C44E6D">
      <w:pPr>
        <w:spacing w:before="240" w:after="0" w:line="360" w:lineRule="auto"/>
        <w:ind w:firstLine="567"/>
        <w:jc w:val="both"/>
        <w:rPr>
          <w:rFonts w:ascii="Times New Roman" w:hAnsi="Times New Roman" w:cs="Times New Roman"/>
          <w:b/>
          <w:sz w:val="24"/>
          <w:szCs w:val="24"/>
        </w:rPr>
      </w:pPr>
      <w:r w:rsidRPr="008416CD">
        <w:rPr>
          <w:rFonts w:ascii="Times New Roman" w:hAnsi="Times New Roman" w:cs="Times New Roman"/>
          <w:b/>
          <w:sz w:val="24"/>
          <w:szCs w:val="24"/>
        </w:rPr>
        <w:t>4.2.6. 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указывается порядок заключения таких предварительных договоров или порядок подачи и сбо</w:t>
      </w:r>
      <w:r w:rsidR="008416CD">
        <w:rPr>
          <w:rFonts w:ascii="Times New Roman" w:hAnsi="Times New Roman" w:cs="Times New Roman"/>
          <w:b/>
          <w:sz w:val="24"/>
          <w:szCs w:val="24"/>
        </w:rPr>
        <w:t>ра таких предварительных заявок:</w:t>
      </w:r>
    </w:p>
    <w:p w14:paraId="0BB4BC68" w14:textId="4E4EAA57" w:rsidR="00D85AF7" w:rsidRPr="00D85AF7" w:rsidRDefault="00D85AF7" w:rsidP="00D85AF7">
      <w:pPr>
        <w:spacing w:after="0" w:line="360" w:lineRule="auto"/>
        <w:ind w:firstLine="567"/>
        <w:jc w:val="both"/>
        <w:rPr>
          <w:rFonts w:ascii="Times New Roman" w:hAnsi="Times New Roman"/>
          <w:sz w:val="24"/>
          <w:szCs w:val="24"/>
        </w:rPr>
      </w:pPr>
      <w:r w:rsidRPr="00D85AF7">
        <w:rPr>
          <w:rFonts w:ascii="Times New Roman" w:hAnsi="Times New Roman"/>
          <w:sz w:val="24"/>
          <w:szCs w:val="24"/>
        </w:rPr>
        <w:t>Эмитент или Андеррайтер намеревается заключать предварительные договоры с потенциальными приобретателями</w:t>
      </w:r>
      <w:r>
        <w:rPr>
          <w:rFonts w:ascii="Times New Roman" w:hAnsi="Times New Roman"/>
          <w:sz w:val="24"/>
          <w:szCs w:val="24"/>
        </w:rPr>
        <w:t xml:space="preserve"> Биржевых о</w:t>
      </w:r>
      <w:r w:rsidRPr="00D85AF7">
        <w:rPr>
          <w:rFonts w:ascii="Times New Roman" w:hAnsi="Times New Roman"/>
          <w:sz w:val="24"/>
          <w:szCs w:val="24"/>
        </w:rPr>
        <w:t xml:space="preserve">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w:t>
      </w:r>
    </w:p>
    <w:p w14:paraId="2FAC8812" w14:textId="152E72D6" w:rsidR="00D85AF7" w:rsidRPr="00D85AF7" w:rsidRDefault="00D85AF7" w:rsidP="00D85AF7">
      <w:pPr>
        <w:spacing w:after="0" w:line="360" w:lineRule="auto"/>
        <w:ind w:firstLine="567"/>
        <w:jc w:val="both"/>
        <w:rPr>
          <w:rFonts w:ascii="Times New Roman" w:hAnsi="Times New Roman"/>
          <w:sz w:val="24"/>
          <w:szCs w:val="24"/>
        </w:rPr>
      </w:pPr>
      <w:r w:rsidRPr="00D85AF7">
        <w:rPr>
          <w:rFonts w:ascii="Times New Roman" w:hAnsi="Times New Roman"/>
          <w:sz w:val="24"/>
          <w:szCs w:val="24"/>
        </w:rPr>
        <w:t>Заключение таких предварительных договоров осуществляется путем акцепта Андеррайтером или Эмитентом оферт от потенциальных покупателей на заключение предварительных договоров (</w:t>
      </w:r>
      <w:r w:rsidR="00C44E6D">
        <w:rPr>
          <w:rFonts w:ascii="Times New Roman" w:hAnsi="Times New Roman"/>
          <w:sz w:val="24"/>
          <w:szCs w:val="24"/>
        </w:rPr>
        <w:t xml:space="preserve">ранее и </w:t>
      </w:r>
      <w:r w:rsidRPr="00D85AF7">
        <w:rPr>
          <w:rFonts w:ascii="Times New Roman" w:hAnsi="Times New Roman"/>
          <w:sz w:val="24"/>
          <w:szCs w:val="24"/>
        </w:rPr>
        <w:t>далее – «</w:t>
      </w:r>
      <w:r w:rsidRPr="00D85AF7">
        <w:rPr>
          <w:rFonts w:ascii="Times New Roman" w:hAnsi="Times New Roman"/>
          <w:b/>
          <w:sz w:val="24"/>
          <w:szCs w:val="24"/>
        </w:rPr>
        <w:t>Предварительные договоры</w:t>
      </w:r>
      <w:r w:rsidRPr="00D85AF7">
        <w:rPr>
          <w:rFonts w:ascii="Times New Roman" w:hAnsi="Times New Roman"/>
          <w:sz w:val="24"/>
          <w:szCs w:val="24"/>
        </w:rPr>
        <w:t xml:space="preserve">»), в соответствии с которыми потенциальный покупатель и Эмитент (через Андеррайтера) обязуются заключить в Дату начала размещения </w:t>
      </w:r>
      <w:r w:rsidR="00C44E6D">
        <w:rPr>
          <w:rFonts w:ascii="Times New Roman" w:hAnsi="Times New Roman"/>
          <w:sz w:val="24"/>
          <w:szCs w:val="24"/>
        </w:rPr>
        <w:t>Биржевых о</w:t>
      </w:r>
      <w:r w:rsidRPr="00D85AF7">
        <w:rPr>
          <w:rFonts w:ascii="Times New Roman" w:hAnsi="Times New Roman"/>
          <w:sz w:val="24"/>
          <w:szCs w:val="24"/>
        </w:rPr>
        <w:t xml:space="preserve">блигаций основные договоры купли-продажи </w:t>
      </w:r>
      <w:r>
        <w:rPr>
          <w:rFonts w:ascii="Times New Roman" w:hAnsi="Times New Roman"/>
          <w:sz w:val="24"/>
          <w:szCs w:val="24"/>
        </w:rPr>
        <w:t>Биржевых о</w:t>
      </w:r>
      <w:r w:rsidRPr="00D85AF7">
        <w:rPr>
          <w:rFonts w:ascii="Times New Roman" w:hAnsi="Times New Roman"/>
          <w:sz w:val="24"/>
          <w:szCs w:val="24"/>
        </w:rPr>
        <w:t xml:space="preserve">блигаций. </w:t>
      </w:r>
    </w:p>
    <w:p w14:paraId="08ECED6A" w14:textId="5F756CCB" w:rsidR="00D85AF7" w:rsidRPr="00D85AF7" w:rsidRDefault="00D85AF7" w:rsidP="00D85AF7">
      <w:pPr>
        <w:spacing w:after="0" w:line="360" w:lineRule="auto"/>
        <w:ind w:firstLine="567"/>
        <w:jc w:val="both"/>
        <w:rPr>
          <w:rFonts w:ascii="Times New Roman" w:hAnsi="Times New Roman"/>
          <w:sz w:val="24"/>
          <w:szCs w:val="24"/>
        </w:rPr>
      </w:pPr>
      <w:r w:rsidRPr="00D85AF7">
        <w:rPr>
          <w:rFonts w:ascii="Times New Roman" w:hAnsi="Times New Roman"/>
          <w:sz w:val="24"/>
          <w:szCs w:val="24"/>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w:t>
      </w:r>
      <w:r>
        <w:rPr>
          <w:rFonts w:ascii="Times New Roman" w:hAnsi="Times New Roman"/>
          <w:sz w:val="24"/>
          <w:szCs w:val="24"/>
        </w:rPr>
        <w:t>Биржевые о</w:t>
      </w:r>
      <w:r w:rsidRPr="00D85AF7">
        <w:rPr>
          <w:rFonts w:ascii="Times New Roman" w:hAnsi="Times New Roman"/>
          <w:sz w:val="24"/>
          <w:szCs w:val="24"/>
        </w:rPr>
        <w:t>блигаци</w:t>
      </w:r>
      <w:r>
        <w:rPr>
          <w:rFonts w:ascii="Times New Roman" w:hAnsi="Times New Roman"/>
          <w:sz w:val="24"/>
          <w:szCs w:val="24"/>
        </w:rPr>
        <w:t>и</w:t>
      </w:r>
      <w:r w:rsidRPr="00D85AF7">
        <w:rPr>
          <w:rFonts w:ascii="Times New Roman" w:hAnsi="Times New Roman"/>
          <w:sz w:val="24"/>
          <w:szCs w:val="24"/>
        </w:rPr>
        <w:t xml:space="preserve">, и минимальную ставку купона на первый купонный период по </w:t>
      </w:r>
      <w:r>
        <w:rPr>
          <w:rFonts w:ascii="Times New Roman" w:hAnsi="Times New Roman"/>
          <w:sz w:val="24"/>
          <w:szCs w:val="24"/>
        </w:rPr>
        <w:lastRenderedPageBreak/>
        <w:t>Биржевым о</w:t>
      </w:r>
      <w:r w:rsidRPr="00D85AF7">
        <w:rPr>
          <w:rFonts w:ascii="Times New Roman" w:hAnsi="Times New Roman"/>
          <w:sz w:val="24"/>
          <w:szCs w:val="24"/>
        </w:rPr>
        <w:t>блигаци</w:t>
      </w:r>
      <w:r>
        <w:rPr>
          <w:rFonts w:ascii="Times New Roman" w:hAnsi="Times New Roman"/>
          <w:sz w:val="24"/>
          <w:szCs w:val="24"/>
        </w:rPr>
        <w:t>ям</w:t>
      </w:r>
      <w:r w:rsidRPr="00D85AF7">
        <w:rPr>
          <w:rFonts w:ascii="Times New Roman" w:hAnsi="Times New Roman"/>
          <w:sz w:val="24"/>
          <w:szCs w:val="24"/>
        </w:rPr>
        <w:t xml:space="preserve">, при которой он готов приобрести </w:t>
      </w:r>
      <w:r>
        <w:rPr>
          <w:rFonts w:ascii="Times New Roman" w:hAnsi="Times New Roman"/>
          <w:sz w:val="24"/>
          <w:szCs w:val="24"/>
        </w:rPr>
        <w:t>Биржевые о</w:t>
      </w:r>
      <w:r w:rsidRPr="00D85AF7">
        <w:rPr>
          <w:rFonts w:ascii="Times New Roman" w:hAnsi="Times New Roman"/>
          <w:sz w:val="24"/>
          <w:szCs w:val="24"/>
        </w:rPr>
        <w:t>блигаци</w:t>
      </w:r>
      <w:r>
        <w:rPr>
          <w:rFonts w:ascii="Times New Roman" w:hAnsi="Times New Roman"/>
          <w:sz w:val="24"/>
          <w:szCs w:val="24"/>
        </w:rPr>
        <w:t>и</w:t>
      </w:r>
      <w:r w:rsidRPr="00D85AF7">
        <w:rPr>
          <w:rFonts w:ascii="Times New Roman" w:hAnsi="Times New Roman"/>
          <w:sz w:val="24"/>
          <w:szCs w:val="24"/>
        </w:rPr>
        <w:t xml:space="preserve">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w:t>
      </w:r>
      <w:r w:rsidR="00C44E6D">
        <w:rPr>
          <w:rFonts w:ascii="Times New Roman" w:hAnsi="Times New Roman"/>
          <w:sz w:val="24"/>
          <w:szCs w:val="24"/>
        </w:rPr>
        <w:t>ептована полностью или в части.</w:t>
      </w:r>
    </w:p>
    <w:p w14:paraId="045CAAF1" w14:textId="77777777" w:rsidR="00D85AF7" w:rsidRPr="00D85AF7" w:rsidRDefault="00D85AF7" w:rsidP="00D85AF7">
      <w:pPr>
        <w:spacing w:after="0" w:line="360" w:lineRule="auto"/>
        <w:ind w:firstLine="567"/>
        <w:jc w:val="both"/>
        <w:rPr>
          <w:rFonts w:ascii="Times New Roman" w:hAnsi="Times New Roman"/>
          <w:sz w:val="24"/>
          <w:szCs w:val="24"/>
        </w:rPr>
      </w:pPr>
      <w:r w:rsidRPr="00D85AF7">
        <w:rPr>
          <w:rFonts w:ascii="Times New Roman" w:hAnsi="Times New Roman"/>
          <w:sz w:val="24"/>
          <w:szCs w:val="24"/>
        </w:rPr>
        <w:t xml:space="preserve">Прием оферт от потенциальных покупателей с предложением заключить Предварительные договоры допускается только с момента раскрытия Эмитентом в ленте новостей информации о сроке для направления оферт от потенциальных покупателей с предложением заключить Предварительные договоры. </w:t>
      </w:r>
    </w:p>
    <w:p w14:paraId="72169233" w14:textId="56C66706" w:rsidR="00D85AF7" w:rsidRPr="00D85AF7" w:rsidRDefault="00D85AF7" w:rsidP="00D85AF7">
      <w:pPr>
        <w:spacing w:after="0" w:line="360" w:lineRule="auto"/>
        <w:ind w:firstLine="567"/>
        <w:jc w:val="both"/>
        <w:rPr>
          <w:rFonts w:ascii="Times New Roman" w:hAnsi="Times New Roman"/>
          <w:sz w:val="24"/>
          <w:szCs w:val="24"/>
        </w:rPr>
      </w:pPr>
      <w:r w:rsidRPr="00D85AF7">
        <w:rPr>
          <w:rFonts w:ascii="Times New Roman" w:hAnsi="Times New Roman"/>
          <w:sz w:val="24"/>
          <w:szCs w:val="24"/>
        </w:rPr>
        <w:t>Любая оферта с предложением заключить Предварительный договор по усмотрению Эмитента может быть отклонена, акцептована полностью или в части. Моментом заключения Предварительного договора является получение потенциальным приобретателем акцепта от Андеррайтера или Эмитента оферты на заключение Предварительного договора.</w:t>
      </w:r>
    </w:p>
    <w:p w14:paraId="66F3A6A3" w14:textId="36E506EB" w:rsidR="00D85AF7" w:rsidRDefault="00D85AF7" w:rsidP="00D85AF7">
      <w:pPr>
        <w:spacing w:after="0" w:line="360" w:lineRule="auto"/>
        <w:ind w:firstLine="567"/>
        <w:jc w:val="both"/>
        <w:rPr>
          <w:rFonts w:ascii="Times New Roman" w:hAnsi="Times New Roman"/>
          <w:sz w:val="24"/>
          <w:szCs w:val="24"/>
        </w:rPr>
      </w:pPr>
      <w:r w:rsidRPr="00D85AF7">
        <w:rPr>
          <w:rFonts w:ascii="Times New Roman" w:hAnsi="Times New Roman"/>
          <w:sz w:val="24"/>
          <w:szCs w:val="24"/>
        </w:rPr>
        <w:t xml:space="preserve">Акцепт оферт от потенциальных покупателей </w:t>
      </w:r>
      <w:r>
        <w:rPr>
          <w:rFonts w:ascii="Times New Roman" w:hAnsi="Times New Roman"/>
          <w:sz w:val="24"/>
          <w:szCs w:val="24"/>
        </w:rPr>
        <w:t>Биржевых о</w:t>
      </w:r>
      <w:r w:rsidRPr="00D85AF7">
        <w:rPr>
          <w:rFonts w:ascii="Times New Roman" w:hAnsi="Times New Roman"/>
          <w:sz w:val="24"/>
          <w:szCs w:val="24"/>
        </w:rPr>
        <w:t>блигаци</w:t>
      </w:r>
      <w:r>
        <w:rPr>
          <w:rFonts w:ascii="Times New Roman" w:hAnsi="Times New Roman"/>
          <w:sz w:val="24"/>
          <w:szCs w:val="24"/>
        </w:rPr>
        <w:t>й</w:t>
      </w:r>
      <w:r w:rsidRPr="00D85AF7">
        <w:rPr>
          <w:rFonts w:ascii="Times New Roman" w:hAnsi="Times New Roman"/>
          <w:sz w:val="24"/>
          <w:szCs w:val="24"/>
        </w:rPr>
        <w:t xml:space="preserve"> на заключение Предварительных договоров направляется Андеррайтером или Эмитентом способом, указанным в оферте потенциального покупателя </w:t>
      </w:r>
      <w:r>
        <w:rPr>
          <w:rFonts w:ascii="Times New Roman" w:hAnsi="Times New Roman"/>
          <w:sz w:val="24"/>
          <w:szCs w:val="24"/>
        </w:rPr>
        <w:t>Биржевых о</w:t>
      </w:r>
      <w:r w:rsidRPr="00D85AF7">
        <w:rPr>
          <w:rFonts w:ascii="Times New Roman" w:hAnsi="Times New Roman"/>
          <w:sz w:val="24"/>
          <w:szCs w:val="24"/>
        </w:rPr>
        <w:t>блигаци</w:t>
      </w:r>
      <w:r>
        <w:rPr>
          <w:rFonts w:ascii="Times New Roman" w:hAnsi="Times New Roman"/>
          <w:sz w:val="24"/>
          <w:szCs w:val="24"/>
        </w:rPr>
        <w:t>й</w:t>
      </w:r>
      <w:r w:rsidRPr="00D85AF7">
        <w:rPr>
          <w:rFonts w:ascii="Times New Roman" w:hAnsi="Times New Roman"/>
          <w:sz w:val="24"/>
          <w:szCs w:val="24"/>
        </w:rPr>
        <w:t>, не позднее даты, непосредственно предшествующей Дате начала размещения.</w:t>
      </w:r>
    </w:p>
    <w:p w14:paraId="4A233177" w14:textId="6901AE6F" w:rsidR="00D85AF7" w:rsidRPr="00931ECF" w:rsidRDefault="00931ECF" w:rsidP="00D85AF7">
      <w:pPr>
        <w:spacing w:after="0" w:line="360" w:lineRule="auto"/>
        <w:ind w:firstLine="567"/>
        <w:jc w:val="both"/>
        <w:rPr>
          <w:rFonts w:ascii="Times New Roman" w:hAnsi="Times New Roman"/>
          <w:sz w:val="24"/>
          <w:szCs w:val="24"/>
        </w:rPr>
      </w:pPr>
      <w:r w:rsidRPr="00931ECF">
        <w:rPr>
          <w:rFonts w:ascii="Times New Roman" w:hAnsi="Times New Roman"/>
          <w:bCs/>
          <w:iCs/>
          <w:sz w:val="24"/>
          <w:szCs w:val="24"/>
        </w:rPr>
        <w:t xml:space="preserve">Основные договоры купли-продажи </w:t>
      </w:r>
      <w:r w:rsidR="00D75587" w:rsidRPr="00D75587">
        <w:rPr>
          <w:rFonts w:ascii="Times New Roman" w:hAnsi="Times New Roman" w:cs="Times New Roman"/>
          <w:sz w:val="24"/>
          <w:szCs w:val="24"/>
        </w:rPr>
        <w:t>Биржевых о</w:t>
      </w:r>
      <w:r w:rsidRPr="00931ECF">
        <w:rPr>
          <w:rFonts w:ascii="Times New Roman" w:hAnsi="Times New Roman"/>
          <w:bCs/>
          <w:iCs/>
          <w:sz w:val="24"/>
          <w:szCs w:val="24"/>
        </w:rPr>
        <w:t>блигаций заключаются в течение срока размещения</w:t>
      </w:r>
      <w:r w:rsidR="00D75587">
        <w:rPr>
          <w:rFonts w:ascii="Times New Roman" w:hAnsi="Times New Roman"/>
          <w:bCs/>
          <w:iCs/>
          <w:sz w:val="24"/>
          <w:szCs w:val="24"/>
        </w:rPr>
        <w:t xml:space="preserve"> </w:t>
      </w:r>
      <w:r w:rsidR="00D75587" w:rsidRPr="00D75587">
        <w:rPr>
          <w:rFonts w:ascii="Times New Roman" w:hAnsi="Times New Roman"/>
          <w:bCs/>
          <w:iCs/>
          <w:sz w:val="24"/>
          <w:szCs w:val="24"/>
        </w:rPr>
        <w:t>Биржевых</w:t>
      </w:r>
      <w:r w:rsidRPr="00D75587">
        <w:rPr>
          <w:rFonts w:ascii="Times New Roman" w:hAnsi="Times New Roman"/>
          <w:bCs/>
          <w:iCs/>
          <w:sz w:val="24"/>
          <w:szCs w:val="24"/>
        </w:rPr>
        <w:t xml:space="preserve"> </w:t>
      </w:r>
      <w:r w:rsidR="00D75587">
        <w:rPr>
          <w:rFonts w:ascii="Times New Roman" w:hAnsi="Times New Roman"/>
          <w:bCs/>
          <w:iCs/>
          <w:sz w:val="24"/>
          <w:szCs w:val="24"/>
        </w:rPr>
        <w:t>о</w:t>
      </w:r>
      <w:r w:rsidRPr="00931ECF">
        <w:rPr>
          <w:rFonts w:ascii="Times New Roman" w:hAnsi="Times New Roman"/>
          <w:bCs/>
          <w:iCs/>
          <w:sz w:val="24"/>
          <w:szCs w:val="24"/>
        </w:rPr>
        <w:t>блигаций в порядке, указанном выше.</w:t>
      </w:r>
    </w:p>
    <w:p w14:paraId="432D7B2C" w14:textId="77777777" w:rsidR="004944DB" w:rsidRDefault="004944DB" w:rsidP="00EB6BCF">
      <w:pPr>
        <w:spacing w:before="240" w:after="0" w:line="360" w:lineRule="auto"/>
        <w:ind w:firstLine="567"/>
        <w:jc w:val="both"/>
        <w:rPr>
          <w:rFonts w:ascii="Times New Roman" w:hAnsi="Times New Roman" w:cs="Times New Roman"/>
          <w:b/>
          <w:sz w:val="24"/>
          <w:szCs w:val="24"/>
        </w:rPr>
      </w:pPr>
      <w:r w:rsidRPr="008416CD">
        <w:rPr>
          <w:rFonts w:ascii="Times New Roman" w:hAnsi="Times New Roman" w:cs="Times New Roman"/>
          <w:b/>
          <w:sz w:val="24"/>
          <w:szCs w:val="24"/>
        </w:rPr>
        <w:t>4.2.7. 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(включая консультационные услуги, а также услуги, связанные с приобретением брокером за свой счет размещаемых ценных бумаг), по каждому такому лицу указываются:</w:t>
      </w:r>
    </w:p>
    <w:p w14:paraId="42DB11C3" w14:textId="77777777" w:rsidR="00931ECF" w:rsidRPr="00E5478E" w:rsidRDefault="00931ECF" w:rsidP="00931ECF">
      <w:pPr>
        <w:spacing w:after="0" w:line="360" w:lineRule="auto"/>
        <w:ind w:firstLine="567"/>
        <w:jc w:val="both"/>
        <w:rPr>
          <w:rFonts w:ascii="Times New Roman" w:hAnsi="Times New Roman"/>
          <w:bCs/>
          <w:iCs/>
          <w:sz w:val="24"/>
          <w:szCs w:val="24"/>
        </w:rPr>
      </w:pPr>
      <w:r w:rsidRPr="00931ECF">
        <w:rPr>
          <w:rFonts w:ascii="Times New Roman" w:hAnsi="Times New Roman"/>
          <w:bCs/>
          <w:iCs/>
          <w:sz w:val="24"/>
          <w:szCs w:val="24"/>
        </w:rPr>
        <w:t>Размещение ценных бумаг осуществляется Эмитентом с привлечением профессиональных участников рынка ценных бумаг, оказывающего Эмитенту услуги по организации размещения и размещению ценных бумаг.</w:t>
      </w:r>
    </w:p>
    <w:p w14:paraId="69454A51" w14:textId="4EC3E080" w:rsidR="00931ECF" w:rsidRDefault="00931ECF" w:rsidP="00931ECF">
      <w:pPr>
        <w:spacing w:after="0" w:line="360" w:lineRule="auto"/>
        <w:ind w:firstLine="567"/>
        <w:jc w:val="both"/>
        <w:rPr>
          <w:rFonts w:ascii="Times New Roman" w:hAnsi="Times New Roman"/>
          <w:bCs/>
          <w:iCs/>
          <w:sz w:val="24"/>
          <w:szCs w:val="24"/>
        </w:rPr>
      </w:pPr>
      <w:r w:rsidRPr="00931ECF">
        <w:rPr>
          <w:rFonts w:ascii="Times New Roman" w:hAnsi="Times New Roman"/>
          <w:bCs/>
          <w:iCs/>
          <w:sz w:val="24"/>
          <w:szCs w:val="24"/>
        </w:rPr>
        <w:t xml:space="preserve">Организациями, оказывающими Эмитенту услуги по организации размещения </w:t>
      </w:r>
      <w:r w:rsidR="00D75587" w:rsidRPr="00D75587">
        <w:rPr>
          <w:rFonts w:ascii="Times New Roman" w:hAnsi="Times New Roman" w:cs="Times New Roman"/>
          <w:sz w:val="24"/>
          <w:szCs w:val="24"/>
        </w:rPr>
        <w:t>Биржевых о</w:t>
      </w:r>
      <w:r w:rsidRPr="00D75587">
        <w:rPr>
          <w:rFonts w:ascii="Times New Roman" w:hAnsi="Times New Roman"/>
          <w:bCs/>
          <w:iCs/>
          <w:sz w:val="24"/>
          <w:szCs w:val="24"/>
        </w:rPr>
        <w:t xml:space="preserve">блигаций </w:t>
      </w:r>
      <w:r w:rsidRPr="00931ECF">
        <w:rPr>
          <w:rFonts w:ascii="Times New Roman" w:hAnsi="Times New Roman"/>
          <w:bCs/>
          <w:iCs/>
          <w:sz w:val="24"/>
          <w:szCs w:val="24"/>
        </w:rPr>
        <w:t>(далее – «</w:t>
      </w:r>
      <w:r w:rsidRPr="00931ECF">
        <w:rPr>
          <w:rFonts w:ascii="Times New Roman" w:hAnsi="Times New Roman"/>
          <w:b/>
          <w:bCs/>
          <w:iCs/>
          <w:sz w:val="24"/>
          <w:szCs w:val="24"/>
        </w:rPr>
        <w:t>Организаторы</w:t>
      </w:r>
      <w:r w:rsidRPr="00931ECF">
        <w:rPr>
          <w:rFonts w:ascii="Times New Roman" w:hAnsi="Times New Roman"/>
          <w:bCs/>
          <w:iCs/>
          <w:sz w:val="24"/>
          <w:szCs w:val="24"/>
        </w:rPr>
        <w:t>»), являются:</w:t>
      </w:r>
    </w:p>
    <w:p w14:paraId="2240F585" w14:textId="77777777" w:rsidR="00931ECF" w:rsidRPr="0002501B" w:rsidRDefault="00931ECF" w:rsidP="009E2ED3">
      <w:pPr>
        <w:spacing w:after="0" w:line="360" w:lineRule="auto"/>
        <w:ind w:firstLine="567"/>
        <w:jc w:val="both"/>
        <w:rPr>
          <w:rFonts w:ascii="Times New Roman" w:hAnsi="Times New Roman"/>
          <w:b/>
          <w:bCs/>
          <w:iCs/>
          <w:sz w:val="24"/>
          <w:szCs w:val="24"/>
        </w:rPr>
      </w:pPr>
      <w:r w:rsidRPr="0002501B">
        <w:rPr>
          <w:rFonts w:ascii="Times New Roman" w:hAnsi="Times New Roman"/>
          <w:b/>
          <w:bCs/>
          <w:iCs/>
          <w:sz w:val="24"/>
          <w:szCs w:val="24"/>
        </w:rPr>
        <w:t>1.</w:t>
      </w:r>
    </w:p>
    <w:tbl>
      <w:tblPr>
        <w:tblStyle w:val="TableNormal1"/>
        <w:tblW w:w="9072" w:type="dxa"/>
        <w:tblLayout w:type="fixed"/>
        <w:tblLook w:val="04A0" w:firstRow="1" w:lastRow="0" w:firstColumn="1" w:lastColumn="0" w:noHBand="0" w:noVBand="1"/>
      </w:tblPr>
      <w:tblGrid>
        <w:gridCol w:w="4456"/>
        <w:gridCol w:w="4616"/>
      </w:tblGrid>
      <w:tr w:rsidR="00931ECF" w:rsidRPr="00931ECF" w14:paraId="3873C427" w14:textId="77777777" w:rsidTr="008460FF">
        <w:trPr>
          <w:trHeight w:val="275"/>
        </w:trPr>
        <w:tc>
          <w:tcPr>
            <w:tcW w:w="4456" w:type="dxa"/>
            <w:tcBorders>
              <w:bottom w:val="single" w:sz="4" w:space="0" w:color="auto"/>
            </w:tcBorders>
          </w:tcPr>
          <w:p w14:paraId="3117BEF7" w14:textId="2324B690" w:rsidR="00931ECF" w:rsidRPr="009E2ED3" w:rsidRDefault="00931ECF" w:rsidP="000924E1">
            <w:pPr>
              <w:pStyle w:val="TableParagraph"/>
              <w:spacing w:before="120" w:after="120" w:line="276" w:lineRule="auto"/>
              <w:ind w:left="0"/>
              <w:jc w:val="both"/>
              <w:rPr>
                <w:b/>
                <w:sz w:val="24"/>
                <w:szCs w:val="24"/>
              </w:rPr>
            </w:pPr>
            <w:r w:rsidRPr="00705B3C">
              <w:rPr>
                <w:b/>
                <w:sz w:val="24"/>
                <w:szCs w:val="24"/>
              </w:rPr>
              <w:t>Полное фирменное наименование:</w:t>
            </w:r>
          </w:p>
        </w:tc>
        <w:tc>
          <w:tcPr>
            <w:tcW w:w="4616" w:type="dxa"/>
            <w:tcBorders>
              <w:bottom w:val="single" w:sz="4" w:space="0" w:color="auto"/>
            </w:tcBorders>
          </w:tcPr>
          <w:p w14:paraId="7705E6CA" w14:textId="77777777" w:rsidR="00931ECF" w:rsidRPr="00931ECF" w:rsidRDefault="00931ECF" w:rsidP="000924E1">
            <w:pPr>
              <w:pStyle w:val="ae"/>
              <w:spacing w:before="120" w:line="276" w:lineRule="auto"/>
              <w:ind w:left="222" w:right="311"/>
              <w:jc w:val="both"/>
              <w:rPr>
                <w:sz w:val="24"/>
                <w:highlight w:val="yellow"/>
                <w:lang w:val="ru-RU"/>
              </w:rPr>
            </w:pPr>
            <w:r w:rsidRPr="00931ECF">
              <w:rPr>
                <w:sz w:val="24"/>
                <w:lang w:val="ru-RU"/>
              </w:rPr>
              <w:t>«Газпромбанк» (Акционерное общество)</w:t>
            </w:r>
          </w:p>
        </w:tc>
      </w:tr>
      <w:tr w:rsidR="00931ECF" w:rsidRPr="00931ECF" w14:paraId="7DAE34FB" w14:textId="77777777" w:rsidTr="00F165AA">
        <w:trPr>
          <w:trHeight w:val="631"/>
        </w:trPr>
        <w:tc>
          <w:tcPr>
            <w:tcW w:w="4456" w:type="dxa"/>
            <w:tcBorders>
              <w:top w:val="single" w:sz="4" w:space="0" w:color="auto"/>
              <w:bottom w:val="single" w:sz="4" w:space="0" w:color="auto"/>
            </w:tcBorders>
          </w:tcPr>
          <w:p w14:paraId="4CA46859" w14:textId="77777777" w:rsidR="00931ECF" w:rsidRPr="009E2ED3" w:rsidRDefault="00931ECF" w:rsidP="000924E1">
            <w:pPr>
              <w:pStyle w:val="TableParagraph"/>
              <w:spacing w:before="120" w:after="120" w:line="276" w:lineRule="auto"/>
              <w:ind w:left="0"/>
              <w:jc w:val="both"/>
              <w:rPr>
                <w:b/>
                <w:sz w:val="24"/>
                <w:szCs w:val="24"/>
                <w:lang w:val="ru-RU"/>
              </w:rPr>
            </w:pPr>
            <w:r w:rsidRPr="00705B3C">
              <w:rPr>
                <w:b/>
                <w:sz w:val="24"/>
                <w:szCs w:val="24"/>
              </w:rPr>
              <w:lastRenderedPageBreak/>
              <w:t>Место нахождения:</w:t>
            </w:r>
          </w:p>
        </w:tc>
        <w:tc>
          <w:tcPr>
            <w:tcW w:w="4616" w:type="dxa"/>
            <w:tcBorders>
              <w:top w:val="single" w:sz="4" w:space="0" w:color="auto"/>
              <w:bottom w:val="single" w:sz="4" w:space="0" w:color="auto"/>
            </w:tcBorders>
          </w:tcPr>
          <w:p w14:paraId="5A43FF83" w14:textId="77777777" w:rsidR="00931ECF" w:rsidRPr="009E2ED3" w:rsidRDefault="00931ECF" w:rsidP="000924E1">
            <w:pPr>
              <w:pStyle w:val="ae"/>
              <w:spacing w:before="120" w:line="276" w:lineRule="auto"/>
              <w:ind w:left="222" w:right="311"/>
              <w:jc w:val="both"/>
              <w:rPr>
                <w:sz w:val="24"/>
                <w:highlight w:val="yellow"/>
                <w:lang w:val="ru-RU"/>
              </w:rPr>
            </w:pPr>
            <w:r w:rsidRPr="00705B3C">
              <w:rPr>
                <w:sz w:val="24"/>
              </w:rPr>
              <w:t>г. Москва</w:t>
            </w:r>
          </w:p>
        </w:tc>
      </w:tr>
      <w:tr w:rsidR="00931ECF" w:rsidRPr="00931ECF" w14:paraId="088E6FC8" w14:textId="77777777" w:rsidTr="00F165AA">
        <w:trPr>
          <w:trHeight w:val="302"/>
        </w:trPr>
        <w:tc>
          <w:tcPr>
            <w:tcW w:w="4456" w:type="dxa"/>
            <w:tcBorders>
              <w:top w:val="single" w:sz="4" w:space="0" w:color="auto"/>
            </w:tcBorders>
          </w:tcPr>
          <w:p w14:paraId="31B79D15" w14:textId="77777777" w:rsidR="00931ECF" w:rsidRPr="009E2ED3" w:rsidRDefault="00931ECF" w:rsidP="000924E1">
            <w:pPr>
              <w:pStyle w:val="TableParagraph"/>
              <w:spacing w:before="120" w:after="120" w:line="276" w:lineRule="auto"/>
              <w:ind w:left="0"/>
              <w:jc w:val="both"/>
              <w:rPr>
                <w:b/>
                <w:sz w:val="24"/>
                <w:szCs w:val="24"/>
                <w:lang w:val="ru-RU"/>
              </w:rPr>
            </w:pPr>
            <w:r w:rsidRPr="00705B3C">
              <w:rPr>
                <w:b/>
                <w:sz w:val="24"/>
                <w:szCs w:val="24"/>
              </w:rPr>
              <w:t>ОГРН</w:t>
            </w:r>
          </w:p>
        </w:tc>
        <w:tc>
          <w:tcPr>
            <w:tcW w:w="4616" w:type="dxa"/>
            <w:tcBorders>
              <w:top w:val="single" w:sz="4" w:space="0" w:color="auto"/>
            </w:tcBorders>
          </w:tcPr>
          <w:p w14:paraId="6C11F91B" w14:textId="77777777" w:rsidR="00931ECF" w:rsidRPr="009E2ED3" w:rsidRDefault="00931ECF" w:rsidP="000924E1">
            <w:pPr>
              <w:pStyle w:val="ae"/>
              <w:spacing w:before="120" w:line="276" w:lineRule="auto"/>
              <w:ind w:left="222" w:right="311"/>
              <w:jc w:val="both"/>
              <w:rPr>
                <w:sz w:val="24"/>
                <w:highlight w:val="yellow"/>
                <w:lang w:val="ru-RU"/>
              </w:rPr>
            </w:pPr>
            <w:r w:rsidRPr="00705B3C">
              <w:rPr>
                <w:sz w:val="24"/>
              </w:rPr>
              <w:t>1027700167110</w:t>
            </w:r>
          </w:p>
        </w:tc>
      </w:tr>
      <w:tr w:rsidR="00DE0F82" w:rsidRPr="006572BF" w14:paraId="5BF9FACF" w14:textId="77777777" w:rsidTr="00F165AA">
        <w:trPr>
          <w:trHeight w:val="275"/>
        </w:trPr>
        <w:tc>
          <w:tcPr>
            <w:tcW w:w="4456" w:type="dxa"/>
          </w:tcPr>
          <w:p w14:paraId="095C9DFD" w14:textId="5182902E" w:rsidR="00DE0F82" w:rsidRPr="00DE0F82" w:rsidRDefault="00DE0F82" w:rsidP="00DE0F82">
            <w:pPr>
              <w:pStyle w:val="TableParagraph"/>
              <w:spacing w:before="120" w:after="120" w:line="276" w:lineRule="auto"/>
              <w:ind w:left="0" w:firstLine="567"/>
              <w:jc w:val="both"/>
              <w:rPr>
                <w:b/>
                <w:sz w:val="24"/>
                <w:szCs w:val="24"/>
                <w:lang w:val="ru-RU"/>
              </w:rPr>
            </w:pPr>
            <w:r w:rsidRPr="00DE0F82">
              <w:rPr>
                <w:b/>
                <w:sz w:val="24"/>
                <w:szCs w:val="24"/>
                <w:lang w:val="ru-RU"/>
              </w:rPr>
              <w:t>2.</w:t>
            </w:r>
          </w:p>
        </w:tc>
        <w:tc>
          <w:tcPr>
            <w:tcW w:w="4616" w:type="dxa"/>
          </w:tcPr>
          <w:p w14:paraId="4125A364" w14:textId="77777777" w:rsidR="00DE0F82" w:rsidRPr="009E2ED3" w:rsidRDefault="00DE0F82" w:rsidP="001C6DEE">
            <w:pPr>
              <w:pStyle w:val="ae"/>
              <w:spacing w:before="120" w:line="276" w:lineRule="auto"/>
              <w:ind w:left="222" w:right="311"/>
              <w:jc w:val="both"/>
              <w:rPr>
                <w:sz w:val="24"/>
              </w:rPr>
            </w:pPr>
          </w:p>
        </w:tc>
      </w:tr>
      <w:tr w:rsidR="00DE0F82" w:rsidRPr="006572BF" w14:paraId="32C153C3" w14:textId="77777777" w:rsidTr="008460FF">
        <w:trPr>
          <w:trHeight w:val="275"/>
        </w:trPr>
        <w:tc>
          <w:tcPr>
            <w:tcW w:w="4456" w:type="dxa"/>
            <w:tcBorders>
              <w:bottom w:val="single" w:sz="4" w:space="0" w:color="auto"/>
            </w:tcBorders>
          </w:tcPr>
          <w:p w14:paraId="2017BBFB" w14:textId="6104A6C4" w:rsidR="00DE0F82" w:rsidRPr="009E2ED3" w:rsidRDefault="00DE0F82" w:rsidP="001C6DEE">
            <w:pPr>
              <w:pStyle w:val="TableParagraph"/>
              <w:spacing w:before="120" w:after="120" w:line="276" w:lineRule="auto"/>
              <w:ind w:left="0"/>
              <w:jc w:val="both"/>
              <w:rPr>
                <w:b/>
                <w:sz w:val="24"/>
                <w:szCs w:val="24"/>
              </w:rPr>
            </w:pPr>
            <w:r w:rsidRPr="00705B3C">
              <w:rPr>
                <w:b/>
                <w:sz w:val="24"/>
                <w:szCs w:val="24"/>
              </w:rPr>
              <w:t>Полное фирменное наименование:</w:t>
            </w:r>
          </w:p>
        </w:tc>
        <w:tc>
          <w:tcPr>
            <w:tcW w:w="4616" w:type="dxa"/>
            <w:tcBorders>
              <w:bottom w:val="single" w:sz="4" w:space="0" w:color="auto"/>
            </w:tcBorders>
          </w:tcPr>
          <w:p w14:paraId="49934B6C" w14:textId="77777777" w:rsidR="00DE0F82" w:rsidRPr="00DE0F82" w:rsidRDefault="00DE0F82" w:rsidP="001C6DEE">
            <w:pPr>
              <w:pStyle w:val="ae"/>
              <w:spacing w:before="120" w:line="276" w:lineRule="auto"/>
              <w:ind w:left="222" w:right="311"/>
              <w:jc w:val="both"/>
              <w:rPr>
                <w:sz w:val="24"/>
                <w:highlight w:val="yellow"/>
                <w:lang w:val="ru-RU"/>
              </w:rPr>
            </w:pPr>
            <w:r w:rsidRPr="00DE0F82">
              <w:rPr>
                <w:sz w:val="24"/>
                <w:lang w:val="ru-RU"/>
              </w:rPr>
              <w:t>Общество с ограниченной ответственностью «Компания Брокеркредитсервис»</w:t>
            </w:r>
          </w:p>
        </w:tc>
      </w:tr>
      <w:tr w:rsidR="00DE0F82" w:rsidRPr="006572BF" w14:paraId="41C69A32" w14:textId="77777777" w:rsidTr="00F165AA">
        <w:trPr>
          <w:trHeight w:val="631"/>
        </w:trPr>
        <w:tc>
          <w:tcPr>
            <w:tcW w:w="4456" w:type="dxa"/>
            <w:tcBorders>
              <w:top w:val="single" w:sz="4" w:space="0" w:color="auto"/>
              <w:bottom w:val="single" w:sz="4" w:space="0" w:color="auto"/>
            </w:tcBorders>
          </w:tcPr>
          <w:p w14:paraId="320308C6" w14:textId="77777777" w:rsidR="00DE0F82" w:rsidRPr="00DE0F82" w:rsidRDefault="00DE0F82" w:rsidP="001C6DEE">
            <w:pPr>
              <w:pStyle w:val="TableParagraph"/>
              <w:spacing w:before="120" w:after="120" w:line="276" w:lineRule="auto"/>
              <w:ind w:left="0"/>
              <w:jc w:val="both"/>
              <w:rPr>
                <w:b/>
                <w:sz w:val="24"/>
                <w:szCs w:val="24"/>
              </w:rPr>
            </w:pPr>
            <w:r w:rsidRPr="00DE0F82">
              <w:rPr>
                <w:b/>
                <w:sz w:val="24"/>
                <w:szCs w:val="24"/>
              </w:rPr>
              <w:t>Место нахождения:</w:t>
            </w:r>
          </w:p>
        </w:tc>
        <w:tc>
          <w:tcPr>
            <w:tcW w:w="4616" w:type="dxa"/>
            <w:tcBorders>
              <w:top w:val="single" w:sz="4" w:space="0" w:color="auto"/>
              <w:bottom w:val="single" w:sz="4" w:space="0" w:color="auto"/>
            </w:tcBorders>
          </w:tcPr>
          <w:p w14:paraId="39746800" w14:textId="77777777" w:rsidR="00DE0F82" w:rsidRPr="00DE0F82" w:rsidRDefault="00DE0F82" w:rsidP="001C6DEE">
            <w:pPr>
              <w:pStyle w:val="ae"/>
              <w:spacing w:before="120" w:line="276" w:lineRule="auto"/>
              <w:ind w:left="222" w:right="311"/>
              <w:jc w:val="both"/>
              <w:rPr>
                <w:sz w:val="24"/>
                <w:highlight w:val="yellow"/>
                <w:lang w:val="ru-RU"/>
              </w:rPr>
            </w:pPr>
            <w:r w:rsidRPr="00DE0F82">
              <w:rPr>
                <w:sz w:val="24"/>
              </w:rPr>
              <w:t>Российская Федерация, г. Новосибирск</w:t>
            </w:r>
          </w:p>
        </w:tc>
      </w:tr>
      <w:tr w:rsidR="00DE0F82" w:rsidRPr="006572BF" w14:paraId="2F72F90F" w14:textId="77777777" w:rsidTr="00F165AA">
        <w:trPr>
          <w:trHeight w:val="302"/>
        </w:trPr>
        <w:tc>
          <w:tcPr>
            <w:tcW w:w="4456" w:type="dxa"/>
            <w:tcBorders>
              <w:top w:val="single" w:sz="4" w:space="0" w:color="auto"/>
            </w:tcBorders>
          </w:tcPr>
          <w:p w14:paraId="609B9209" w14:textId="77777777" w:rsidR="00DE0F82" w:rsidRPr="00DE0F82" w:rsidRDefault="00DE0F82" w:rsidP="001C6DEE">
            <w:pPr>
              <w:pStyle w:val="TableParagraph"/>
              <w:spacing w:before="120" w:after="120" w:line="276" w:lineRule="auto"/>
              <w:ind w:left="0"/>
              <w:jc w:val="both"/>
              <w:rPr>
                <w:b/>
                <w:sz w:val="24"/>
                <w:szCs w:val="24"/>
              </w:rPr>
            </w:pPr>
            <w:r w:rsidRPr="00DE0F82">
              <w:rPr>
                <w:b/>
                <w:sz w:val="24"/>
                <w:szCs w:val="24"/>
              </w:rPr>
              <w:t>ОГРН</w:t>
            </w:r>
          </w:p>
        </w:tc>
        <w:tc>
          <w:tcPr>
            <w:tcW w:w="4616" w:type="dxa"/>
            <w:tcBorders>
              <w:top w:val="single" w:sz="4" w:space="0" w:color="auto"/>
            </w:tcBorders>
          </w:tcPr>
          <w:p w14:paraId="4B3E4892" w14:textId="77777777" w:rsidR="00DE0F82" w:rsidRPr="00DE0F82" w:rsidRDefault="00DE0F82" w:rsidP="001C6DEE">
            <w:pPr>
              <w:pStyle w:val="ae"/>
              <w:spacing w:before="120" w:line="276" w:lineRule="auto"/>
              <w:ind w:left="222" w:right="311"/>
              <w:jc w:val="both"/>
              <w:rPr>
                <w:sz w:val="24"/>
                <w:highlight w:val="yellow"/>
              </w:rPr>
            </w:pPr>
            <w:r w:rsidRPr="00DE0F82">
              <w:rPr>
                <w:sz w:val="24"/>
              </w:rPr>
              <w:t>1025402459334</w:t>
            </w:r>
          </w:p>
        </w:tc>
      </w:tr>
      <w:tr w:rsidR="00DE0F82" w:rsidRPr="006572BF" w14:paraId="62965C38" w14:textId="77777777" w:rsidTr="00F165AA">
        <w:trPr>
          <w:trHeight w:val="275"/>
        </w:trPr>
        <w:tc>
          <w:tcPr>
            <w:tcW w:w="4456" w:type="dxa"/>
          </w:tcPr>
          <w:p w14:paraId="72F62878" w14:textId="77777777" w:rsidR="00DE0F82" w:rsidRPr="00DE0F82" w:rsidRDefault="00DE0F82" w:rsidP="00DE0F82">
            <w:pPr>
              <w:pStyle w:val="TableParagraph"/>
              <w:spacing w:before="120" w:after="120" w:line="276" w:lineRule="auto"/>
              <w:ind w:left="0" w:firstLine="567"/>
              <w:jc w:val="both"/>
              <w:rPr>
                <w:b/>
                <w:sz w:val="24"/>
                <w:szCs w:val="24"/>
                <w:lang w:val="ru-RU"/>
              </w:rPr>
            </w:pPr>
            <w:r w:rsidRPr="00DE0F82">
              <w:rPr>
                <w:b/>
                <w:sz w:val="24"/>
                <w:szCs w:val="24"/>
                <w:lang w:val="ru-RU"/>
              </w:rPr>
              <w:t>3.</w:t>
            </w:r>
          </w:p>
        </w:tc>
        <w:tc>
          <w:tcPr>
            <w:tcW w:w="4616" w:type="dxa"/>
          </w:tcPr>
          <w:p w14:paraId="687B7076" w14:textId="77777777" w:rsidR="00DE0F82" w:rsidRPr="00DE0F82" w:rsidRDefault="00DE0F82" w:rsidP="001C6DEE">
            <w:pPr>
              <w:pStyle w:val="ae"/>
              <w:spacing w:before="120" w:line="276" w:lineRule="auto"/>
              <w:ind w:left="222" w:right="311"/>
              <w:jc w:val="both"/>
              <w:rPr>
                <w:sz w:val="24"/>
              </w:rPr>
            </w:pPr>
          </w:p>
        </w:tc>
      </w:tr>
      <w:tr w:rsidR="00DE0F82" w:rsidRPr="006572BF" w14:paraId="73E53F3E" w14:textId="77777777" w:rsidTr="008460FF">
        <w:trPr>
          <w:trHeight w:val="275"/>
        </w:trPr>
        <w:tc>
          <w:tcPr>
            <w:tcW w:w="4456" w:type="dxa"/>
            <w:tcBorders>
              <w:bottom w:val="single" w:sz="4" w:space="0" w:color="auto"/>
            </w:tcBorders>
          </w:tcPr>
          <w:p w14:paraId="3D5CCC20" w14:textId="2E0A564A" w:rsidR="00DE0F82" w:rsidRPr="009E2ED3" w:rsidRDefault="00DE0F82" w:rsidP="001C6DEE">
            <w:pPr>
              <w:pStyle w:val="TableParagraph"/>
              <w:spacing w:before="120" w:after="120" w:line="276" w:lineRule="auto"/>
              <w:ind w:left="0"/>
              <w:jc w:val="both"/>
              <w:rPr>
                <w:b/>
                <w:sz w:val="24"/>
                <w:szCs w:val="24"/>
              </w:rPr>
            </w:pPr>
            <w:r w:rsidRPr="00705B3C">
              <w:rPr>
                <w:b/>
                <w:sz w:val="24"/>
                <w:szCs w:val="24"/>
              </w:rPr>
              <w:t>Полное фирменное наименование:</w:t>
            </w:r>
          </w:p>
        </w:tc>
        <w:tc>
          <w:tcPr>
            <w:tcW w:w="4616" w:type="dxa"/>
            <w:tcBorders>
              <w:bottom w:val="single" w:sz="4" w:space="0" w:color="auto"/>
            </w:tcBorders>
          </w:tcPr>
          <w:p w14:paraId="2C0FC42A" w14:textId="77777777" w:rsidR="00DE0F82" w:rsidRPr="00DE0F82" w:rsidRDefault="00DE0F82" w:rsidP="001C6DEE">
            <w:pPr>
              <w:pStyle w:val="ae"/>
              <w:spacing w:before="120" w:line="276" w:lineRule="auto"/>
              <w:ind w:left="222" w:right="311"/>
              <w:jc w:val="both"/>
              <w:rPr>
                <w:sz w:val="24"/>
                <w:highlight w:val="yellow"/>
                <w:lang w:val="ru-RU"/>
              </w:rPr>
            </w:pPr>
            <w:r w:rsidRPr="00DE0F82">
              <w:rPr>
                <w:sz w:val="24"/>
                <w:lang w:val="ru-RU"/>
              </w:rPr>
              <w:t>«МОСКОВСКИЙ КРЕДИТНЫЙ БАНК» (публичное акционерное общество)</w:t>
            </w:r>
          </w:p>
        </w:tc>
      </w:tr>
      <w:tr w:rsidR="00DE0F82" w:rsidRPr="006572BF" w14:paraId="350179B9" w14:textId="77777777" w:rsidTr="00F165AA">
        <w:trPr>
          <w:trHeight w:val="631"/>
        </w:trPr>
        <w:tc>
          <w:tcPr>
            <w:tcW w:w="4456" w:type="dxa"/>
            <w:tcBorders>
              <w:top w:val="single" w:sz="4" w:space="0" w:color="auto"/>
              <w:bottom w:val="single" w:sz="4" w:space="0" w:color="auto"/>
            </w:tcBorders>
          </w:tcPr>
          <w:p w14:paraId="0C8F46B3" w14:textId="77777777" w:rsidR="00DE0F82" w:rsidRPr="009E2ED3" w:rsidRDefault="00DE0F82" w:rsidP="001C6DEE">
            <w:pPr>
              <w:pStyle w:val="TableParagraph"/>
              <w:spacing w:before="120" w:after="120" w:line="276" w:lineRule="auto"/>
              <w:ind w:left="0"/>
              <w:jc w:val="both"/>
              <w:rPr>
                <w:b/>
                <w:sz w:val="24"/>
                <w:szCs w:val="24"/>
              </w:rPr>
            </w:pPr>
            <w:r w:rsidRPr="00705B3C">
              <w:rPr>
                <w:b/>
                <w:sz w:val="24"/>
                <w:szCs w:val="24"/>
              </w:rPr>
              <w:t>Место нахождения:</w:t>
            </w:r>
          </w:p>
        </w:tc>
        <w:tc>
          <w:tcPr>
            <w:tcW w:w="4616" w:type="dxa"/>
            <w:tcBorders>
              <w:top w:val="single" w:sz="4" w:space="0" w:color="auto"/>
              <w:bottom w:val="single" w:sz="4" w:space="0" w:color="auto"/>
            </w:tcBorders>
          </w:tcPr>
          <w:p w14:paraId="6F97FE3E" w14:textId="77777777" w:rsidR="00DE0F82" w:rsidRPr="009E2ED3" w:rsidRDefault="00DE0F82" w:rsidP="001C6DEE">
            <w:pPr>
              <w:pStyle w:val="ae"/>
              <w:spacing w:before="120" w:line="276" w:lineRule="auto"/>
              <w:ind w:left="222" w:right="311"/>
              <w:jc w:val="both"/>
              <w:rPr>
                <w:sz w:val="24"/>
                <w:highlight w:val="yellow"/>
              </w:rPr>
            </w:pPr>
            <w:r w:rsidRPr="00705B3C">
              <w:rPr>
                <w:sz w:val="24"/>
              </w:rPr>
              <w:t>г. Москва</w:t>
            </w:r>
          </w:p>
        </w:tc>
      </w:tr>
      <w:tr w:rsidR="00DE0F82" w:rsidRPr="006572BF" w14:paraId="731E7C73" w14:textId="77777777" w:rsidTr="00F165AA">
        <w:trPr>
          <w:trHeight w:val="302"/>
        </w:trPr>
        <w:tc>
          <w:tcPr>
            <w:tcW w:w="4456" w:type="dxa"/>
            <w:tcBorders>
              <w:top w:val="single" w:sz="4" w:space="0" w:color="auto"/>
            </w:tcBorders>
          </w:tcPr>
          <w:p w14:paraId="553A6379" w14:textId="77777777" w:rsidR="00DE0F82" w:rsidRPr="009E2ED3" w:rsidRDefault="00DE0F82" w:rsidP="001C6DEE">
            <w:pPr>
              <w:pStyle w:val="TableParagraph"/>
              <w:spacing w:before="120" w:after="120" w:line="276" w:lineRule="auto"/>
              <w:ind w:left="0"/>
              <w:jc w:val="both"/>
              <w:rPr>
                <w:b/>
                <w:sz w:val="24"/>
                <w:szCs w:val="24"/>
              </w:rPr>
            </w:pPr>
            <w:r w:rsidRPr="00705B3C">
              <w:rPr>
                <w:b/>
                <w:sz w:val="24"/>
                <w:szCs w:val="24"/>
              </w:rPr>
              <w:t>ОГРН</w:t>
            </w:r>
          </w:p>
        </w:tc>
        <w:tc>
          <w:tcPr>
            <w:tcW w:w="4616" w:type="dxa"/>
            <w:tcBorders>
              <w:top w:val="single" w:sz="4" w:space="0" w:color="auto"/>
            </w:tcBorders>
          </w:tcPr>
          <w:p w14:paraId="3C06FCD6" w14:textId="77777777" w:rsidR="00DE0F82" w:rsidRPr="009E2ED3" w:rsidRDefault="00DE0F82" w:rsidP="001C6DEE">
            <w:pPr>
              <w:pStyle w:val="ae"/>
              <w:spacing w:before="120" w:line="276" w:lineRule="auto"/>
              <w:ind w:left="222" w:right="311"/>
              <w:jc w:val="both"/>
              <w:rPr>
                <w:sz w:val="24"/>
                <w:highlight w:val="yellow"/>
              </w:rPr>
            </w:pPr>
            <w:r w:rsidRPr="00705B3C">
              <w:rPr>
                <w:sz w:val="24"/>
              </w:rPr>
              <w:t>1027739555282</w:t>
            </w:r>
          </w:p>
        </w:tc>
      </w:tr>
      <w:tr w:rsidR="00DE0F82" w:rsidRPr="00DE0F82" w14:paraId="469A879B" w14:textId="77777777" w:rsidTr="00F165AA">
        <w:trPr>
          <w:trHeight w:val="275"/>
        </w:trPr>
        <w:tc>
          <w:tcPr>
            <w:tcW w:w="4456" w:type="dxa"/>
          </w:tcPr>
          <w:p w14:paraId="3F6DE9A3" w14:textId="60D47147" w:rsidR="00DE0F82" w:rsidRPr="00DE0F82" w:rsidRDefault="00ED7559" w:rsidP="001C6DEE">
            <w:pPr>
              <w:pStyle w:val="TableParagraph"/>
              <w:spacing w:before="120" w:after="120" w:line="276" w:lineRule="auto"/>
              <w:ind w:left="0" w:firstLine="567"/>
              <w:jc w:val="both"/>
              <w:rPr>
                <w:b/>
                <w:sz w:val="24"/>
                <w:szCs w:val="24"/>
                <w:lang w:val="ru-RU"/>
              </w:rPr>
            </w:pPr>
            <w:r>
              <w:rPr>
                <w:b/>
                <w:sz w:val="24"/>
                <w:szCs w:val="24"/>
                <w:lang w:val="ru-RU"/>
              </w:rPr>
              <w:t>4</w:t>
            </w:r>
            <w:r w:rsidR="00DE0F82" w:rsidRPr="00DE0F82">
              <w:rPr>
                <w:b/>
                <w:sz w:val="24"/>
                <w:szCs w:val="24"/>
                <w:lang w:val="ru-RU"/>
              </w:rPr>
              <w:t>.</w:t>
            </w:r>
          </w:p>
        </w:tc>
        <w:tc>
          <w:tcPr>
            <w:tcW w:w="4616" w:type="dxa"/>
          </w:tcPr>
          <w:p w14:paraId="76A8D905" w14:textId="77777777" w:rsidR="00DE0F82" w:rsidRPr="009E2ED3" w:rsidRDefault="00DE0F82" w:rsidP="001C6DEE">
            <w:pPr>
              <w:pStyle w:val="ae"/>
              <w:spacing w:before="120" w:line="276" w:lineRule="auto"/>
              <w:ind w:left="222" w:right="311"/>
              <w:jc w:val="both"/>
              <w:rPr>
                <w:sz w:val="24"/>
              </w:rPr>
            </w:pPr>
          </w:p>
        </w:tc>
      </w:tr>
      <w:tr w:rsidR="004B1B41" w:rsidRPr="00DE0F82" w14:paraId="3C60F867" w14:textId="77777777" w:rsidTr="008460FF">
        <w:trPr>
          <w:trHeight w:val="275"/>
        </w:trPr>
        <w:tc>
          <w:tcPr>
            <w:tcW w:w="4456" w:type="dxa"/>
            <w:tcBorders>
              <w:bottom w:val="single" w:sz="4" w:space="0" w:color="auto"/>
            </w:tcBorders>
          </w:tcPr>
          <w:p w14:paraId="315129A4" w14:textId="6DB1F2EC" w:rsidR="004B1B41" w:rsidRPr="009E2ED3" w:rsidRDefault="004B1B41" w:rsidP="004B1B41">
            <w:pPr>
              <w:pStyle w:val="TableParagraph"/>
              <w:spacing w:before="120" w:after="120" w:line="276" w:lineRule="auto"/>
              <w:ind w:left="0"/>
              <w:jc w:val="both"/>
              <w:rPr>
                <w:b/>
                <w:sz w:val="24"/>
                <w:szCs w:val="24"/>
              </w:rPr>
            </w:pPr>
            <w:r w:rsidRPr="00705B3C">
              <w:rPr>
                <w:b/>
                <w:sz w:val="24"/>
                <w:szCs w:val="24"/>
              </w:rPr>
              <w:t>Полное фирменное наименование:</w:t>
            </w:r>
          </w:p>
        </w:tc>
        <w:tc>
          <w:tcPr>
            <w:tcW w:w="4616" w:type="dxa"/>
            <w:tcBorders>
              <w:bottom w:val="single" w:sz="4" w:space="0" w:color="auto"/>
            </w:tcBorders>
          </w:tcPr>
          <w:p w14:paraId="11B73460" w14:textId="3736D854" w:rsidR="004B1B41" w:rsidRPr="004B1B41" w:rsidRDefault="004B1B41" w:rsidP="004B1B41">
            <w:pPr>
              <w:pStyle w:val="ae"/>
              <w:spacing w:before="120" w:line="276" w:lineRule="auto"/>
              <w:ind w:left="222" w:right="311"/>
              <w:jc w:val="both"/>
              <w:rPr>
                <w:sz w:val="24"/>
                <w:lang w:val="ru-RU"/>
              </w:rPr>
            </w:pPr>
            <w:r w:rsidRPr="004B1B41">
              <w:rPr>
                <w:sz w:val="24"/>
                <w:lang w:val="ru-RU"/>
              </w:rPr>
              <w:t>Акционерное общество ВТБ Капитал</w:t>
            </w:r>
          </w:p>
        </w:tc>
      </w:tr>
      <w:tr w:rsidR="004B1B41" w:rsidRPr="00DE0F82" w14:paraId="28A77E3A" w14:textId="77777777" w:rsidTr="00F165AA">
        <w:trPr>
          <w:trHeight w:val="631"/>
        </w:trPr>
        <w:tc>
          <w:tcPr>
            <w:tcW w:w="4456" w:type="dxa"/>
            <w:tcBorders>
              <w:top w:val="single" w:sz="4" w:space="0" w:color="auto"/>
              <w:bottom w:val="single" w:sz="4" w:space="0" w:color="auto"/>
            </w:tcBorders>
          </w:tcPr>
          <w:p w14:paraId="2C27E874" w14:textId="77777777" w:rsidR="004B1B41" w:rsidRPr="009E2ED3" w:rsidRDefault="004B1B41" w:rsidP="004B1B41">
            <w:pPr>
              <w:pStyle w:val="TableParagraph"/>
              <w:spacing w:before="120" w:after="120" w:line="276" w:lineRule="auto"/>
              <w:ind w:left="0"/>
              <w:jc w:val="both"/>
              <w:rPr>
                <w:b/>
                <w:sz w:val="24"/>
                <w:szCs w:val="24"/>
              </w:rPr>
            </w:pPr>
            <w:r w:rsidRPr="00705B3C">
              <w:rPr>
                <w:b/>
                <w:sz w:val="24"/>
                <w:szCs w:val="24"/>
              </w:rPr>
              <w:t>Место нахождения:</w:t>
            </w:r>
          </w:p>
        </w:tc>
        <w:tc>
          <w:tcPr>
            <w:tcW w:w="4616" w:type="dxa"/>
            <w:tcBorders>
              <w:top w:val="single" w:sz="4" w:space="0" w:color="auto"/>
              <w:bottom w:val="single" w:sz="4" w:space="0" w:color="auto"/>
            </w:tcBorders>
          </w:tcPr>
          <w:p w14:paraId="120D70A7" w14:textId="026B2AC6" w:rsidR="004B1B41" w:rsidRPr="004B1B41" w:rsidRDefault="004B1B41" w:rsidP="004B1B41">
            <w:pPr>
              <w:pStyle w:val="ae"/>
              <w:spacing w:before="120" w:line="276" w:lineRule="auto"/>
              <w:ind w:left="222" w:right="311"/>
              <w:jc w:val="both"/>
              <w:rPr>
                <w:sz w:val="24"/>
                <w:lang w:val="ru-RU"/>
              </w:rPr>
            </w:pPr>
            <w:r w:rsidRPr="004B1B41">
              <w:rPr>
                <w:sz w:val="24"/>
                <w:lang w:val="ru-RU"/>
              </w:rPr>
              <w:t>г. Москва</w:t>
            </w:r>
          </w:p>
        </w:tc>
      </w:tr>
      <w:tr w:rsidR="004B1B41" w:rsidRPr="00DE0F82" w14:paraId="67ECD0A1" w14:textId="77777777" w:rsidTr="00F165AA">
        <w:trPr>
          <w:trHeight w:val="302"/>
        </w:trPr>
        <w:tc>
          <w:tcPr>
            <w:tcW w:w="4456" w:type="dxa"/>
            <w:tcBorders>
              <w:top w:val="single" w:sz="4" w:space="0" w:color="auto"/>
            </w:tcBorders>
          </w:tcPr>
          <w:p w14:paraId="6D5C1492" w14:textId="77777777" w:rsidR="004B1B41" w:rsidRPr="009E2ED3" w:rsidRDefault="004B1B41" w:rsidP="004B1B41">
            <w:pPr>
              <w:pStyle w:val="TableParagraph"/>
              <w:spacing w:before="120" w:after="120" w:line="276" w:lineRule="auto"/>
              <w:ind w:left="0"/>
              <w:jc w:val="both"/>
              <w:rPr>
                <w:b/>
                <w:sz w:val="24"/>
                <w:szCs w:val="24"/>
              </w:rPr>
            </w:pPr>
            <w:r w:rsidRPr="00705B3C">
              <w:rPr>
                <w:b/>
                <w:sz w:val="24"/>
                <w:szCs w:val="24"/>
              </w:rPr>
              <w:t>ОГРН</w:t>
            </w:r>
          </w:p>
        </w:tc>
        <w:tc>
          <w:tcPr>
            <w:tcW w:w="4616" w:type="dxa"/>
            <w:tcBorders>
              <w:top w:val="single" w:sz="4" w:space="0" w:color="auto"/>
            </w:tcBorders>
          </w:tcPr>
          <w:p w14:paraId="008E234C" w14:textId="00AA4500" w:rsidR="004B1B41" w:rsidRPr="004B1B41" w:rsidRDefault="004B1B41" w:rsidP="004B1B41">
            <w:pPr>
              <w:pStyle w:val="ae"/>
              <w:spacing w:before="120" w:line="276" w:lineRule="auto"/>
              <w:ind w:left="222" w:right="311"/>
              <w:jc w:val="both"/>
              <w:rPr>
                <w:sz w:val="24"/>
                <w:lang w:val="ru-RU"/>
              </w:rPr>
            </w:pPr>
            <w:r w:rsidRPr="004B1B41">
              <w:rPr>
                <w:sz w:val="24"/>
                <w:lang w:val="ru-RU"/>
              </w:rPr>
              <w:t>1067746393780</w:t>
            </w:r>
          </w:p>
        </w:tc>
      </w:tr>
      <w:tr w:rsidR="001C6DEE" w:rsidRPr="00DE0F82" w14:paraId="118D6A30" w14:textId="77777777" w:rsidTr="00F165AA">
        <w:trPr>
          <w:trHeight w:val="275"/>
        </w:trPr>
        <w:tc>
          <w:tcPr>
            <w:tcW w:w="4456" w:type="dxa"/>
          </w:tcPr>
          <w:p w14:paraId="7DF95FC0" w14:textId="2383F669" w:rsidR="001C6DEE" w:rsidRPr="00DE0F82" w:rsidRDefault="00ED7559" w:rsidP="009E2ED3">
            <w:pPr>
              <w:pStyle w:val="TableParagraph"/>
              <w:spacing w:before="120" w:after="120" w:line="276" w:lineRule="auto"/>
              <w:ind w:left="0" w:firstLine="567"/>
              <w:jc w:val="both"/>
              <w:rPr>
                <w:b/>
                <w:sz w:val="24"/>
                <w:szCs w:val="24"/>
                <w:lang w:val="ru-RU"/>
              </w:rPr>
            </w:pPr>
            <w:r>
              <w:rPr>
                <w:b/>
                <w:sz w:val="24"/>
                <w:szCs w:val="24"/>
                <w:lang w:val="ru-RU"/>
              </w:rPr>
              <w:t>5</w:t>
            </w:r>
            <w:r w:rsidR="001C6DEE" w:rsidRPr="00DE0F82">
              <w:rPr>
                <w:b/>
                <w:sz w:val="24"/>
                <w:szCs w:val="24"/>
                <w:lang w:val="ru-RU"/>
              </w:rPr>
              <w:t>.</w:t>
            </w:r>
          </w:p>
        </w:tc>
        <w:tc>
          <w:tcPr>
            <w:tcW w:w="4616" w:type="dxa"/>
          </w:tcPr>
          <w:p w14:paraId="62DB4907" w14:textId="77777777" w:rsidR="001C6DEE" w:rsidRPr="009E2ED3" w:rsidRDefault="001C6DEE" w:rsidP="001C6DEE">
            <w:pPr>
              <w:pStyle w:val="ae"/>
              <w:spacing w:before="120" w:line="276" w:lineRule="auto"/>
              <w:ind w:left="222" w:right="311"/>
              <w:jc w:val="both"/>
              <w:rPr>
                <w:sz w:val="24"/>
              </w:rPr>
            </w:pPr>
          </w:p>
        </w:tc>
      </w:tr>
      <w:tr w:rsidR="001C6DEE" w:rsidRPr="00DE0F82" w14:paraId="0ED5E159" w14:textId="77777777" w:rsidTr="008460FF">
        <w:trPr>
          <w:trHeight w:val="275"/>
        </w:trPr>
        <w:tc>
          <w:tcPr>
            <w:tcW w:w="4456" w:type="dxa"/>
            <w:tcBorders>
              <w:bottom w:val="single" w:sz="4" w:space="0" w:color="auto"/>
            </w:tcBorders>
          </w:tcPr>
          <w:p w14:paraId="792F6257" w14:textId="31CED4A6" w:rsidR="001C6DEE" w:rsidRPr="009E2ED3" w:rsidRDefault="001C6DEE" w:rsidP="001C6DEE">
            <w:pPr>
              <w:pStyle w:val="TableParagraph"/>
              <w:spacing w:before="120" w:after="120" w:line="276" w:lineRule="auto"/>
              <w:ind w:left="0"/>
              <w:jc w:val="both"/>
              <w:rPr>
                <w:b/>
                <w:sz w:val="24"/>
                <w:szCs w:val="24"/>
              </w:rPr>
            </w:pPr>
            <w:r w:rsidRPr="00705B3C">
              <w:rPr>
                <w:b/>
                <w:sz w:val="24"/>
                <w:szCs w:val="24"/>
              </w:rPr>
              <w:t>Полное фирменное наименование:</w:t>
            </w:r>
          </w:p>
        </w:tc>
        <w:tc>
          <w:tcPr>
            <w:tcW w:w="4616" w:type="dxa"/>
            <w:tcBorders>
              <w:bottom w:val="single" w:sz="4" w:space="0" w:color="auto"/>
            </w:tcBorders>
          </w:tcPr>
          <w:p w14:paraId="29DC9892" w14:textId="62410C1E" w:rsidR="001C6DEE" w:rsidRPr="004B1B41" w:rsidRDefault="001C6DEE" w:rsidP="001C6DEE">
            <w:pPr>
              <w:pStyle w:val="ae"/>
              <w:spacing w:before="120" w:line="276" w:lineRule="auto"/>
              <w:ind w:left="222" w:right="311"/>
              <w:jc w:val="both"/>
              <w:rPr>
                <w:sz w:val="24"/>
                <w:lang w:val="ru-RU"/>
              </w:rPr>
            </w:pPr>
            <w:r w:rsidRPr="00705B3C">
              <w:rPr>
                <w:bCs/>
                <w:iCs/>
                <w:sz w:val="24"/>
              </w:rPr>
              <w:t>Публич</w:t>
            </w:r>
            <w:r w:rsidRPr="001C6DEE">
              <w:rPr>
                <w:bCs/>
                <w:iCs/>
                <w:sz w:val="24"/>
              </w:rPr>
              <w:t>ное акционерное общество «Совкомбанк»</w:t>
            </w:r>
          </w:p>
        </w:tc>
      </w:tr>
      <w:tr w:rsidR="001C6DEE" w:rsidRPr="00DE0F82" w14:paraId="6DFECBF2" w14:textId="77777777" w:rsidTr="008460FF">
        <w:trPr>
          <w:trHeight w:val="631"/>
        </w:trPr>
        <w:tc>
          <w:tcPr>
            <w:tcW w:w="4456" w:type="dxa"/>
            <w:tcBorders>
              <w:top w:val="single" w:sz="4" w:space="0" w:color="auto"/>
              <w:bottom w:val="single" w:sz="4" w:space="0" w:color="auto"/>
            </w:tcBorders>
          </w:tcPr>
          <w:p w14:paraId="2753430C" w14:textId="77777777" w:rsidR="001C6DEE" w:rsidRPr="00DE0F82" w:rsidRDefault="001C6DEE" w:rsidP="001C6DEE">
            <w:pPr>
              <w:pStyle w:val="TableParagraph"/>
              <w:spacing w:before="120" w:after="120" w:line="276" w:lineRule="auto"/>
              <w:ind w:left="0"/>
              <w:jc w:val="both"/>
              <w:rPr>
                <w:b/>
                <w:sz w:val="24"/>
                <w:szCs w:val="24"/>
              </w:rPr>
            </w:pPr>
            <w:r w:rsidRPr="00DE0F82">
              <w:rPr>
                <w:b/>
                <w:sz w:val="24"/>
                <w:szCs w:val="24"/>
              </w:rPr>
              <w:t>Место нахождения:</w:t>
            </w:r>
          </w:p>
        </w:tc>
        <w:tc>
          <w:tcPr>
            <w:tcW w:w="4616" w:type="dxa"/>
            <w:tcBorders>
              <w:top w:val="single" w:sz="4" w:space="0" w:color="auto"/>
              <w:bottom w:val="single" w:sz="4" w:space="0" w:color="auto"/>
            </w:tcBorders>
          </w:tcPr>
          <w:p w14:paraId="403FE346" w14:textId="249DCA46" w:rsidR="001C6DEE" w:rsidRPr="004B1B41" w:rsidRDefault="009823B6" w:rsidP="001C6DEE">
            <w:pPr>
              <w:pStyle w:val="ae"/>
              <w:spacing w:before="120" w:line="276" w:lineRule="auto"/>
              <w:ind w:left="222" w:right="311"/>
              <w:jc w:val="both"/>
              <w:rPr>
                <w:sz w:val="24"/>
                <w:lang w:val="ru-RU"/>
              </w:rPr>
            </w:pPr>
            <w:r w:rsidRPr="009823B6">
              <w:rPr>
                <w:sz w:val="24"/>
                <w:lang w:val="ru-RU"/>
              </w:rPr>
              <w:t>156000, г. Кострома, пр. Текстильщиков, д. 46</w:t>
            </w:r>
          </w:p>
        </w:tc>
      </w:tr>
      <w:tr w:rsidR="001C6DEE" w:rsidRPr="00DE0F82" w14:paraId="0F2AEE8E" w14:textId="77777777" w:rsidTr="008460FF">
        <w:trPr>
          <w:trHeight w:val="302"/>
        </w:trPr>
        <w:tc>
          <w:tcPr>
            <w:tcW w:w="4456" w:type="dxa"/>
            <w:tcBorders>
              <w:top w:val="single" w:sz="4" w:space="0" w:color="auto"/>
            </w:tcBorders>
          </w:tcPr>
          <w:p w14:paraId="627EB65B" w14:textId="77777777" w:rsidR="001C6DEE" w:rsidRPr="00DE0F82" w:rsidRDefault="001C6DEE" w:rsidP="001C6DEE">
            <w:pPr>
              <w:pStyle w:val="TableParagraph"/>
              <w:spacing w:before="120" w:after="120" w:line="276" w:lineRule="auto"/>
              <w:ind w:left="0"/>
              <w:jc w:val="both"/>
              <w:rPr>
                <w:b/>
                <w:sz w:val="24"/>
                <w:szCs w:val="24"/>
              </w:rPr>
            </w:pPr>
            <w:r w:rsidRPr="00DE0F82">
              <w:rPr>
                <w:b/>
                <w:sz w:val="24"/>
                <w:szCs w:val="24"/>
              </w:rPr>
              <w:t>ОГРН</w:t>
            </w:r>
          </w:p>
        </w:tc>
        <w:tc>
          <w:tcPr>
            <w:tcW w:w="4616" w:type="dxa"/>
            <w:tcBorders>
              <w:top w:val="single" w:sz="4" w:space="0" w:color="auto"/>
            </w:tcBorders>
          </w:tcPr>
          <w:p w14:paraId="3226A23E" w14:textId="0E6BFD01" w:rsidR="001C6DEE" w:rsidRPr="004B1B41" w:rsidRDefault="009823B6" w:rsidP="001C6DEE">
            <w:pPr>
              <w:pStyle w:val="ae"/>
              <w:spacing w:before="120" w:line="276" w:lineRule="auto"/>
              <w:ind w:left="222" w:right="311"/>
              <w:jc w:val="both"/>
              <w:rPr>
                <w:sz w:val="24"/>
                <w:lang w:val="ru-RU"/>
              </w:rPr>
            </w:pPr>
            <w:r w:rsidRPr="001C6DEE">
              <w:rPr>
                <w:bCs/>
                <w:iCs/>
                <w:sz w:val="24"/>
              </w:rPr>
              <w:t>1144400000425</w:t>
            </w:r>
          </w:p>
        </w:tc>
      </w:tr>
    </w:tbl>
    <w:p w14:paraId="1665105B" w14:textId="182F10EE" w:rsidR="00CA35A2" w:rsidRDefault="00894224" w:rsidP="00CA35A2">
      <w:pPr>
        <w:spacing w:before="240" w:after="0" w:line="360" w:lineRule="auto"/>
        <w:ind w:firstLine="567"/>
        <w:jc w:val="both"/>
        <w:rPr>
          <w:rFonts w:ascii="Times New Roman" w:hAnsi="Times New Roman"/>
          <w:bCs/>
          <w:iCs/>
          <w:sz w:val="24"/>
          <w:szCs w:val="24"/>
        </w:rPr>
      </w:pPr>
      <w:r>
        <w:rPr>
          <w:rFonts w:ascii="Times New Roman" w:hAnsi="Times New Roman"/>
          <w:bCs/>
          <w:iCs/>
          <w:sz w:val="24"/>
          <w:szCs w:val="24"/>
        </w:rPr>
        <w:t xml:space="preserve">Основные обязанности данных лиц в </w:t>
      </w:r>
      <w:r w:rsidR="008D7E77">
        <w:rPr>
          <w:rFonts w:ascii="Times New Roman" w:hAnsi="Times New Roman"/>
          <w:bCs/>
          <w:iCs/>
          <w:sz w:val="24"/>
          <w:szCs w:val="24"/>
        </w:rPr>
        <w:t xml:space="preserve">соответствии с договором, заключенным между Эмитентом и </w:t>
      </w:r>
      <w:r w:rsidR="00931ECF" w:rsidRPr="00931ECF">
        <w:rPr>
          <w:rFonts w:ascii="Times New Roman" w:hAnsi="Times New Roman"/>
          <w:bCs/>
          <w:iCs/>
          <w:sz w:val="24"/>
          <w:szCs w:val="24"/>
        </w:rPr>
        <w:t>О</w:t>
      </w:r>
      <w:r w:rsidR="008D7E77">
        <w:rPr>
          <w:rFonts w:ascii="Times New Roman" w:hAnsi="Times New Roman"/>
          <w:bCs/>
          <w:iCs/>
          <w:sz w:val="24"/>
          <w:szCs w:val="24"/>
        </w:rPr>
        <w:t>рганизаторам</w:t>
      </w:r>
      <w:r w:rsidR="0015354B">
        <w:rPr>
          <w:rFonts w:ascii="Times New Roman" w:hAnsi="Times New Roman"/>
          <w:bCs/>
          <w:iCs/>
          <w:sz w:val="24"/>
          <w:szCs w:val="24"/>
        </w:rPr>
        <w:t>и</w:t>
      </w:r>
      <w:r w:rsidR="00CA35A2" w:rsidRPr="00CA35A2">
        <w:rPr>
          <w:rFonts w:ascii="Times New Roman" w:hAnsi="Times New Roman"/>
          <w:bCs/>
          <w:iCs/>
          <w:sz w:val="24"/>
          <w:szCs w:val="24"/>
        </w:rPr>
        <w:t>:</w:t>
      </w:r>
    </w:p>
    <w:p w14:paraId="080F35DD" w14:textId="6E28D696" w:rsidR="009E2ED3" w:rsidRPr="009E2ED3" w:rsidRDefault="009E2ED3" w:rsidP="009E2ED3">
      <w:pPr>
        <w:widowControl w:val="0"/>
        <w:numPr>
          <w:ilvl w:val="0"/>
          <w:numId w:val="1"/>
        </w:numPr>
        <w:tabs>
          <w:tab w:val="clear" w:pos="720"/>
        </w:tabs>
        <w:overflowPunct w:val="0"/>
        <w:autoSpaceDE w:val="0"/>
        <w:autoSpaceDN w:val="0"/>
        <w:adjustRightInd w:val="0"/>
        <w:spacing w:after="0" w:line="360" w:lineRule="auto"/>
        <w:ind w:left="1134" w:hanging="567"/>
        <w:jc w:val="both"/>
        <w:rPr>
          <w:rFonts w:ascii="Times New Roman" w:hAnsi="Times New Roman"/>
          <w:sz w:val="24"/>
          <w:szCs w:val="24"/>
        </w:rPr>
      </w:pPr>
      <w:r w:rsidRPr="009E2ED3">
        <w:rPr>
          <w:rFonts w:ascii="Times New Roman" w:hAnsi="Times New Roman"/>
          <w:sz w:val="24"/>
          <w:szCs w:val="24"/>
        </w:rPr>
        <w:t xml:space="preserve">предоставление консультаций по подготовке консультационных и иных материалов по выпуску Биржевых облигаций, в целях распространения </w:t>
      </w:r>
      <w:r w:rsidRPr="009E2ED3">
        <w:rPr>
          <w:rFonts w:ascii="Times New Roman" w:hAnsi="Times New Roman"/>
          <w:sz w:val="24"/>
          <w:szCs w:val="24"/>
        </w:rPr>
        <w:lastRenderedPageBreak/>
        <w:t>вышеуказанных материалов среди потенциальных инвесторов;</w:t>
      </w:r>
    </w:p>
    <w:p w14:paraId="4A9208F2" w14:textId="079C49E0" w:rsidR="009E2ED3" w:rsidRPr="009E2ED3" w:rsidRDefault="009E2ED3" w:rsidP="009E2ED3">
      <w:pPr>
        <w:widowControl w:val="0"/>
        <w:numPr>
          <w:ilvl w:val="0"/>
          <w:numId w:val="1"/>
        </w:numPr>
        <w:tabs>
          <w:tab w:val="clear" w:pos="720"/>
        </w:tabs>
        <w:overflowPunct w:val="0"/>
        <w:autoSpaceDE w:val="0"/>
        <w:autoSpaceDN w:val="0"/>
        <w:adjustRightInd w:val="0"/>
        <w:spacing w:after="0" w:line="360" w:lineRule="auto"/>
        <w:ind w:left="1134" w:hanging="567"/>
        <w:jc w:val="both"/>
        <w:rPr>
          <w:rFonts w:ascii="Times New Roman" w:hAnsi="Times New Roman"/>
          <w:sz w:val="24"/>
          <w:szCs w:val="24"/>
        </w:rPr>
      </w:pPr>
      <w:r w:rsidRPr="009E2ED3">
        <w:rPr>
          <w:rFonts w:ascii="Times New Roman" w:hAnsi="Times New Roman"/>
          <w:sz w:val="24"/>
          <w:szCs w:val="24"/>
        </w:rPr>
        <w:t>предоставление консультаций по организации мероприятий по выпуску Биржевых облигаций (в частности, консультации по проведению презентации для инвесторов, организация и проведение встреч с инвесторами, включая в формате «один на один»);</w:t>
      </w:r>
    </w:p>
    <w:p w14:paraId="5F6E0574" w14:textId="66C30875" w:rsidR="009E2ED3" w:rsidRPr="009E2ED3" w:rsidRDefault="009E2ED3" w:rsidP="009E2ED3">
      <w:pPr>
        <w:widowControl w:val="0"/>
        <w:numPr>
          <w:ilvl w:val="0"/>
          <w:numId w:val="1"/>
        </w:numPr>
        <w:tabs>
          <w:tab w:val="clear" w:pos="720"/>
        </w:tabs>
        <w:overflowPunct w:val="0"/>
        <w:autoSpaceDE w:val="0"/>
        <w:autoSpaceDN w:val="0"/>
        <w:adjustRightInd w:val="0"/>
        <w:spacing w:after="0" w:line="360" w:lineRule="auto"/>
        <w:ind w:left="1134" w:hanging="567"/>
        <w:jc w:val="both"/>
        <w:rPr>
          <w:rFonts w:ascii="Times New Roman" w:hAnsi="Times New Roman"/>
          <w:sz w:val="24"/>
          <w:szCs w:val="24"/>
        </w:rPr>
      </w:pPr>
      <w:r w:rsidRPr="009E2ED3">
        <w:rPr>
          <w:rFonts w:ascii="Times New Roman" w:hAnsi="Times New Roman"/>
          <w:sz w:val="24"/>
          <w:szCs w:val="24"/>
        </w:rPr>
        <w:t xml:space="preserve">прием заявлений/предложений от потенциальных инвесторов о заключении предварительных договоров о приобретении размещаемых </w:t>
      </w:r>
      <w:r w:rsidR="006C4D8E" w:rsidRPr="009E2ED3">
        <w:rPr>
          <w:rFonts w:ascii="Times New Roman" w:hAnsi="Times New Roman"/>
          <w:sz w:val="24"/>
          <w:szCs w:val="24"/>
        </w:rPr>
        <w:t>Биржевых облигаций</w:t>
      </w:r>
      <w:r w:rsidRPr="009E2ED3">
        <w:rPr>
          <w:rFonts w:ascii="Times New Roman" w:hAnsi="Times New Roman"/>
          <w:sz w:val="24"/>
          <w:szCs w:val="24"/>
        </w:rPr>
        <w:t>;</w:t>
      </w:r>
    </w:p>
    <w:p w14:paraId="1AD40F4E" w14:textId="2A2A09ED" w:rsidR="009E2ED3" w:rsidRPr="009E2ED3" w:rsidRDefault="009E2ED3" w:rsidP="009E2ED3">
      <w:pPr>
        <w:widowControl w:val="0"/>
        <w:numPr>
          <w:ilvl w:val="0"/>
          <w:numId w:val="1"/>
        </w:numPr>
        <w:tabs>
          <w:tab w:val="clear" w:pos="720"/>
        </w:tabs>
        <w:overflowPunct w:val="0"/>
        <w:autoSpaceDE w:val="0"/>
        <w:autoSpaceDN w:val="0"/>
        <w:adjustRightInd w:val="0"/>
        <w:spacing w:after="0" w:line="360" w:lineRule="auto"/>
        <w:ind w:left="1134" w:hanging="567"/>
        <w:jc w:val="both"/>
        <w:rPr>
          <w:rFonts w:ascii="Times New Roman" w:hAnsi="Times New Roman"/>
          <w:sz w:val="24"/>
          <w:szCs w:val="24"/>
        </w:rPr>
      </w:pPr>
      <w:r w:rsidRPr="009E2ED3">
        <w:rPr>
          <w:rFonts w:ascii="Times New Roman" w:hAnsi="Times New Roman"/>
          <w:sz w:val="24"/>
          <w:szCs w:val="24"/>
        </w:rPr>
        <w:t>ведение журнала учета поступивших заявлений/предложений (сводного реестра заявок/книги заявок);</w:t>
      </w:r>
    </w:p>
    <w:p w14:paraId="545BE6D8" w14:textId="5D6DC69A" w:rsidR="009E2ED3" w:rsidRPr="009E2ED3" w:rsidRDefault="009E2ED3" w:rsidP="009E2ED3">
      <w:pPr>
        <w:widowControl w:val="0"/>
        <w:numPr>
          <w:ilvl w:val="0"/>
          <w:numId w:val="1"/>
        </w:numPr>
        <w:tabs>
          <w:tab w:val="clear" w:pos="720"/>
        </w:tabs>
        <w:overflowPunct w:val="0"/>
        <w:autoSpaceDE w:val="0"/>
        <w:autoSpaceDN w:val="0"/>
        <w:adjustRightInd w:val="0"/>
        <w:spacing w:after="0" w:line="360" w:lineRule="auto"/>
        <w:ind w:left="1134" w:hanging="567"/>
        <w:jc w:val="both"/>
        <w:rPr>
          <w:rFonts w:ascii="Times New Roman" w:hAnsi="Times New Roman"/>
          <w:sz w:val="24"/>
          <w:szCs w:val="24"/>
        </w:rPr>
      </w:pPr>
      <w:r w:rsidRPr="009E2ED3">
        <w:rPr>
          <w:rFonts w:ascii="Times New Roman" w:hAnsi="Times New Roman"/>
          <w:sz w:val="24"/>
          <w:szCs w:val="24"/>
        </w:rPr>
        <w:t>предоставление консультаций по полученным заявкам/предложениям от потенциальных инвесторов при принятии решений об удовлетворении/не удовлетворении заявок;</w:t>
      </w:r>
    </w:p>
    <w:p w14:paraId="0924AB46" w14:textId="4F042F8B" w:rsidR="009E2ED3" w:rsidRPr="009E2ED3" w:rsidRDefault="009E2ED3" w:rsidP="009E2ED3">
      <w:pPr>
        <w:widowControl w:val="0"/>
        <w:numPr>
          <w:ilvl w:val="0"/>
          <w:numId w:val="1"/>
        </w:numPr>
        <w:tabs>
          <w:tab w:val="clear" w:pos="720"/>
        </w:tabs>
        <w:overflowPunct w:val="0"/>
        <w:autoSpaceDE w:val="0"/>
        <w:autoSpaceDN w:val="0"/>
        <w:adjustRightInd w:val="0"/>
        <w:spacing w:after="0" w:line="360" w:lineRule="auto"/>
        <w:ind w:left="1134" w:hanging="567"/>
        <w:jc w:val="both"/>
        <w:rPr>
          <w:rFonts w:ascii="Times New Roman" w:hAnsi="Times New Roman"/>
          <w:sz w:val="24"/>
          <w:szCs w:val="24"/>
        </w:rPr>
      </w:pPr>
      <w:r w:rsidRPr="009E2ED3">
        <w:rPr>
          <w:rFonts w:ascii="Times New Roman" w:hAnsi="Times New Roman"/>
          <w:sz w:val="24"/>
          <w:szCs w:val="24"/>
        </w:rPr>
        <w:t xml:space="preserve">предоставление консультаций по порядку действий в Дату </w:t>
      </w:r>
      <w:r w:rsidR="006C4D8E">
        <w:rPr>
          <w:rFonts w:ascii="Times New Roman" w:hAnsi="Times New Roman"/>
          <w:sz w:val="24"/>
          <w:szCs w:val="24"/>
        </w:rPr>
        <w:t xml:space="preserve">начала </w:t>
      </w:r>
      <w:r w:rsidRPr="009E2ED3">
        <w:rPr>
          <w:rFonts w:ascii="Times New Roman" w:hAnsi="Times New Roman"/>
          <w:sz w:val="24"/>
          <w:szCs w:val="24"/>
        </w:rPr>
        <w:t>размещения, если инвестор(-ы) не выставил (-ли) заявку в предварительно одобренной пропорции</w:t>
      </w:r>
      <w:r>
        <w:rPr>
          <w:rFonts w:ascii="Times New Roman" w:hAnsi="Times New Roman"/>
          <w:sz w:val="24"/>
          <w:szCs w:val="24"/>
        </w:rPr>
        <w:t>.</w:t>
      </w:r>
    </w:p>
    <w:p w14:paraId="05AC0518" w14:textId="570EC54E" w:rsidR="00C11A53" w:rsidRPr="009B49B0" w:rsidRDefault="009B49B0" w:rsidP="009B49B0">
      <w:pPr>
        <w:spacing w:before="120" w:after="0" w:line="360" w:lineRule="auto"/>
        <w:jc w:val="both"/>
        <w:rPr>
          <w:rFonts w:ascii="Times New Roman" w:hAnsi="Times New Roman"/>
          <w:bCs/>
          <w:iCs/>
          <w:sz w:val="24"/>
          <w:szCs w:val="24"/>
        </w:rPr>
      </w:pPr>
      <w:r>
        <w:rPr>
          <w:rFonts w:ascii="Times New Roman" w:hAnsi="Times New Roman"/>
          <w:b/>
          <w:bCs/>
          <w:iCs/>
          <w:sz w:val="24"/>
          <w:szCs w:val="24"/>
        </w:rPr>
        <w:t>н</w:t>
      </w:r>
      <w:r w:rsidR="00C11A53" w:rsidRPr="009B49B0">
        <w:rPr>
          <w:rFonts w:ascii="Times New Roman" w:hAnsi="Times New Roman"/>
          <w:b/>
          <w:bCs/>
          <w:iCs/>
          <w:sz w:val="24"/>
          <w:szCs w:val="24"/>
        </w:rPr>
        <w:t>аличие у таких лиц обязанностей по приобретению ценных бумаг, а при наличии такой обязанности - также количество (порядок определения количества) ценных бумаг, которое обязано приобрести указанное лицо, и срок (порядок определения срока), в который (по истечении которого) указанное лицо обязано приобрести такое количество ценных бумаг:</w:t>
      </w:r>
      <w:r w:rsidR="00C11A53" w:rsidRPr="009B49B0">
        <w:rPr>
          <w:rFonts w:ascii="Times New Roman" w:hAnsi="Times New Roman"/>
          <w:bCs/>
          <w:iCs/>
          <w:sz w:val="24"/>
          <w:szCs w:val="24"/>
        </w:rPr>
        <w:t xml:space="preserve"> ук</w:t>
      </w:r>
      <w:r>
        <w:rPr>
          <w:rFonts w:ascii="Times New Roman" w:hAnsi="Times New Roman"/>
          <w:bCs/>
          <w:iCs/>
          <w:sz w:val="24"/>
          <w:szCs w:val="24"/>
        </w:rPr>
        <w:t>азанная обязанность отсутствует.</w:t>
      </w:r>
    </w:p>
    <w:p w14:paraId="334C1BB2" w14:textId="3115DE37" w:rsidR="00C11A53" w:rsidRPr="009B49B0" w:rsidRDefault="00C11A53" w:rsidP="009B49B0">
      <w:pPr>
        <w:spacing w:before="120" w:after="0" w:line="360" w:lineRule="auto"/>
        <w:jc w:val="both"/>
        <w:rPr>
          <w:rFonts w:ascii="Times New Roman" w:hAnsi="Times New Roman"/>
          <w:bCs/>
          <w:iCs/>
          <w:sz w:val="24"/>
          <w:szCs w:val="24"/>
        </w:rPr>
      </w:pPr>
      <w:r w:rsidRPr="009B49B0">
        <w:rPr>
          <w:rFonts w:ascii="Times New Roman" w:hAnsi="Times New Roman"/>
          <w:b/>
          <w:bCs/>
          <w:iCs/>
          <w:sz w:val="24"/>
          <w:szCs w:val="24"/>
        </w:rPr>
        <w:t xml:space="preserve">наличие у таких лиц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оказывать услуги маркет-мейкера: </w:t>
      </w:r>
      <w:r w:rsidRPr="009B49B0">
        <w:rPr>
          <w:rFonts w:ascii="Times New Roman" w:hAnsi="Times New Roman"/>
          <w:bCs/>
          <w:iCs/>
          <w:sz w:val="24"/>
          <w:szCs w:val="24"/>
        </w:rPr>
        <w:t>ук</w:t>
      </w:r>
      <w:r w:rsidR="009B49B0" w:rsidRPr="009B49B0">
        <w:rPr>
          <w:rFonts w:ascii="Times New Roman" w:hAnsi="Times New Roman"/>
          <w:bCs/>
          <w:iCs/>
          <w:sz w:val="24"/>
          <w:szCs w:val="24"/>
        </w:rPr>
        <w:t>азанная обязанность отсутствует.</w:t>
      </w:r>
    </w:p>
    <w:p w14:paraId="09CF5B6D" w14:textId="066C8A89" w:rsidR="00C11A53" w:rsidRPr="009B49B0" w:rsidRDefault="00C11A53" w:rsidP="009B49B0">
      <w:pPr>
        <w:spacing w:before="120" w:after="0" w:line="360" w:lineRule="auto"/>
        <w:jc w:val="both"/>
        <w:rPr>
          <w:rFonts w:ascii="Times New Roman" w:hAnsi="Times New Roman"/>
          <w:b/>
          <w:bCs/>
          <w:iCs/>
          <w:sz w:val="24"/>
          <w:szCs w:val="24"/>
        </w:rPr>
      </w:pPr>
      <w:r w:rsidRPr="009B49B0">
        <w:rPr>
          <w:rFonts w:ascii="Times New Roman" w:hAnsi="Times New Roman"/>
          <w:b/>
          <w:bCs/>
          <w:iCs/>
          <w:sz w:val="24"/>
          <w:szCs w:val="24"/>
        </w:rPr>
        <w:t xml:space="preserve">наличие у таких лиц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w:t>
      </w:r>
      <w:r w:rsidRPr="009B49B0">
        <w:rPr>
          <w:rFonts w:ascii="Times New Roman" w:hAnsi="Times New Roman"/>
          <w:b/>
          <w:bCs/>
          <w:iCs/>
          <w:sz w:val="24"/>
          <w:szCs w:val="24"/>
        </w:rPr>
        <w:lastRenderedPageBreak/>
        <w:t xml:space="preserve">указанным лицом может быть реализовано право на приобретение дополнительного количества ценных бумаг: </w:t>
      </w:r>
      <w:r w:rsidRPr="009B49B0">
        <w:rPr>
          <w:rFonts w:ascii="Times New Roman" w:hAnsi="Times New Roman"/>
          <w:bCs/>
          <w:iCs/>
          <w:sz w:val="24"/>
          <w:szCs w:val="24"/>
        </w:rPr>
        <w:t>указанное право отсутствует</w:t>
      </w:r>
      <w:r w:rsidR="009B49B0">
        <w:rPr>
          <w:rFonts w:ascii="Times New Roman" w:hAnsi="Times New Roman"/>
          <w:b/>
          <w:bCs/>
          <w:iCs/>
          <w:sz w:val="24"/>
          <w:szCs w:val="24"/>
        </w:rPr>
        <w:t>.</w:t>
      </w:r>
    </w:p>
    <w:p w14:paraId="72F31D51" w14:textId="383DE7F0" w:rsidR="00C11A53" w:rsidRPr="009B49B0" w:rsidRDefault="00C11A53" w:rsidP="009B49B0">
      <w:pPr>
        <w:spacing w:before="120" w:after="0" w:line="360" w:lineRule="auto"/>
        <w:jc w:val="both"/>
        <w:rPr>
          <w:rFonts w:ascii="Times New Roman" w:hAnsi="Times New Roman"/>
          <w:b/>
          <w:bCs/>
          <w:iCs/>
          <w:sz w:val="24"/>
          <w:szCs w:val="24"/>
        </w:rPr>
      </w:pPr>
      <w:r w:rsidRPr="009B49B0">
        <w:rPr>
          <w:rFonts w:ascii="Times New Roman" w:hAnsi="Times New Roman"/>
          <w:b/>
          <w:bCs/>
          <w:iCs/>
          <w:sz w:val="24"/>
          <w:szCs w:val="24"/>
        </w:rPr>
        <w:t xml:space="preserve">размер (порядок определения размера) вознаграждения таких лиц, а если вознаграждение (часть вознаграждения) выплачивается указанному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(услуг маркет-мейкера), - также размер (порядок определения размера) такого вознаграждения: </w:t>
      </w:r>
      <w:r w:rsidRPr="009B49B0">
        <w:rPr>
          <w:rFonts w:ascii="Times New Roman" w:hAnsi="Times New Roman"/>
          <w:bCs/>
          <w:iCs/>
          <w:sz w:val="24"/>
          <w:szCs w:val="24"/>
        </w:rPr>
        <w:t>размер вознаграждения не превысит 1 % (Одного процента) от номинальной стоимости выпуска Биржевых облигаций.</w:t>
      </w:r>
      <w:r w:rsidRPr="009B49B0">
        <w:rPr>
          <w:rFonts w:ascii="Times New Roman" w:hAnsi="Times New Roman"/>
          <w:b/>
          <w:bCs/>
          <w:iCs/>
          <w:sz w:val="24"/>
          <w:szCs w:val="24"/>
        </w:rPr>
        <w:t xml:space="preserve"> </w:t>
      </w:r>
    </w:p>
    <w:p w14:paraId="224B6A79" w14:textId="53D36C22" w:rsidR="0002501B" w:rsidRPr="0002501B" w:rsidRDefault="0002501B" w:rsidP="0002501B">
      <w:pPr>
        <w:spacing w:before="240" w:after="0" w:line="360" w:lineRule="auto"/>
        <w:ind w:firstLine="567"/>
        <w:jc w:val="both"/>
        <w:rPr>
          <w:rFonts w:ascii="Times New Roman" w:hAnsi="Times New Roman"/>
          <w:bCs/>
          <w:iCs/>
          <w:sz w:val="24"/>
          <w:szCs w:val="24"/>
        </w:rPr>
      </w:pPr>
      <w:r w:rsidRPr="0002501B">
        <w:rPr>
          <w:rFonts w:ascii="Times New Roman" w:hAnsi="Times New Roman"/>
          <w:bCs/>
          <w:iCs/>
          <w:sz w:val="24"/>
          <w:szCs w:val="24"/>
        </w:rPr>
        <w:t xml:space="preserve">Организацией, оказывающей Эмитенту услуги по размещению </w:t>
      </w:r>
      <w:r w:rsidR="00D75587" w:rsidRPr="00D75587">
        <w:rPr>
          <w:rFonts w:ascii="Times New Roman" w:hAnsi="Times New Roman" w:cs="Times New Roman"/>
          <w:sz w:val="24"/>
          <w:szCs w:val="24"/>
        </w:rPr>
        <w:t>Биржевых о</w:t>
      </w:r>
      <w:r w:rsidR="00D75587" w:rsidRPr="00D75587">
        <w:rPr>
          <w:rFonts w:ascii="Times New Roman" w:hAnsi="Times New Roman"/>
          <w:sz w:val="24"/>
          <w:szCs w:val="24"/>
        </w:rPr>
        <w:t>блигаций</w:t>
      </w:r>
      <w:r w:rsidR="00D75587" w:rsidRPr="0002501B">
        <w:rPr>
          <w:rFonts w:ascii="Times New Roman" w:hAnsi="Times New Roman"/>
          <w:bCs/>
          <w:iCs/>
          <w:sz w:val="24"/>
          <w:szCs w:val="24"/>
        </w:rPr>
        <w:t xml:space="preserve"> </w:t>
      </w:r>
      <w:r w:rsidRPr="0002501B">
        <w:rPr>
          <w:rFonts w:ascii="Times New Roman" w:hAnsi="Times New Roman"/>
          <w:bCs/>
          <w:iCs/>
          <w:sz w:val="24"/>
          <w:szCs w:val="24"/>
        </w:rPr>
        <w:t>(</w:t>
      </w:r>
      <w:r w:rsidR="005D614C">
        <w:rPr>
          <w:rFonts w:ascii="Times New Roman" w:hAnsi="Times New Roman"/>
          <w:bCs/>
          <w:iCs/>
          <w:sz w:val="24"/>
          <w:szCs w:val="24"/>
        </w:rPr>
        <w:t xml:space="preserve">ранее и </w:t>
      </w:r>
      <w:r w:rsidRPr="0002501B">
        <w:rPr>
          <w:rFonts w:ascii="Times New Roman" w:hAnsi="Times New Roman"/>
          <w:bCs/>
          <w:iCs/>
          <w:sz w:val="24"/>
          <w:szCs w:val="24"/>
        </w:rPr>
        <w:t>далее – «</w:t>
      </w:r>
      <w:r w:rsidRPr="0002501B">
        <w:rPr>
          <w:rFonts w:ascii="Times New Roman" w:hAnsi="Times New Roman"/>
          <w:b/>
          <w:bCs/>
          <w:iCs/>
          <w:sz w:val="24"/>
          <w:szCs w:val="24"/>
        </w:rPr>
        <w:t>Андеррайтер</w:t>
      </w:r>
      <w:r w:rsidRPr="0002501B">
        <w:rPr>
          <w:rFonts w:ascii="Times New Roman" w:hAnsi="Times New Roman"/>
          <w:bCs/>
          <w:iCs/>
          <w:sz w:val="24"/>
          <w:szCs w:val="24"/>
        </w:rPr>
        <w:t>»), является:</w:t>
      </w:r>
    </w:p>
    <w:tbl>
      <w:tblPr>
        <w:tblStyle w:val="TableNormal1"/>
        <w:tblW w:w="9072" w:type="dxa"/>
        <w:tblLayout w:type="fixed"/>
        <w:tblLook w:val="04A0" w:firstRow="1" w:lastRow="0" w:firstColumn="1" w:lastColumn="0" w:noHBand="0" w:noVBand="1"/>
      </w:tblPr>
      <w:tblGrid>
        <w:gridCol w:w="4456"/>
        <w:gridCol w:w="4616"/>
      </w:tblGrid>
      <w:tr w:rsidR="00DE0F82" w:rsidRPr="00931ECF" w14:paraId="52A07974" w14:textId="77777777" w:rsidTr="008460FF">
        <w:trPr>
          <w:trHeight w:val="275"/>
        </w:trPr>
        <w:tc>
          <w:tcPr>
            <w:tcW w:w="4456" w:type="dxa"/>
            <w:tcBorders>
              <w:bottom w:val="single" w:sz="4" w:space="0" w:color="auto"/>
            </w:tcBorders>
          </w:tcPr>
          <w:p w14:paraId="69830B34" w14:textId="77777777" w:rsidR="00DE0F82" w:rsidRPr="00931ECF" w:rsidRDefault="00DE0F82" w:rsidP="001C6DEE">
            <w:pPr>
              <w:pStyle w:val="TableParagraph"/>
              <w:spacing w:before="120" w:after="120" w:line="276" w:lineRule="auto"/>
              <w:ind w:left="0"/>
              <w:jc w:val="both"/>
              <w:rPr>
                <w:b/>
                <w:sz w:val="24"/>
                <w:szCs w:val="24"/>
              </w:rPr>
            </w:pPr>
            <w:r w:rsidRPr="00931ECF">
              <w:rPr>
                <w:b/>
                <w:sz w:val="24"/>
                <w:szCs w:val="24"/>
              </w:rPr>
              <w:t>Полное фирменное наименование:</w:t>
            </w:r>
          </w:p>
        </w:tc>
        <w:tc>
          <w:tcPr>
            <w:tcW w:w="4616" w:type="dxa"/>
            <w:tcBorders>
              <w:bottom w:val="single" w:sz="4" w:space="0" w:color="auto"/>
            </w:tcBorders>
          </w:tcPr>
          <w:p w14:paraId="6351C286" w14:textId="77777777" w:rsidR="00DE0F82" w:rsidRPr="00931ECF" w:rsidRDefault="00DE0F82" w:rsidP="001C6DEE">
            <w:pPr>
              <w:pStyle w:val="ae"/>
              <w:spacing w:before="120" w:line="276" w:lineRule="auto"/>
              <w:ind w:left="222" w:right="311"/>
              <w:jc w:val="both"/>
              <w:rPr>
                <w:sz w:val="24"/>
                <w:highlight w:val="yellow"/>
                <w:lang w:val="ru-RU"/>
              </w:rPr>
            </w:pPr>
            <w:r w:rsidRPr="00931ECF">
              <w:rPr>
                <w:sz w:val="24"/>
                <w:lang w:val="ru-RU"/>
              </w:rPr>
              <w:t>«Газпромбанк» (Акционерное общество)</w:t>
            </w:r>
          </w:p>
        </w:tc>
      </w:tr>
      <w:tr w:rsidR="00DE0F82" w:rsidRPr="00931ECF" w14:paraId="07204059" w14:textId="77777777" w:rsidTr="00F165AA">
        <w:trPr>
          <w:trHeight w:val="631"/>
        </w:trPr>
        <w:tc>
          <w:tcPr>
            <w:tcW w:w="4456" w:type="dxa"/>
            <w:tcBorders>
              <w:top w:val="single" w:sz="4" w:space="0" w:color="auto"/>
              <w:bottom w:val="single" w:sz="4" w:space="0" w:color="auto"/>
            </w:tcBorders>
          </w:tcPr>
          <w:p w14:paraId="4478278B" w14:textId="77777777" w:rsidR="00DE0F82" w:rsidRPr="00931ECF" w:rsidRDefault="00DE0F82" w:rsidP="001C6DEE">
            <w:pPr>
              <w:pStyle w:val="TableParagraph"/>
              <w:spacing w:before="120" w:after="120" w:line="276" w:lineRule="auto"/>
              <w:ind w:left="0"/>
              <w:jc w:val="both"/>
              <w:rPr>
                <w:b/>
                <w:sz w:val="24"/>
                <w:szCs w:val="24"/>
              </w:rPr>
            </w:pPr>
            <w:r w:rsidRPr="00931ECF">
              <w:rPr>
                <w:b/>
                <w:sz w:val="24"/>
                <w:szCs w:val="24"/>
              </w:rPr>
              <w:t>Место нахождения:</w:t>
            </w:r>
          </w:p>
        </w:tc>
        <w:tc>
          <w:tcPr>
            <w:tcW w:w="4616" w:type="dxa"/>
            <w:tcBorders>
              <w:top w:val="single" w:sz="4" w:space="0" w:color="auto"/>
              <w:bottom w:val="single" w:sz="4" w:space="0" w:color="auto"/>
            </w:tcBorders>
          </w:tcPr>
          <w:p w14:paraId="5091DEE1" w14:textId="77777777" w:rsidR="00DE0F82" w:rsidRPr="00931ECF" w:rsidRDefault="00DE0F82" w:rsidP="001C6DEE">
            <w:pPr>
              <w:pStyle w:val="ae"/>
              <w:spacing w:before="120" w:line="276" w:lineRule="auto"/>
              <w:ind w:left="222" w:right="311"/>
              <w:jc w:val="both"/>
              <w:rPr>
                <w:sz w:val="24"/>
                <w:highlight w:val="yellow"/>
              </w:rPr>
            </w:pPr>
            <w:r w:rsidRPr="00931ECF">
              <w:rPr>
                <w:sz w:val="24"/>
              </w:rPr>
              <w:t>г. Москва</w:t>
            </w:r>
          </w:p>
        </w:tc>
      </w:tr>
      <w:tr w:rsidR="00DE0F82" w:rsidRPr="00931ECF" w14:paraId="607FF8AB" w14:textId="77777777" w:rsidTr="00F165AA">
        <w:trPr>
          <w:trHeight w:val="302"/>
        </w:trPr>
        <w:tc>
          <w:tcPr>
            <w:tcW w:w="4456" w:type="dxa"/>
            <w:tcBorders>
              <w:top w:val="single" w:sz="4" w:space="0" w:color="auto"/>
            </w:tcBorders>
          </w:tcPr>
          <w:p w14:paraId="3D736F91" w14:textId="77777777" w:rsidR="00DE0F82" w:rsidRPr="00931ECF" w:rsidRDefault="00DE0F82" w:rsidP="001C6DEE">
            <w:pPr>
              <w:pStyle w:val="TableParagraph"/>
              <w:spacing w:before="120" w:after="120" w:line="276" w:lineRule="auto"/>
              <w:ind w:left="0"/>
              <w:jc w:val="both"/>
              <w:rPr>
                <w:b/>
                <w:sz w:val="24"/>
                <w:szCs w:val="24"/>
              </w:rPr>
            </w:pPr>
            <w:r w:rsidRPr="00931ECF">
              <w:rPr>
                <w:b/>
                <w:sz w:val="24"/>
                <w:szCs w:val="24"/>
              </w:rPr>
              <w:t>ОГРН</w:t>
            </w:r>
          </w:p>
        </w:tc>
        <w:tc>
          <w:tcPr>
            <w:tcW w:w="4616" w:type="dxa"/>
            <w:tcBorders>
              <w:top w:val="single" w:sz="4" w:space="0" w:color="auto"/>
            </w:tcBorders>
          </w:tcPr>
          <w:p w14:paraId="108BDBE7" w14:textId="77777777" w:rsidR="00DE0F82" w:rsidRPr="00931ECF" w:rsidRDefault="00DE0F82" w:rsidP="001C6DEE">
            <w:pPr>
              <w:pStyle w:val="ae"/>
              <w:spacing w:before="120" w:line="276" w:lineRule="auto"/>
              <w:ind w:left="222" w:right="311"/>
              <w:jc w:val="both"/>
              <w:rPr>
                <w:sz w:val="24"/>
                <w:highlight w:val="yellow"/>
              </w:rPr>
            </w:pPr>
            <w:r w:rsidRPr="00931ECF">
              <w:rPr>
                <w:sz w:val="24"/>
              </w:rPr>
              <w:t>1027700167110</w:t>
            </w:r>
          </w:p>
        </w:tc>
      </w:tr>
    </w:tbl>
    <w:p w14:paraId="16892DB8" w14:textId="304951C1" w:rsidR="006B11B8" w:rsidRDefault="00D938B5" w:rsidP="006C4D8E">
      <w:pPr>
        <w:autoSpaceDE w:val="0"/>
        <w:autoSpaceDN w:val="0"/>
        <w:adjustRightInd w:val="0"/>
        <w:spacing w:after="12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Pr="005E535F">
        <w:rPr>
          <w:rFonts w:ascii="Times New Roman" w:eastAsia="Calibri" w:hAnsi="Times New Roman" w:cs="Times New Roman"/>
          <w:sz w:val="24"/>
          <w:szCs w:val="24"/>
        </w:rPr>
        <w:t xml:space="preserve">сновные обязанности данного лица в соответствии с его договором с </w:t>
      </w:r>
      <w:r w:rsidR="006C4D8E">
        <w:rPr>
          <w:rFonts w:ascii="Times New Roman" w:eastAsia="Calibri" w:hAnsi="Times New Roman" w:cs="Times New Roman"/>
          <w:sz w:val="24"/>
          <w:szCs w:val="24"/>
        </w:rPr>
        <w:t>Э</w:t>
      </w:r>
      <w:r w:rsidRPr="005E535F">
        <w:rPr>
          <w:rFonts w:ascii="Times New Roman" w:eastAsia="Calibri" w:hAnsi="Times New Roman" w:cs="Times New Roman"/>
          <w:sz w:val="24"/>
          <w:szCs w:val="24"/>
        </w:rPr>
        <w:t>митентом:</w:t>
      </w:r>
    </w:p>
    <w:p w14:paraId="0EFC973C" w14:textId="43EEDD36" w:rsidR="006B11B8" w:rsidRPr="006B11B8" w:rsidRDefault="006B11B8" w:rsidP="006B11B8">
      <w:pPr>
        <w:widowControl w:val="0"/>
        <w:numPr>
          <w:ilvl w:val="0"/>
          <w:numId w:val="1"/>
        </w:numPr>
        <w:tabs>
          <w:tab w:val="clear" w:pos="720"/>
        </w:tabs>
        <w:overflowPunct w:val="0"/>
        <w:autoSpaceDE w:val="0"/>
        <w:autoSpaceDN w:val="0"/>
        <w:adjustRightInd w:val="0"/>
        <w:spacing w:after="0" w:line="360" w:lineRule="auto"/>
        <w:ind w:left="1134" w:hanging="567"/>
        <w:jc w:val="both"/>
        <w:rPr>
          <w:rFonts w:ascii="Times New Roman" w:hAnsi="Times New Roman"/>
          <w:sz w:val="24"/>
          <w:szCs w:val="24"/>
        </w:rPr>
      </w:pPr>
      <w:r>
        <w:rPr>
          <w:rFonts w:ascii="Times New Roman" w:hAnsi="Times New Roman"/>
          <w:sz w:val="24"/>
          <w:szCs w:val="24"/>
        </w:rPr>
        <w:t>в</w:t>
      </w:r>
      <w:r w:rsidRPr="006B11B8">
        <w:rPr>
          <w:rFonts w:ascii="Times New Roman" w:hAnsi="Times New Roman"/>
          <w:sz w:val="24"/>
          <w:szCs w:val="24"/>
        </w:rPr>
        <w:t xml:space="preserve"> дату начала размещения Биржевых облигаций информировать Эмитента о поступивших заявках, путем направления письма;</w:t>
      </w:r>
    </w:p>
    <w:p w14:paraId="0B428635" w14:textId="04D92F8D" w:rsidR="006B11B8" w:rsidRPr="006B11B8" w:rsidRDefault="006B11B8" w:rsidP="006B11B8">
      <w:pPr>
        <w:widowControl w:val="0"/>
        <w:numPr>
          <w:ilvl w:val="0"/>
          <w:numId w:val="1"/>
        </w:numPr>
        <w:tabs>
          <w:tab w:val="clear" w:pos="720"/>
        </w:tabs>
        <w:overflowPunct w:val="0"/>
        <w:autoSpaceDE w:val="0"/>
        <w:autoSpaceDN w:val="0"/>
        <w:adjustRightInd w:val="0"/>
        <w:spacing w:after="0" w:line="360" w:lineRule="auto"/>
        <w:ind w:left="1134" w:hanging="567"/>
        <w:jc w:val="both"/>
        <w:rPr>
          <w:rFonts w:ascii="Times New Roman" w:hAnsi="Times New Roman"/>
          <w:sz w:val="24"/>
          <w:szCs w:val="24"/>
        </w:rPr>
      </w:pPr>
      <w:r>
        <w:rPr>
          <w:rFonts w:ascii="Times New Roman" w:hAnsi="Times New Roman"/>
          <w:sz w:val="24"/>
          <w:szCs w:val="24"/>
        </w:rPr>
        <w:t xml:space="preserve">в </w:t>
      </w:r>
      <w:r w:rsidRPr="006B11B8">
        <w:rPr>
          <w:rFonts w:ascii="Times New Roman" w:hAnsi="Times New Roman"/>
          <w:sz w:val="24"/>
          <w:szCs w:val="24"/>
        </w:rPr>
        <w:t>дату начала размещения Биржевых облигаций осуществлять удовлетворение заявок, поданных участниками торгов Биржи в ходе размещения;</w:t>
      </w:r>
    </w:p>
    <w:p w14:paraId="12235594" w14:textId="0276EF98" w:rsidR="006B11B8" w:rsidRPr="006B11B8" w:rsidRDefault="006B11B8" w:rsidP="006B11B8">
      <w:pPr>
        <w:widowControl w:val="0"/>
        <w:numPr>
          <w:ilvl w:val="0"/>
          <w:numId w:val="1"/>
        </w:numPr>
        <w:tabs>
          <w:tab w:val="clear" w:pos="720"/>
        </w:tabs>
        <w:overflowPunct w:val="0"/>
        <w:autoSpaceDE w:val="0"/>
        <w:autoSpaceDN w:val="0"/>
        <w:adjustRightInd w:val="0"/>
        <w:spacing w:after="0" w:line="360" w:lineRule="auto"/>
        <w:ind w:left="1134" w:hanging="567"/>
        <w:jc w:val="both"/>
        <w:rPr>
          <w:rFonts w:ascii="Times New Roman" w:hAnsi="Times New Roman"/>
          <w:sz w:val="24"/>
          <w:szCs w:val="24"/>
        </w:rPr>
      </w:pPr>
      <w:r>
        <w:rPr>
          <w:rFonts w:ascii="Times New Roman" w:hAnsi="Times New Roman"/>
          <w:sz w:val="24"/>
          <w:szCs w:val="24"/>
        </w:rPr>
        <w:t>о</w:t>
      </w:r>
      <w:r w:rsidRPr="006B11B8">
        <w:rPr>
          <w:rFonts w:ascii="Times New Roman" w:hAnsi="Times New Roman"/>
          <w:sz w:val="24"/>
          <w:szCs w:val="24"/>
        </w:rPr>
        <w:t xml:space="preserve">существлять учет денежных средств, поступающих в процессе размещения Биржевых облигаций, в соответствии с законодательством Российской Федерации и осуществлять перевод таких денежных средств в пользу Эмитента, не позднее следующего Рабочего дня с даты получения денежных средств </w:t>
      </w:r>
      <w:r>
        <w:rPr>
          <w:rFonts w:ascii="Times New Roman" w:hAnsi="Times New Roman"/>
          <w:sz w:val="24"/>
          <w:szCs w:val="24"/>
        </w:rPr>
        <w:t>Андеррайтером</w:t>
      </w:r>
      <w:r w:rsidRPr="006B11B8">
        <w:rPr>
          <w:rFonts w:ascii="Times New Roman" w:hAnsi="Times New Roman"/>
          <w:sz w:val="24"/>
          <w:szCs w:val="24"/>
        </w:rPr>
        <w:t>;</w:t>
      </w:r>
    </w:p>
    <w:p w14:paraId="240ADC54" w14:textId="7821BAE9" w:rsidR="006B11B8" w:rsidRPr="006B11B8" w:rsidRDefault="006B11B8" w:rsidP="006B11B8">
      <w:pPr>
        <w:widowControl w:val="0"/>
        <w:numPr>
          <w:ilvl w:val="0"/>
          <w:numId w:val="1"/>
        </w:numPr>
        <w:tabs>
          <w:tab w:val="clear" w:pos="720"/>
        </w:tabs>
        <w:overflowPunct w:val="0"/>
        <w:autoSpaceDE w:val="0"/>
        <w:autoSpaceDN w:val="0"/>
        <w:adjustRightInd w:val="0"/>
        <w:spacing w:after="0" w:line="360" w:lineRule="auto"/>
        <w:ind w:left="1134" w:hanging="567"/>
        <w:jc w:val="both"/>
        <w:rPr>
          <w:rFonts w:ascii="Times New Roman" w:hAnsi="Times New Roman"/>
          <w:sz w:val="24"/>
          <w:szCs w:val="24"/>
        </w:rPr>
      </w:pPr>
      <w:r>
        <w:rPr>
          <w:rFonts w:ascii="Times New Roman" w:hAnsi="Times New Roman"/>
          <w:sz w:val="24"/>
          <w:szCs w:val="24"/>
        </w:rPr>
        <w:t>п</w:t>
      </w:r>
      <w:r w:rsidRPr="006B11B8">
        <w:rPr>
          <w:rFonts w:ascii="Times New Roman" w:hAnsi="Times New Roman"/>
          <w:sz w:val="24"/>
          <w:szCs w:val="24"/>
        </w:rPr>
        <w:t>редоставить Эмитенту отчет по сделкам и операциям с Биржевыми облигациями, совершенными в интересах Эмитента, не позднее 1 (Одного) Рабочего дня после совершения сделок по размещению Биржевых облигаций.</w:t>
      </w:r>
    </w:p>
    <w:p w14:paraId="1766B1EE" w14:textId="5AAD738C" w:rsidR="00C11A53" w:rsidRPr="009B49B0" w:rsidRDefault="00C11A53" w:rsidP="009B49B0">
      <w:pPr>
        <w:spacing w:before="120" w:after="0" w:line="360" w:lineRule="auto"/>
        <w:jc w:val="both"/>
        <w:rPr>
          <w:rFonts w:ascii="Times New Roman" w:hAnsi="Times New Roman"/>
          <w:b/>
          <w:bCs/>
          <w:iCs/>
          <w:sz w:val="24"/>
          <w:szCs w:val="24"/>
        </w:rPr>
      </w:pPr>
      <w:r w:rsidRPr="009B49B0">
        <w:rPr>
          <w:rFonts w:ascii="Times New Roman" w:hAnsi="Times New Roman"/>
          <w:b/>
          <w:bCs/>
          <w:iCs/>
          <w:sz w:val="24"/>
          <w:szCs w:val="24"/>
        </w:rPr>
        <w:t xml:space="preserve">наличие у такого лица обязанностей по приобретению ценных бумаг, а при наличии такой обязанности - также количество (порядок определения количества) ценных бумаг, которое обязано приобрести указанное лицо, и срок (порядок определения </w:t>
      </w:r>
      <w:r w:rsidRPr="009B49B0">
        <w:rPr>
          <w:rFonts w:ascii="Times New Roman" w:hAnsi="Times New Roman"/>
          <w:b/>
          <w:bCs/>
          <w:iCs/>
          <w:sz w:val="24"/>
          <w:szCs w:val="24"/>
        </w:rPr>
        <w:lastRenderedPageBreak/>
        <w:t xml:space="preserve">срока), в который (по истечении которого) указанное лицо обязано приобрести такое количество ценных бумаг: </w:t>
      </w:r>
      <w:r w:rsidRPr="009B49B0">
        <w:rPr>
          <w:rFonts w:ascii="Times New Roman" w:hAnsi="Times New Roman"/>
          <w:bCs/>
          <w:iCs/>
          <w:sz w:val="24"/>
          <w:szCs w:val="24"/>
        </w:rPr>
        <w:t>указанная обязанность у Андеррайтера отсутствует</w:t>
      </w:r>
      <w:r w:rsidRPr="009B49B0">
        <w:rPr>
          <w:rFonts w:ascii="Times New Roman" w:hAnsi="Times New Roman"/>
          <w:i/>
          <w:sz w:val="24"/>
          <w:szCs w:val="24"/>
        </w:rPr>
        <w:t>.</w:t>
      </w:r>
    </w:p>
    <w:p w14:paraId="59C4B19B" w14:textId="6D019DA1" w:rsidR="00C11A53" w:rsidRPr="009B49B0" w:rsidRDefault="00C11A53" w:rsidP="009B49B0">
      <w:pPr>
        <w:spacing w:before="120" w:after="0" w:line="360" w:lineRule="auto"/>
        <w:jc w:val="both"/>
        <w:rPr>
          <w:rFonts w:ascii="Times New Roman" w:hAnsi="Times New Roman"/>
          <w:bCs/>
          <w:iCs/>
          <w:sz w:val="24"/>
          <w:szCs w:val="24"/>
        </w:rPr>
      </w:pPr>
      <w:r w:rsidRPr="009B49B0">
        <w:rPr>
          <w:rFonts w:ascii="Times New Roman" w:hAnsi="Times New Roman"/>
          <w:b/>
          <w:bCs/>
          <w:iCs/>
          <w:sz w:val="24"/>
          <w:szCs w:val="24"/>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оказывать услуги маркет-мейкера: </w:t>
      </w:r>
      <w:r w:rsidRPr="009B49B0">
        <w:rPr>
          <w:rFonts w:ascii="Times New Roman" w:hAnsi="Times New Roman"/>
          <w:bCs/>
          <w:iCs/>
          <w:sz w:val="24"/>
          <w:szCs w:val="24"/>
        </w:rPr>
        <w:t>указанная обязанность у Андеррайтера отсутствует</w:t>
      </w:r>
      <w:r w:rsidRPr="009B49B0">
        <w:rPr>
          <w:rFonts w:ascii="Times New Roman" w:hAnsi="Times New Roman"/>
          <w:i/>
          <w:sz w:val="24"/>
          <w:szCs w:val="24"/>
        </w:rPr>
        <w:t>.</w:t>
      </w:r>
    </w:p>
    <w:p w14:paraId="5E16BA6F" w14:textId="72092C76" w:rsidR="00C11A53" w:rsidRPr="009B49B0" w:rsidRDefault="00C11A53" w:rsidP="009B49B0">
      <w:pPr>
        <w:spacing w:before="120" w:after="0" w:line="360" w:lineRule="auto"/>
        <w:jc w:val="both"/>
        <w:rPr>
          <w:rFonts w:ascii="Times New Roman" w:hAnsi="Times New Roman"/>
          <w:b/>
          <w:bCs/>
          <w:iCs/>
          <w:sz w:val="24"/>
          <w:szCs w:val="24"/>
        </w:rPr>
      </w:pPr>
      <w:r w:rsidRPr="009B49B0">
        <w:rPr>
          <w:rFonts w:ascii="Times New Roman" w:hAnsi="Times New Roman"/>
          <w:b/>
          <w:bCs/>
          <w:iCs/>
          <w:sz w:val="24"/>
          <w:szCs w:val="24"/>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9B49B0">
        <w:rPr>
          <w:rFonts w:ascii="Times New Roman" w:hAnsi="Times New Roman"/>
          <w:bCs/>
          <w:iCs/>
          <w:sz w:val="24"/>
          <w:szCs w:val="24"/>
        </w:rPr>
        <w:t>указанное право у Андеррайтера отсутствует.</w:t>
      </w:r>
    </w:p>
    <w:p w14:paraId="15397D9E" w14:textId="1B349F41" w:rsidR="00D938B5" w:rsidRPr="009B49B0" w:rsidRDefault="00C11A53" w:rsidP="009B49B0">
      <w:pPr>
        <w:spacing w:before="120" w:after="0" w:line="360" w:lineRule="auto"/>
        <w:jc w:val="both"/>
        <w:rPr>
          <w:rFonts w:ascii="Times New Roman" w:hAnsi="Times New Roman"/>
          <w:b/>
          <w:bCs/>
          <w:iCs/>
          <w:sz w:val="24"/>
          <w:szCs w:val="24"/>
        </w:rPr>
      </w:pPr>
      <w:r w:rsidRPr="009B49B0">
        <w:rPr>
          <w:rFonts w:ascii="Times New Roman" w:hAnsi="Times New Roman"/>
          <w:b/>
          <w:bCs/>
          <w:iCs/>
          <w:sz w:val="24"/>
          <w:szCs w:val="24"/>
        </w:rPr>
        <w:t xml:space="preserve">размер (порядок определения размера) вознаграждения такого лица, а если вознаграждение (часть вознаграждения) выплачивается указанному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(услуг маркет-мейкера), - также размер (порядок определения размера) такого вознаграждения: </w:t>
      </w:r>
      <w:r w:rsidR="009B49B0">
        <w:rPr>
          <w:rFonts w:ascii="Times New Roman" w:hAnsi="Times New Roman"/>
          <w:bCs/>
          <w:iCs/>
          <w:sz w:val="24"/>
          <w:szCs w:val="24"/>
        </w:rPr>
        <w:t>р</w:t>
      </w:r>
      <w:r w:rsidR="00D938B5" w:rsidRPr="009B49B0">
        <w:rPr>
          <w:rFonts w:ascii="Times New Roman" w:hAnsi="Times New Roman"/>
          <w:bCs/>
          <w:iCs/>
          <w:sz w:val="24"/>
          <w:szCs w:val="24"/>
        </w:rPr>
        <w:t>азмер вознаграждения Андеррайтера (без учета вознаграждения в качестве Организатора) составит не более 100 000 рублей.</w:t>
      </w:r>
    </w:p>
    <w:p w14:paraId="11B60AC2" w14:textId="77777777" w:rsidR="004944DB" w:rsidRPr="0002501B" w:rsidRDefault="004944DB" w:rsidP="00EB6BCF">
      <w:pPr>
        <w:spacing w:before="240" w:after="0" w:line="360" w:lineRule="auto"/>
        <w:ind w:firstLine="567"/>
        <w:jc w:val="both"/>
        <w:rPr>
          <w:rFonts w:ascii="Times New Roman" w:hAnsi="Times New Roman" w:cs="Times New Roman"/>
          <w:b/>
          <w:sz w:val="24"/>
          <w:szCs w:val="24"/>
        </w:rPr>
      </w:pPr>
      <w:r w:rsidRPr="0002501B">
        <w:rPr>
          <w:rFonts w:ascii="Times New Roman" w:hAnsi="Times New Roman" w:cs="Times New Roman"/>
          <w:b/>
          <w:sz w:val="24"/>
          <w:szCs w:val="24"/>
        </w:rPr>
        <w:t>4.2.8. 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данное обстоятельство.</w:t>
      </w:r>
    </w:p>
    <w:p w14:paraId="0FC75F1D" w14:textId="77777777" w:rsidR="0002501B" w:rsidRDefault="0002501B" w:rsidP="005D614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Размещение Биржевых облигаций не предполагается осуществлять за пределами Российской Федерации.</w:t>
      </w:r>
    </w:p>
    <w:p w14:paraId="6FBB805A" w14:textId="47E8DFE9" w:rsidR="00357C71" w:rsidRDefault="00357C71" w:rsidP="00357C71">
      <w:pPr>
        <w:spacing w:after="0" w:line="360" w:lineRule="auto"/>
        <w:ind w:firstLine="567"/>
        <w:jc w:val="both"/>
        <w:rPr>
          <w:rFonts w:ascii="Times New Roman" w:hAnsi="Times New Roman" w:cs="Times New Roman"/>
          <w:sz w:val="24"/>
          <w:szCs w:val="24"/>
        </w:rPr>
      </w:pPr>
      <w:r w:rsidRPr="00357C71">
        <w:rPr>
          <w:rFonts w:ascii="Times New Roman" w:hAnsi="Times New Roman" w:cs="Times New Roman"/>
          <w:b/>
          <w:sz w:val="24"/>
          <w:szCs w:val="24"/>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w:t>
      </w:r>
      <w:r w:rsidRPr="00357C71">
        <w:rPr>
          <w:rFonts w:ascii="Times New Roman" w:hAnsi="Times New Roman" w:cs="Times New Roman"/>
          <w:b/>
          <w:sz w:val="24"/>
          <w:szCs w:val="24"/>
        </w:rPr>
        <w:lastRenderedPageBreak/>
        <w:t xml:space="preserve">размещенные (находящиеся в обращении) ценные бумаги эмитента того же вида, категории (типа), указываются: </w:t>
      </w:r>
      <w:r w:rsidR="006C4D8E" w:rsidRPr="006C4D8E">
        <w:rPr>
          <w:rFonts w:ascii="Times New Roman" w:hAnsi="Times New Roman" w:cs="Times New Roman"/>
          <w:sz w:val="24"/>
          <w:szCs w:val="24"/>
        </w:rPr>
        <w:t>н</w:t>
      </w:r>
      <w:r>
        <w:rPr>
          <w:rFonts w:ascii="Times New Roman" w:hAnsi="Times New Roman" w:cs="Times New Roman"/>
          <w:sz w:val="24"/>
          <w:szCs w:val="24"/>
        </w:rPr>
        <w:t>е планируется.</w:t>
      </w:r>
    </w:p>
    <w:p w14:paraId="0737EB85" w14:textId="77777777" w:rsidR="004944DB" w:rsidRPr="00357C71" w:rsidRDefault="004944DB" w:rsidP="00EB6BCF">
      <w:pPr>
        <w:spacing w:before="240" w:after="0" w:line="360" w:lineRule="auto"/>
        <w:ind w:firstLine="567"/>
        <w:jc w:val="both"/>
        <w:rPr>
          <w:rFonts w:ascii="Times New Roman" w:hAnsi="Times New Roman" w:cs="Times New Roman"/>
          <w:b/>
          <w:sz w:val="24"/>
          <w:szCs w:val="24"/>
        </w:rPr>
      </w:pPr>
      <w:r w:rsidRPr="00357C71">
        <w:rPr>
          <w:rFonts w:ascii="Times New Roman" w:hAnsi="Times New Roman" w:cs="Times New Roman"/>
          <w:b/>
          <w:sz w:val="24"/>
          <w:szCs w:val="24"/>
        </w:rPr>
        <w:t xml:space="preserve">4.2.9. В случае если эмитент в соответствии с Федеральным </w:t>
      </w:r>
      <w:hyperlink r:id="rId11" w:history="1">
        <w:r w:rsidRPr="00357C71">
          <w:rPr>
            <w:rFonts w:ascii="Times New Roman" w:hAnsi="Times New Roman" w:cs="Times New Roman"/>
            <w:b/>
            <w:sz w:val="24"/>
            <w:szCs w:val="24"/>
          </w:rPr>
          <w:t>законом</w:t>
        </w:r>
      </w:hyperlink>
      <w:r w:rsidRPr="00357C71">
        <w:rPr>
          <w:rFonts w:ascii="Times New Roman" w:hAnsi="Times New Roman" w:cs="Times New Roman"/>
          <w:b/>
          <w:sz w:val="24"/>
          <w:szCs w:val="24"/>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данное обстоятельство, а также приводятся основания признания эмитента таким хозяйственным обществом.</w:t>
      </w:r>
    </w:p>
    <w:p w14:paraId="0752F34F" w14:textId="77777777" w:rsidR="00357C71" w:rsidRDefault="00357C71" w:rsidP="005D614C">
      <w:pPr>
        <w:spacing w:after="0" w:line="360" w:lineRule="auto"/>
        <w:ind w:firstLine="567"/>
        <w:jc w:val="both"/>
        <w:rPr>
          <w:rFonts w:ascii="Times New Roman" w:hAnsi="Times New Roman" w:cs="Times New Roman"/>
          <w:sz w:val="24"/>
          <w:szCs w:val="24"/>
        </w:rPr>
      </w:pPr>
      <w:r w:rsidRPr="00357C71">
        <w:rPr>
          <w:rFonts w:ascii="Times New Roman" w:hAnsi="Times New Roman" w:cs="Times New Roman"/>
          <w:sz w:val="24"/>
          <w:szCs w:val="24"/>
        </w:rPr>
        <w:t>Эмитент не является хозяйственным обществом, имеющим стратегическое значение для обеспечения обороны страны и безопасности государства.</w:t>
      </w:r>
    </w:p>
    <w:p w14:paraId="144CD4B3" w14:textId="77777777" w:rsidR="00357C71" w:rsidRPr="00357C71" w:rsidRDefault="00357C71" w:rsidP="00357C71">
      <w:pPr>
        <w:spacing w:after="0" w:line="360" w:lineRule="auto"/>
        <w:ind w:firstLine="567"/>
        <w:jc w:val="both"/>
        <w:rPr>
          <w:rFonts w:ascii="Times New Roman" w:hAnsi="Times New Roman" w:cs="Times New Roman"/>
          <w:b/>
          <w:sz w:val="24"/>
          <w:szCs w:val="24"/>
        </w:rPr>
      </w:pPr>
      <w:r w:rsidRPr="00357C71">
        <w:rPr>
          <w:rFonts w:ascii="Times New Roman" w:hAnsi="Times New Roman" w:cs="Times New Roman"/>
          <w:b/>
          <w:sz w:val="24"/>
          <w:szCs w:val="24"/>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w:t>
      </w:r>
      <w:r w:rsidR="005D614C">
        <w:rPr>
          <w:rFonts w:ascii="Times New Roman" w:hAnsi="Times New Roman" w:cs="Times New Roman"/>
          <w:b/>
          <w:sz w:val="24"/>
          <w:szCs w:val="24"/>
        </w:rPr>
        <w:t>азывается на это обстоятельство.</w:t>
      </w:r>
      <w:r w:rsidRPr="00357C71">
        <w:rPr>
          <w:rFonts w:ascii="Times New Roman" w:hAnsi="Times New Roman" w:cs="Times New Roman"/>
          <w:b/>
          <w:sz w:val="24"/>
          <w:szCs w:val="24"/>
        </w:rPr>
        <w:t xml:space="preserve"> </w:t>
      </w:r>
    </w:p>
    <w:p w14:paraId="628896F0" w14:textId="3E8EAAC5" w:rsidR="00357C71" w:rsidRPr="00357C71" w:rsidRDefault="00357C71" w:rsidP="005D614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Т</w:t>
      </w:r>
      <w:r w:rsidRPr="00357C71">
        <w:rPr>
          <w:rFonts w:ascii="Times New Roman" w:hAnsi="Times New Roman" w:cs="Times New Roman"/>
          <w:sz w:val="24"/>
          <w:szCs w:val="24"/>
        </w:rPr>
        <w:t>акое предварительное согласование не требуется</w:t>
      </w:r>
      <w:r w:rsidR="00E5478E">
        <w:rPr>
          <w:rFonts w:ascii="Times New Roman" w:hAnsi="Times New Roman" w:cs="Times New Roman"/>
          <w:sz w:val="24"/>
          <w:szCs w:val="24"/>
        </w:rPr>
        <w:t>:</w:t>
      </w:r>
      <w:r w:rsidR="00E5478E" w:rsidRPr="00357C71">
        <w:rPr>
          <w:rFonts w:ascii="Times New Roman" w:hAnsi="Times New Roman" w:cs="Times New Roman"/>
          <w:sz w:val="24"/>
          <w:szCs w:val="24"/>
        </w:rPr>
        <w:t xml:space="preserve"> </w:t>
      </w:r>
      <w:r w:rsidRPr="00357C71">
        <w:rPr>
          <w:rFonts w:ascii="Times New Roman" w:hAnsi="Times New Roman" w:cs="Times New Roman"/>
          <w:sz w:val="24"/>
          <w:szCs w:val="24"/>
        </w:rPr>
        <w:t>Эмитент не является хозяйственным обществом, имеющим стратегическое значение для обеспечения обороны страны и безопасности государства.</w:t>
      </w:r>
    </w:p>
    <w:p w14:paraId="5E323302" w14:textId="4628819F" w:rsidR="00357C71" w:rsidRDefault="004944DB" w:rsidP="009B49B0">
      <w:pPr>
        <w:spacing w:before="240" w:after="0" w:line="360" w:lineRule="auto"/>
        <w:ind w:firstLine="567"/>
        <w:jc w:val="both"/>
        <w:rPr>
          <w:rFonts w:ascii="Times New Roman" w:hAnsi="Times New Roman" w:cs="Times New Roman"/>
          <w:sz w:val="24"/>
          <w:szCs w:val="24"/>
        </w:rPr>
      </w:pPr>
      <w:r w:rsidRPr="00357C71">
        <w:rPr>
          <w:rFonts w:ascii="Times New Roman" w:hAnsi="Times New Roman" w:cs="Times New Roman"/>
          <w:b/>
          <w:sz w:val="24"/>
          <w:szCs w:val="24"/>
        </w:rPr>
        <w:t xml:space="preserve">4.2.10. В случае если приобретение </w:t>
      </w:r>
      <w:r w:rsidR="00357C71">
        <w:rPr>
          <w:rFonts w:ascii="Times New Roman" w:hAnsi="Times New Roman" w:cs="Times New Roman"/>
          <w:b/>
          <w:sz w:val="24"/>
          <w:szCs w:val="24"/>
        </w:rPr>
        <w:t xml:space="preserve">акций кредитной организации или </w:t>
      </w:r>
      <w:r w:rsidRPr="00357C71">
        <w:rPr>
          <w:rFonts w:ascii="Times New Roman" w:hAnsi="Times New Roman" w:cs="Times New Roman"/>
          <w:b/>
          <w:sz w:val="24"/>
          <w:szCs w:val="24"/>
        </w:rPr>
        <w:t>некредитной финансовой организации требует предварительного (последующего) согласия Банка России, указывается, что приобретатель акций должен представить кредитной организации или некредитной финансовой организации – эмитенту документы, подтверждающие получение предварительного (последующего) согласия Банка Р</w:t>
      </w:r>
      <w:r w:rsidR="009B49B0">
        <w:rPr>
          <w:rFonts w:ascii="Times New Roman" w:hAnsi="Times New Roman" w:cs="Times New Roman"/>
          <w:b/>
          <w:sz w:val="24"/>
          <w:szCs w:val="24"/>
        </w:rPr>
        <w:t xml:space="preserve">оссии на указанное приобретение: </w:t>
      </w:r>
      <w:r w:rsidR="009B49B0" w:rsidRPr="009B49B0">
        <w:rPr>
          <w:rFonts w:ascii="Times New Roman" w:hAnsi="Times New Roman" w:cs="Times New Roman"/>
          <w:sz w:val="24"/>
          <w:szCs w:val="24"/>
        </w:rPr>
        <w:t>н</w:t>
      </w:r>
      <w:r w:rsidR="00C11A53">
        <w:rPr>
          <w:rFonts w:ascii="Times New Roman" w:hAnsi="Times New Roman" w:cs="Times New Roman"/>
          <w:sz w:val="24"/>
          <w:szCs w:val="24"/>
        </w:rPr>
        <w:t>е применимо</w:t>
      </w:r>
      <w:r w:rsidR="009B49B0">
        <w:rPr>
          <w:rFonts w:ascii="Times New Roman" w:hAnsi="Times New Roman" w:cs="Times New Roman"/>
          <w:sz w:val="24"/>
          <w:szCs w:val="24"/>
        </w:rPr>
        <w:t>.</w:t>
      </w:r>
    </w:p>
    <w:p w14:paraId="46DBB9C7" w14:textId="77777777" w:rsidR="004944DB" w:rsidRDefault="004944DB" w:rsidP="00EB6BCF">
      <w:pPr>
        <w:spacing w:before="240" w:after="0" w:line="360" w:lineRule="auto"/>
        <w:ind w:firstLine="567"/>
        <w:jc w:val="both"/>
        <w:rPr>
          <w:rFonts w:ascii="Times New Roman" w:hAnsi="Times New Roman" w:cs="Times New Roman"/>
          <w:b/>
          <w:sz w:val="24"/>
          <w:szCs w:val="24"/>
        </w:rPr>
      </w:pPr>
      <w:r w:rsidRPr="00357C71">
        <w:rPr>
          <w:rFonts w:ascii="Times New Roman" w:hAnsi="Times New Roman" w:cs="Times New Roman"/>
          <w:b/>
          <w:sz w:val="24"/>
          <w:szCs w:val="24"/>
        </w:rPr>
        <w:t xml:space="preserve">4.2.11. В случае размещения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w:t>
      </w:r>
      <w:r w:rsidRPr="00357C71">
        <w:rPr>
          <w:rFonts w:ascii="Times New Roman" w:hAnsi="Times New Roman" w:cs="Times New Roman"/>
          <w:b/>
          <w:sz w:val="24"/>
          <w:szCs w:val="24"/>
        </w:rPr>
        <w:lastRenderedPageBreak/>
        <w:t>государственный регистрационный номер и место нахождения оператора указанной инвестиционной платформы.</w:t>
      </w:r>
    </w:p>
    <w:p w14:paraId="7672F044" w14:textId="3E712E78" w:rsidR="00357C71" w:rsidRPr="00357C71" w:rsidRDefault="00357C71" w:rsidP="005D614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Р</w:t>
      </w:r>
      <w:r w:rsidRPr="00357C71">
        <w:rPr>
          <w:rFonts w:ascii="Times New Roman" w:hAnsi="Times New Roman" w:cs="Times New Roman"/>
          <w:sz w:val="24"/>
          <w:szCs w:val="24"/>
        </w:rPr>
        <w:t>азмещение Биржевых облигаций среди инвесторов, являющихся участниками инвестиционной платформы, не осуществляется.</w:t>
      </w:r>
    </w:p>
    <w:p w14:paraId="32784CE7" w14:textId="77777777" w:rsidR="004944DB" w:rsidRPr="00357C71" w:rsidRDefault="004944DB" w:rsidP="005D614C">
      <w:pPr>
        <w:spacing w:before="240" w:after="0" w:line="360" w:lineRule="auto"/>
        <w:ind w:firstLine="567"/>
        <w:jc w:val="both"/>
        <w:rPr>
          <w:rFonts w:ascii="Times New Roman" w:hAnsi="Times New Roman" w:cs="Times New Roman"/>
          <w:b/>
          <w:sz w:val="24"/>
          <w:szCs w:val="24"/>
        </w:rPr>
      </w:pPr>
      <w:r w:rsidRPr="00357C71">
        <w:rPr>
          <w:rFonts w:ascii="Times New Roman" w:hAnsi="Times New Roman" w:cs="Times New Roman"/>
          <w:b/>
          <w:sz w:val="24"/>
          <w:szCs w:val="24"/>
        </w:rPr>
        <w:t>4.3. Цена (цены) или порядок определения цены размещения ценных бумаг</w:t>
      </w:r>
      <w:r w:rsidR="005D614C">
        <w:rPr>
          <w:rFonts w:ascii="Times New Roman" w:hAnsi="Times New Roman" w:cs="Times New Roman"/>
          <w:b/>
          <w:sz w:val="24"/>
          <w:szCs w:val="24"/>
        </w:rPr>
        <w:t>.</w:t>
      </w:r>
    </w:p>
    <w:p w14:paraId="4C2AF87C" w14:textId="3D4160C7" w:rsidR="005D614C" w:rsidRPr="005D614C" w:rsidRDefault="00C11A53" w:rsidP="005D614C">
      <w:pPr>
        <w:spacing w:after="0" w:line="360" w:lineRule="auto"/>
        <w:ind w:firstLine="567"/>
        <w:jc w:val="both"/>
        <w:rPr>
          <w:rFonts w:ascii="Times New Roman" w:hAnsi="Times New Roman" w:cs="Times New Roman"/>
          <w:sz w:val="24"/>
          <w:szCs w:val="24"/>
        </w:rPr>
      </w:pPr>
      <w:r w:rsidRPr="009B49B0">
        <w:rPr>
          <w:rFonts w:ascii="Times New Roman" w:hAnsi="Times New Roman" w:cs="Times New Roman"/>
          <w:sz w:val="24"/>
          <w:szCs w:val="24"/>
        </w:rPr>
        <w:t xml:space="preserve">Цена размещения Биржевых облигаций устанавливается равной </w:t>
      </w:r>
      <w:r w:rsidR="005D614C" w:rsidRPr="005D614C">
        <w:rPr>
          <w:rFonts w:ascii="Times New Roman" w:hAnsi="Times New Roman" w:cs="Times New Roman"/>
          <w:sz w:val="24"/>
          <w:szCs w:val="24"/>
        </w:rPr>
        <w:t xml:space="preserve">1 000 (Одной тысяче) рублей за одну </w:t>
      </w:r>
      <w:r w:rsidR="005D614C">
        <w:rPr>
          <w:rFonts w:ascii="Times New Roman" w:hAnsi="Times New Roman" w:cs="Times New Roman"/>
          <w:sz w:val="24"/>
          <w:szCs w:val="24"/>
        </w:rPr>
        <w:t>Биржевую о</w:t>
      </w:r>
      <w:r w:rsidR="005D614C" w:rsidRPr="005D614C">
        <w:rPr>
          <w:rFonts w:ascii="Times New Roman" w:hAnsi="Times New Roman" w:cs="Times New Roman"/>
          <w:sz w:val="24"/>
          <w:szCs w:val="24"/>
        </w:rPr>
        <w:t xml:space="preserve">блигацию, что соответствует 100 (Ста) процентам от номинальной стоимости </w:t>
      </w:r>
      <w:r w:rsidR="005D614C">
        <w:rPr>
          <w:rFonts w:ascii="Times New Roman" w:hAnsi="Times New Roman" w:cs="Times New Roman"/>
          <w:sz w:val="24"/>
          <w:szCs w:val="24"/>
        </w:rPr>
        <w:t>Биржевых о</w:t>
      </w:r>
      <w:r w:rsidR="005D614C" w:rsidRPr="005D614C">
        <w:rPr>
          <w:rFonts w:ascii="Times New Roman" w:hAnsi="Times New Roman" w:cs="Times New Roman"/>
          <w:sz w:val="24"/>
          <w:szCs w:val="24"/>
        </w:rPr>
        <w:t>блигаций.</w:t>
      </w:r>
    </w:p>
    <w:p w14:paraId="278B7A3A" w14:textId="204AEA70" w:rsidR="005D614C" w:rsidRPr="005D614C" w:rsidRDefault="005D614C" w:rsidP="005D614C">
      <w:pPr>
        <w:spacing w:after="0" w:line="360" w:lineRule="auto"/>
        <w:ind w:firstLine="567"/>
        <w:jc w:val="both"/>
        <w:rPr>
          <w:rFonts w:ascii="Times New Roman" w:hAnsi="Times New Roman" w:cs="Times New Roman"/>
          <w:sz w:val="24"/>
          <w:szCs w:val="24"/>
        </w:rPr>
      </w:pPr>
      <w:r w:rsidRPr="005D614C">
        <w:rPr>
          <w:rFonts w:ascii="Times New Roman" w:hAnsi="Times New Roman" w:cs="Times New Roman"/>
          <w:sz w:val="24"/>
          <w:szCs w:val="24"/>
        </w:rPr>
        <w:t xml:space="preserve">Начиная со второго дня размещения </w:t>
      </w:r>
      <w:r>
        <w:rPr>
          <w:rFonts w:ascii="Times New Roman" w:hAnsi="Times New Roman" w:cs="Times New Roman"/>
          <w:sz w:val="24"/>
          <w:szCs w:val="24"/>
        </w:rPr>
        <w:t>Биржевых о</w:t>
      </w:r>
      <w:r w:rsidRPr="005D614C">
        <w:rPr>
          <w:rFonts w:ascii="Times New Roman" w:hAnsi="Times New Roman" w:cs="Times New Roman"/>
          <w:sz w:val="24"/>
          <w:szCs w:val="24"/>
        </w:rPr>
        <w:t xml:space="preserve">блигаций, покупатель при приобретении </w:t>
      </w:r>
      <w:r>
        <w:rPr>
          <w:rFonts w:ascii="Times New Roman" w:hAnsi="Times New Roman" w:cs="Times New Roman"/>
          <w:sz w:val="24"/>
          <w:szCs w:val="24"/>
        </w:rPr>
        <w:t>Биржевых о</w:t>
      </w:r>
      <w:r w:rsidRPr="005D614C">
        <w:rPr>
          <w:rFonts w:ascii="Times New Roman" w:hAnsi="Times New Roman" w:cs="Times New Roman"/>
          <w:sz w:val="24"/>
          <w:szCs w:val="24"/>
        </w:rPr>
        <w:t xml:space="preserve">блигаций также уплачивает </w:t>
      </w:r>
      <w:r w:rsidR="00C11A53">
        <w:rPr>
          <w:rFonts w:ascii="Times New Roman" w:hAnsi="Times New Roman" w:cs="Times New Roman"/>
          <w:sz w:val="24"/>
          <w:szCs w:val="24"/>
        </w:rPr>
        <w:t>накопленный купонный доход (</w:t>
      </w:r>
      <w:r w:rsidRPr="005D614C">
        <w:rPr>
          <w:rFonts w:ascii="Times New Roman" w:hAnsi="Times New Roman" w:cs="Times New Roman"/>
          <w:sz w:val="24"/>
          <w:szCs w:val="24"/>
        </w:rPr>
        <w:t>НКД</w:t>
      </w:r>
      <w:r w:rsidR="00C11A53">
        <w:rPr>
          <w:rFonts w:ascii="Times New Roman" w:hAnsi="Times New Roman" w:cs="Times New Roman"/>
          <w:sz w:val="24"/>
          <w:szCs w:val="24"/>
        </w:rPr>
        <w:t>)</w:t>
      </w:r>
      <w:r w:rsidRPr="005D614C">
        <w:rPr>
          <w:rFonts w:ascii="Times New Roman" w:hAnsi="Times New Roman" w:cs="Times New Roman"/>
          <w:sz w:val="24"/>
          <w:szCs w:val="24"/>
        </w:rPr>
        <w:t xml:space="preserve"> за соответствующее число дней после Даты начала размещения. НКД на одну </w:t>
      </w:r>
      <w:r>
        <w:rPr>
          <w:rFonts w:ascii="Times New Roman" w:hAnsi="Times New Roman" w:cs="Times New Roman"/>
          <w:sz w:val="24"/>
          <w:szCs w:val="24"/>
        </w:rPr>
        <w:t>Биржевую о</w:t>
      </w:r>
      <w:r w:rsidRPr="005D614C">
        <w:rPr>
          <w:rFonts w:ascii="Times New Roman" w:hAnsi="Times New Roman" w:cs="Times New Roman"/>
          <w:sz w:val="24"/>
          <w:szCs w:val="24"/>
        </w:rPr>
        <w:t xml:space="preserve">блигацию рассчитывается в следующем порядке в зависимости от необходимой даты для расчета величины НКД. </w:t>
      </w:r>
    </w:p>
    <w:p w14:paraId="2CDCB9FF" w14:textId="77777777" w:rsidR="005D614C" w:rsidRPr="006D4A40" w:rsidRDefault="005D614C" w:rsidP="005D614C">
      <w:pPr>
        <w:spacing w:after="0" w:line="360" w:lineRule="auto"/>
        <w:ind w:firstLine="567"/>
        <w:jc w:val="both"/>
        <w:rPr>
          <w:rFonts w:ascii="Times New Roman" w:hAnsi="Times New Roman"/>
          <w:sz w:val="24"/>
          <w:lang w:val="de-DE"/>
        </w:rPr>
      </w:pPr>
      <w:r w:rsidRPr="005D614C">
        <w:rPr>
          <w:rFonts w:ascii="Times New Roman" w:hAnsi="Times New Roman" w:cs="Times New Roman"/>
          <w:sz w:val="24"/>
          <w:szCs w:val="24"/>
        </w:rPr>
        <w:t>НКД</w:t>
      </w:r>
      <w:r w:rsidRPr="006D4A40">
        <w:rPr>
          <w:rFonts w:ascii="Times New Roman" w:hAnsi="Times New Roman"/>
          <w:sz w:val="24"/>
          <w:lang w:val="de-DE"/>
        </w:rPr>
        <w:t xml:space="preserve"> = Nom* C</w:t>
      </w:r>
      <w:r w:rsidRPr="006D4A40">
        <w:rPr>
          <w:rFonts w:ascii="Times New Roman" w:hAnsi="Times New Roman"/>
          <w:sz w:val="24"/>
          <w:vertAlign w:val="subscript"/>
          <w:lang w:val="de-DE"/>
        </w:rPr>
        <w:t>1</w:t>
      </w:r>
      <w:r w:rsidRPr="006D4A40">
        <w:rPr>
          <w:rFonts w:ascii="Times New Roman" w:hAnsi="Times New Roman"/>
          <w:sz w:val="24"/>
          <w:lang w:val="de-DE"/>
        </w:rPr>
        <w:t xml:space="preserve"> * (T</w:t>
      </w:r>
      <w:r w:rsidRPr="006D4A40">
        <w:rPr>
          <w:rFonts w:ascii="Times New Roman" w:hAnsi="Times New Roman"/>
          <w:sz w:val="24"/>
          <w:vertAlign w:val="subscript"/>
          <w:lang w:val="de-DE"/>
        </w:rPr>
        <w:t>1</w:t>
      </w:r>
      <w:r w:rsidRPr="006D4A40">
        <w:rPr>
          <w:rFonts w:ascii="Times New Roman" w:hAnsi="Times New Roman"/>
          <w:sz w:val="24"/>
          <w:lang w:val="de-DE"/>
        </w:rPr>
        <w:t xml:space="preserve"> - T) / (365 * 100%),</w:t>
      </w:r>
    </w:p>
    <w:p w14:paraId="2AD82495" w14:textId="77777777" w:rsidR="005D614C" w:rsidRPr="006D4A40" w:rsidRDefault="005D614C" w:rsidP="005D614C">
      <w:pPr>
        <w:spacing w:after="0" w:line="360" w:lineRule="auto"/>
        <w:ind w:firstLine="567"/>
        <w:jc w:val="both"/>
        <w:rPr>
          <w:rFonts w:ascii="Times New Roman" w:hAnsi="Times New Roman"/>
          <w:sz w:val="24"/>
          <w:lang w:val="de-DE"/>
        </w:rPr>
      </w:pPr>
      <w:r w:rsidRPr="005D614C">
        <w:rPr>
          <w:rFonts w:ascii="Times New Roman" w:hAnsi="Times New Roman" w:cs="Times New Roman"/>
          <w:sz w:val="24"/>
          <w:szCs w:val="24"/>
        </w:rPr>
        <w:t>где</w:t>
      </w:r>
      <w:r w:rsidRPr="006D4A40">
        <w:rPr>
          <w:rFonts w:ascii="Times New Roman" w:hAnsi="Times New Roman"/>
          <w:sz w:val="24"/>
          <w:lang w:val="de-DE"/>
        </w:rPr>
        <w:t>:</w:t>
      </w:r>
    </w:p>
    <w:p w14:paraId="410043C4" w14:textId="77777777" w:rsidR="005D614C" w:rsidRPr="005D614C" w:rsidRDefault="005D614C" w:rsidP="005D614C">
      <w:pPr>
        <w:spacing w:after="0" w:line="360" w:lineRule="auto"/>
        <w:ind w:firstLine="567"/>
        <w:jc w:val="both"/>
        <w:rPr>
          <w:rFonts w:ascii="Times New Roman" w:hAnsi="Times New Roman" w:cs="Times New Roman"/>
          <w:sz w:val="24"/>
          <w:szCs w:val="24"/>
        </w:rPr>
      </w:pPr>
      <w:r w:rsidRPr="005D614C">
        <w:rPr>
          <w:rFonts w:ascii="Times New Roman" w:hAnsi="Times New Roman" w:cs="Times New Roman"/>
          <w:sz w:val="24"/>
          <w:szCs w:val="24"/>
        </w:rPr>
        <w:t xml:space="preserve">НKД – размер НКД по одной </w:t>
      </w:r>
      <w:r>
        <w:rPr>
          <w:rFonts w:ascii="Times New Roman" w:hAnsi="Times New Roman" w:cs="Times New Roman"/>
          <w:sz w:val="24"/>
          <w:szCs w:val="24"/>
        </w:rPr>
        <w:t>Биржевой о</w:t>
      </w:r>
      <w:r w:rsidRPr="005D614C">
        <w:rPr>
          <w:rFonts w:ascii="Times New Roman" w:hAnsi="Times New Roman" w:cs="Times New Roman"/>
          <w:sz w:val="24"/>
          <w:szCs w:val="24"/>
        </w:rPr>
        <w:t>блигаци</w:t>
      </w:r>
      <w:r>
        <w:rPr>
          <w:rFonts w:ascii="Times New Roman" w:hAnsi="Times New Roman" w:cs="Times New Roman"/>
          <w:sz w:val="24"/>
          <w:szCs w:val="24"/>
        </w:rPr>
        <w:t>и</w:t>
      </w:r>
      <w:r w:rsidRPr="005D614C">
        <w:rPr>
          <w:rFonts w:ascii="Times New Roman" w:hAnsi="Times New Roman" w:cs="Times New Roman"/>
          <w:sz w:val="24"/>
          <w:szCs w:val="24"/>
        </w:rPr>
        <w:t xml:space="preserve"> (в рублях);</w:t>
      </w:r>
    </w:p>
    <w:p w14:paraId="423495A9" w14:textId="77777777" w:rsidR="005D614C" w:rsidRPr="005D614C" w:rsidRDefault="005D614C" w:rsidP="005D614C">
      <w:pPr>
        <w:spacing w:after="0" w:line="360" w:lineRule="auto"/>
        <w:ind w:firstLine="567"/>
        <w:jc w:val="both"/>
        <w:rPr>
          <w:rFonts w:ascii="Times New Roman" w:hAnsi="Times New Roman" w:cs="Times New Roman"/>
          <w:sz w:val="24"/>
          <w:szCs w:val="24"/>
        </w:rPr>
      </w:pPr>
      <w:r w:rsidRPr="005D614C">
        <w:rPr>
          <w:rFonts w:ascii="Times New Roman" w:hAnsi="Times New Roman" w:cs="Times New Roman"/>
          <w:sz w:val="24"/>
          <w:szCs w:val="24"/>
        </w:rPr>
        <w:t xml:space="preserve">Nom – непогашенная часть номинальной стоимости одной </w:t>
      </w:r>
      <w:r>
        <w:rPr>
          <w:rFonts w:ascii="Times New Roman" w:hAnsi="Times New Roman" w:cs="Times New Roman"/>
          <w:sz w:val="24"/>
          <w:szCs w:val="24"/>
        </w:rPr>
        <w:t>Биржевой о</w:t>
      </w:r>
      <w:r w:rsidRPr="005D614C">
        <w:rPr>
          <w:rFonts w:ascii="Times New Roman" w:hAnsi="Times New Roman" w:cs="Times New Roman"/>
          <w:sz w:val="24"/>
          <w:szCs w:val="24"/>
        </w:rPr>
        <w:t>блигаци</w:t>
      </w:r>
      <w:r>
        <w:rPr>
          <w:rFonts w:ascii="Times New Roman" w:hAnsi="Times New Roman" w:cs="Times New Roman"/>
          <w:sz w:val="24"/>
          <w:szCs w:val="24"/>
        </w:rPr>
        <w:t>и</w:t>
      </w:r>
      <w:r w:rsidRPr="005D614C">
        <w:rPr>
          <w:rFonts w:ascii="Times New Roman" w:hAnsi="Times New Roman" w:cs="Times New Roman"/>
          <w:sz w:val="24"/>
          <w:szCs w:val="24"/>
        </w:rPr>
        <w:t xml:space="preserve"> (в рублях);</w:t>
      </w:r>
    </w:p>
    <w:p w14:paraId="765E5DF7" w14:textId="02642135" w:rsidR="005D614C" w:rsidRPr="005D614C" w:rsidRDefault="005D614C" w:rsidP="005D614C">
      <w:pPr>
        <w:spacing w:after="0" w:line="360" w:lineRule="auto"/>
        <w:ind w:firstLine="567"/>
        <w:jc w:val="both"/>
        <w:rPr>
          <w:rFonts w:ascii="Times New Roman" w:hAnsi="Times New Roman" w:cs="Times New Roman"/>
          <w:sz w:val="24"/>
          <w:szCs w:val="24"/>
        </w:rPr>
      </w:pPr>
      <w:r w:rsidRPr="005D614C">
        <w:rPr>
          <w:rFonts w:ascii="Times New Roman" w:hAnsi="Times New Roman" w:cs="Times New Roman"/>
          <w:sz w:val="24"/>
          <w:szCs w:val="24"/>
        </w:rPr>
        <w:t>C</w:t>
      </w:r>
      <w:r w:rsidRPr="005D614C">
        <w:rPr>
          <w:rFonts w:ascii="Times New Roman" w:hAnsi="Times New Roman" w:cs="Times New Roman"/>
          <w:sz w:val="24"/>
          <w:szCs w:val="24"/>
          <w:vertAlign w:val="subscript"/>
        </w:rPr>
        <w:t>1</w:t>
      </w:r>
      <w:r w:rsidRPr="005D614C">
        <w:rPr>
          <w:rFonts w:ascii="Times New Roman" w:hAnsi="Times New Roman" w:cs="Times New Roman"/>
          <w:sz w:val="24"/>
          <w:szCs w:val="24"/>
        </w:rPr>
        <w:t xml:space="preserve"> – </w:t>
      </w:r>
      <w:r w:rsidR="00262276" w:rsidRPr="00262276">
        <w:rPr>
          <w:rFonts w:ascii="Times New Roman" w:hAnsi="Times New Roman" w:cs="Times New Roman"/>
          <w:sz w:val="24"/>
          <w:szCs w:val="24"/>
        </w:rPr>
        <w:t>ставка купонного дохода для первого к</w:t>
      </w:r>
      <w:r w:rsidR="00C31B22">
        <w:rPr>
          <w:rFonts w:ascii="Times New Roman" w:hAnsi="Times New Roman" w:cs="Times New Roman"/>
          <w:sz w:val="24"/>
          <w:szCs w:val="24"/>
        </w:rPr>
        <w:t>упонного периода по Биржевым о</w:t>
      </w:r>
      <w:r w:rsidR="00262276">
        <w:rPr>
          <w:rFonts w:ascii="Times New Roman" w:hAnsi="Times New Roman" w:cs="Times New Roman"/>
          <w:sz w:val="24"/>
          <w:szCs w:val="24"/>
        </w:rPr>
        <w:t>блигациям (в процентах годовых</w:t>
      </w:r>
      <w:r w:rsidR="00EB6BCF" w:rsidRPr="00EB6BCF">
        <w:rPr>
          <w:rFonts w:ascii="Times New Roman" w:hAnsi="Times New Roman" w:cs="Times New Roman"/>
          <w:sz w:val="24"/>
          <w:szCs w:val="24"/>
        </w:rPr>
        <w:t>)</w:t>
      </w:r>
      <w:r w:rsidRPr="00EB6BCF">
        <w:rPr>
          <w:rFonts w:ascii="Times New Roman" w:hAnsi="Times New Roman" w:cs="Times New Roman"/>
          <w:sz w:val="24"/>
          <w:szCs w:val="24"/>
        </w:rPr>
        <w:t>;</w:t>
      </w:r>
    </w:p>
    <w:p w14:paraId="1D47CA50" w14:textId="77777777" w:rsidR="005D614C" w:rsidRPr="005D614C" w:rsidRDefault="005D614C" w:rsidP="005D614C">
      <w:pPr>
        <w:spacing w:after="0" w:line="360" w:lineRule="auto"/>
        <w:ind w:firstLine="567"/>
        <w:jc w:val="both"/>
        <w:rPr>
          <w:rFonts w:ascii="Times New Roman" w:hAnsi="Times New Roman" w:cs="Times New Roman"/>
          <w:sz w:val="24"/>
          <w:szCs w:val="24"/>
        </w:rPr>
      </w:pPr>
      <w:r w:rsidRPr="005D614C">
        <w:rPr>
          <w:rFonts w:ascii="Times New Roman" w:hAnsi="Times New Roman" w:cs="Times New Roman"/>
          <w:sz w:val="24"/>
          <w:szCs w:val="24"/>
        </w:rPr>
        <w:t>T – дата начала первого купонного периода (Дата начала размещения);</w:t>
      </w:r>
    </w:p>
    <w:p w14:paraId="66292305" w14:textId="77777777" w:rsidR="005D614C" w:rsidRPr="005D614C" w:rsidRDefault="005D614C" w:rsidP="005D614C">
      <w:pPr>
        <w:spacing w:after="0" w:line="360" w:lineRule="auto"/>
        <w:ind w:firstLine="567"/>
        <w:jc w:val="both"/>
        <w:rPr>
          <w:rFonts w:ascii="Times New Roman" w:hAnsi="Times New Roman" w:cs="Times New Roman"/>
          <w:sz w:val="24"/>
          <w:szCs w:val="24"/>
        </w:rPr>
      </w:pPr>
      <w:r w:rsidRPr="005D614C">
        <w:rPr>
          <w:rFonts w:ascii="Times New Roman" w:hAnsi="Times New Roman" w:cs="Times New Roman"/>
          <w:sz w:val="24"/>
          <w:szCs w:val="24"/>
        </w:rPr>
        <w:t>T</w:t>
      </w:r>
      <w:r w:rsidRPr="005D614C">
        <w:rPr>
          <w:rFonts w:ascii="Times New Roman" w:hAnsi="Times New Roman" w:cs="Times New Roman"/>
          <w:sz w:val="24"/>
          <w:szCs w:val="24"/>
          <w:vertAlign w:val="subscript"/>
        </w:rPr>
        <w:t>1</w:t>
      </w:r>
      <w:r w:rsidRPr="005D614C">
        <w:rPr>
          <w:rFonts w:ascii="Times New Roman" w:hAnsi="Times New Roman" w:cs="Times New Roman"/>
          <w:sz w:val="24"/>
          <w:szCs w:val="24"/>
        </w:rPr>
        <w:t xml:space="preserve"> – дата расчета НКД.</w:t>
      </w:r>
    </w:p>
    <w:p w14:paraId="53316D5A" w14:textId="77777777" w:rsidR="005D614C" w:rsidRPr="005D614C" w:rsidRDefault="005D614C" w:rsidP="005D614C">
      <w:pPr>
        <w:spacing w:after="0" w:line="360" w:lineRule="auto"/>
        <w:ind w:firstLine="567"/>
        <w:jc w:val="both"/>
        <w:rPr>
          <w:rFonts w:ascii="Times New Roman" w:hAnsi="Times New Roman" w:cs="Times New Roman"/>
          <w:sz w:val="24"/>
          <w:szCs w:val="24"/>
        </w:rPr>
      </w:pPr>
      <w:r w:rsidRPr="005D614C">
        <w:rPr>
          <w:rFonts w:ascii="Times New Roman" w:hAnsi="Times New Roman" w:cs="Times New Roman"/>
          <w:sz w:val="24"/>
          <w:szCs w:val="24"/>
        </w:rPr>
        <w:t xml:space="preserve">Величина НКД в расчете на одну </w:t>
      </w:r>
      <w:r>
        <w:rPr>
          <w:rFonts w:ascii="Times New Roman" w:hAnsi="Times New Roman" w:cs="Times New Roman"/>
          <w:sz w:val="24"/>
          <w:szCs w:val="24"/>
        </w:rPr>
        <w:t>Биржевую о</w:t>
      </w:r>
      <w:r w:rsidRPr="005D614C">
        <w:rPr>
          <w:rFonts w:ascii="Times New Roman" w:hAnsi="Times New Roman" w:cs="Times New Roman"/>
          <w:sz w:val="24"/>
          <w:szCs w:val="24"/>
        </w:rPr>
        <w:t>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изменяется, увеличиваясь на единицу, если первая за округляемой цифра находится в промежутке от 5 до 9.</w:t>
      </w:r>
    </w:p>
    <w:p w14:paraId="500924C4" w14:textId="77777777" w:rsidR="002F787E" w:rsidRPr="009B49B0" w:rsidRDefault="002F787E" w:rsidP="009B49B0">
      <w:pPr>
        <w:spacing w:before="240" w:after="0" w:line="360" w:lineRule="auto"/>
        <w:ind w:firstLine="567"/>
        <w:jc w:val="both"/>
        <w:rPr>
          <w:rFonts w:ascii="Times New Roman" w:hAnsi="Times New Roman" w:cs="Times New Roman"/>
          <w:b/>
          <w:sz w:val="24"/>
          <w:szCs w:val="24"/>
        </w:rPr>
      </w:pPr>
      <w:r w:rsidRPr="009B49B0">
        <w:rPr>
          <w:rFonts w:ascii="Times New Roman" w:hAnsi="Times New Roman" w:cs="Times New Roman"/>
          <w:b/>
          <w:sz w:val="24"/>
          <w:szCs w:val="24"/>
        </w:rPr>
        <w:t xml:space="preserve">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 </w:t>
      </w:r>
    </w:p>
    <w:p w14:paraId="2A3CFD2C" w14:textId="591E3171" w:rsidR="005D614C" w:rsidRDefault="005D614C" w:rsidP="005D614C">
      <w:pPr>
        <w:spacing w:after="0" w:line="360" w:lineRule="auto"/>
        <w:ind w:firstLine="567"/>
        <w:jc w:val="both"/>
        <w:rPr>
          <w:rFonts w:ascii="Times New Roman" w:hAnsi="Times New Roman" w:cs="Times New Roman"/>
          <w:sz w:val="24"/>
          <w:szCs w:val="24"/>
        </w:rPr>
      </w:pPr>
      <w:r w:rsidRPr="005D614C">
        <w:rPr>
          <w:rFonts w:ascii="Times New Roman" w:hAnsi="Times New Roman" w:cs="Times New Roman"/>
          <w:sz w:val="24"/>
          <w:szCs w:val="24"/>
        </w:rPr>
        <w:t xml:space="preserve">Преимущественное право приобретения </w:t>
      </w:r>
      <w:r>
        <w:rPr>
          <w:rFonts w:ascii="Times New Roman" w:hAnsi="Times New Roman" w:cs="Times New Roman"/>
          <w:sz w:val="24"/>
          <w:szCs w:val="24"/>
        </w:rPr>
        <w:t>Биржевых о</w:t>
      </w:r>
      <w:r w:rsidRPr="005D614C">
        <w:rPr>
          <w:rFonts w:ascii="Times New Roman" w:hAnsi="Times New Roman" w:cs="Times New Roman"/>
          <w:sz w:val="24"/>
          <w:szCs w:val="24"/>
        </w:rPr>
        <w:t xml:space="preserve">блигаций при размещении </w:t>
      </w:r>
      <w:r>
        <w:rPr>
          <w:rFonts w:ascii="Times New Roman" w:hAnsi="Times New Roman" w:cs="Times New Roman"/>
          <w:sz w:val="24"/>
          <w:szCs w:val="24"/>
        </w:rPr>
        <w:t>Биржевых о</w:t>
      </w:r>
      <w:r w:rsidRPr="005D614C">
        <w:rPr>
          <w:rFonts w:ascii="Times New Roman" w:hAnsi="Times New Roman" w:cs="Times New Roman"/>
          <w:sz w:val="24"/>
          <w:szCs w:val="24"/>
        </w:rPr>
        <w:t>блигаций не предоставляется.</w:t>
      </w:r>
    </w:p>
    <w:p w14:paraId="46CB0C8A" w14:textId="3DD13C10" w:rsidR="005D614C" w:rsidRDefault="004944DB" w:rsidP="009B49B0">
      <w:pPr>
        <w:spacing w:before="240" w:after="0" w:line="360" w:lineRule="auto"/>
        <w:ind w:firstLine="567"/>
        <w:jc w:val="both"/>
        <w:rPr>
          <w:rFonts w:ascii="Times New Roman" w:hAnsi="Times New Roman" w:cs="Times New Roman"/>
          <w:sz w:val="24"/>
          <w:szCs w:val="24"/>
        </w:rPr>
      </w:pPr>
      <w:r w:rsidRPr="005D614C">
        <w:rPr>
          <w:rFonts w:ascii="Times New Roman" w:hAnsi="Times New Roman" w:cs="Times New Roman"/>
          <w:b/>
          <w:sz w:val="24"/>
          <w:szCs w:val="24"/>
        </w:rPr>
        <w:lastRenderedPageBreak/>
        <w:t>4.4. Порядок осуществления преимущественного права приобретения размещаемых ценных бумаг</w:t>
      </w:r>
      <w:r w:rsidR="009B49B0">
        <w:rPr>
          <w:rFonts w:ascii="Times New Roman" w:hAnsi="Times New Roman" w:cs="Times New Roman"/>
          <w:b/>
          <w:sz w:val="24"/>
          <w:szCs w:val="24"/>
        </w:rPr>
        <w:t xml:space="preserve">: </w:t>
      </w:r>
      <w:r w:rsidR="009B49B0" w:rsidRPr="009B49B0">
        <w:rPr>
          <w:rFonts w:ascii="Times New Roman" w:hAnsi="Times New Roman" w:cs="Times New Roman"/>
          <w:sz w:val="24"/>
          <w:szCs w:val="24"/>
        </w:rPr>
        <w:t>н</w:t>
      </w:r>
      <w:r w:rsidR="002F787E">
        <w:rPr>
          <w:rFonts w:ascii="Times New Roman" w:hAnsi="Times New Roman" w:cs="Times New Roman"/>
          <w:sz w:val="24"/>
          <w:szCs w:val="24"/>
        </w:rPr>
        <w:t>е применимо.</w:t>
      </w:r>
    </w:p>
    <w:p w14:paraId="76ACF62D" w14:textId="77777777" w:rsidR="004944DB" w:rsidRPr="005D614C" w:rsidRDefault="004944DB" w:rsidP="005D614C">
      <w:pPr>
        <w:spacing w:before="240" w:after="0" w:line="360" w:lineRule="auto"/>
        <w:ind w:firstLine="567"/>
        <w:jc w:val="both"/>
        <w:rPr>
          <w:rFonts w:ascii="Times New Roman" w:hAnsi="Times New Roman" w:cs="Times New Roman"/>
          <w:b/>
          <w:sz w:val="24"/>
          <w:szCs w:val="24"/>
        </w:rPr>
      </w:pPr>
      <w:r w:rsidRPr="005D614C">
        <w:rPr>
          <w:rFonts w:ascii="Times New Roman" w:hAnsi="Times New Roman" w:cs="Times New Roman"/>
          <w:b/>
          <w:sz w:val="24"/>
          <w:szCs w:val="24"/>
        </w:rPr>
        <w:t>4.5. Условия, порядок и срок оплаты ценных бумаг</w:t>
      </w:r>
    </w:p>
    <w:p w14:paraId="646D252A" w14:textId="77777777" w:rsidR="004944DB" w:rsidRDefault="004944DB" w:rsidP="005D614C">
      <w:pPr>
        <w:spacing w:after="0" w:line="360" w:lineRule="auto"/>
        <w:ind w:firstLine="567"/>
        <w:jc w:val="both"/>
        <w:rPr>
          <w:rFonts w:ascii="Times New Roman" w:hAnsi="Times New Roman" w:cs="Times New Roman"/>
          <w:b/>
          <w:sz w:val="24"/>
          <w:szCs w:val="24"/>
        </w:rPr>
      </w:pPr>
      <w:r w:rsidRPr="005D614C">
        <w:rPr>
          <w:rFonts w:ascii="Times New Roman" w:hAnsi="Times New Roman" w:cs="Times New Roman"/>
          <w:b/>
          <w:sz w:val="24"/>
          <w:szCs w:val="24"/>
        </w:rPr>
        <w:t>4.5.1. 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неденежными средствами).</w:t>
      </w:r>
    </w:p>
    <w:p w14:paraId="4A37B02C" w14:textId="0CBDF969" w:rsidR="005D614C" w:rsidRPr="005D614C" w:rsidRDefault="005D614C" w:rsidP="005D614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Биржевые о</w:t>
      </w:r>
      <w:r w:rsidRPr="005D614C">
        <w:rPr>
          <w:rFonts w:ascii="Times New Roman" w:hAnsi="Times New Roman" w:cs="Times New Roman"/>
          <w:sz w:val="24"/>
          <w:szCs w:val="24"/>
        </w:rPr>
        <w:t>блигации оплачиваются денежными средствами в безналичном порядке</w:t>
      </w:r>
      <w:r w:rsidR="009B49B0">
        <w:rPr>
          <w:rFonts w:ascii="Times New Roman" w:hAnsi="Times New Roman" w:cs="Times New Roman"/>
          <w:sz w:val="24"/>
          <w:szCs w:val="24"/>
        </w:rPr>
        <w:t xml:space="preserve"> в валюте Российской Федерации.</w:t>
      </w:r>
    </w:p>
    <w:p w14:paraId="556E61BF" w14:textId="77777777" w:rsidR="004944DB" w:rsidRPr="005D614C" w:rsidRDefault="004944DB" w:rsidP="00EB6BCF">
      <w:pPr>
        <w:spacing w:before="240" w:after="0" w:line="360" w:lineRule="auto"/>
        <w:ind w:firstLine="567"/>
        <w:jc w:val="both"/>
        <w:rPr>
          <w:rFonts w:ascii="Times New Roman" w:hAnsi="Times New Roman" w:cs="Times New Roman"/>
          <w:b/>
          <w:sz w:val="24"/>
          <w:szCs w:val="24"/>
        </w:rPr>
      </w:pPr>
      <w:r w:rsidRPr="005D614C">
        <w:rPr>
          <w:rFonts w:ascii="Times New Roman" w:hAnsi="Times New Roman" w:cs="Times New Roman"/>
          <w:b/>
          <w:sz w:val="24"/>
          <w:szCs w:val="24"/>
        </w:rPr>
        <w:t>4.5.2. 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w:t>
      </w:r>
      <w:r w:rsidR="005D614C">
        <w:rPr>
          <w:rFonts w:ascii="Times New Roman" w:hAnsi="Times New Roman" w:cs="Times New Roman"/>
          <w:b/>
          <w:sz w:val="24"/>
          <w:szCs w:val="24"/>
        </w:rPr>
        <w:t xml:space="preserve">ьщика, адреса пунктов оплаты (в </w:t>
      </w:r>
      <w:r w:rsidRPr="005D614C">
        <w:rPr>
          <w:rFonts w:ascii="Times New Roman" w:hAnsi="Times New Roman" w:cs="Times New Roman"/>
          <w:b/>
          <w:sz w:val="24"/>
          <w:szCs w:val="24"/>
        </w:rPr>
        <w:t>случае наличной формы оплаты за ценные бумаги).</w:t>
      </w:r>
    </w:p>
    <w:p w14:paraId="3F5EAC85" w14:textId="77777777" w:rsidR="003533C4" w:rsidRPr="003533C4" w:rsidRDefault="003533C4" w:rsidP="003533C4">
      <w:pPr>
        <w:spacing w:after="0" w:line="360" w:lineRule="auto"/>
        <w:ind w:firstLine="567"/>
        <w:jc w:val="both"/>
        <w:rPr>
          <w:rFonts w:ascii="Times New Roman" w:hAnsi="Times New Roman" w:cs="Times New Roman"/>
          <w:sz w:val="24"/>
          <w:szCs w:val="24"/>
        </w:rPr>
      </w:pPr>
      <w:r w:rsidRPr="003533C4">
        <w:rPr>
          <w:rFonts w:ascii="Times New Roman" w:hAnsi="Times New Roman" w:cs="Times New Roman"/>
          <w:sz w:val="24"/>
          <w:szCs w:val="24"/>
        </w:rPr>
        <w:t xml:space="preserve">Реквизиты счета, на который должны перечисляться денежные средства, поступающие в оплату </w:t>
      </w:r>
      <w:r>
        <w:rPr>
          <w:rFonts w:ascii="Times New Roman" w:hAnsi="Times New Roman" w:cs="Times New Roman"/>
          <w:sz w:val="24"/>
          <w:szCs w:val="24"/>
        </w:rPr>
        <w:t>Биржевых о</w:t>
      </w:r>
      <w:r w:rsidRPr="005D614C">
        <w:rPr>
          <w:rFonts w:ascii="Times New Roman" w:hAnsi="Times New Roman" w:cs="Times New Roman"/>
          <w:sz w:val="24"/>
          <w:szCs w:val="24"/>
        </w:rPr>
        <w:t>блигаций</w:t>
      </w:r>
      <w:r w:rsidRPr="003533C4">
        <w:rPr>
          <w:rFonts w:ascii="Times New Roman" w:hAnsi="Times New Roman" w:cs="Times New Roman"/>
          <w:sz w:val="24"/>
          <w:szCs w:val="24"/>
        </w:rPr>
        <w:t>:</w:t>
      </w:r>
    </w:p>
    <w:tbl>
      <w:tblPr>
        <w:tblStyle w:val="TableNormal1"/>
        <w:tblW w:w="9072" w:type="dxa"/>
        <w:tblBorders>
          <w:insideH w:val="single" w:sz="4" w:space="0" w:color="auto"/>
        </w:tblBorders>
        <w:tblLayout w:type="fixed"/>
        <w:tblLook w:val="01E0" w:firstRow="1" w:lastRow="1" w:firstColumn="1" w:lastColumn="1" w:noHBand="0" w:noVBand="0"/>
      </w:tblPr>
      <w:tblGrid>
        <w:gridCol w:w="4456"/>
        <w:gridCol w:w="4616"/>
      </w:tblGrid>
      <w:tr w:rsidR="003533C4" w:rsidRPr="0048435A" w14:paraId="2EA045B3" w14:textId="77777777" w:rsidTr="000924E1">
        <w:trPr>
          <w:trHeight w:val="275"/>
        </w:trPr>
        <w:tc>
          <w:tcPr>
            <w:tcW w:w="4456" w:type="dxa"/>
          </w:tcPr>
          <w:p w14:paraId="2E0D3998" w14:textId="77777777" w:rsidR="003533C4" w:rsidRPr="00EB6BCF" w:rsidRDefault="003533C4" w:rsidP="000924E1">
            <w:pPr>
              <w:pStyle w:val="TableParagraph"/>
              <w:spacing w:before="120" w:after="120" w:line="276" w:lineRule="auto"/>
              <w:ind w:left="0" w:right="-2"/>
              <w:jc w:val="both"/>
              <w:rPr>
                <w:b/>
                <w:sz w:val="24"/>
                <w:szCs w:val="24"/>
                <w:lang w:val="ru-RU"/>
              </w:rPr>
            </w:pPr>
            <w:r w:rsidRPr="00EB6BCF">
              <w:rPr>
                <w:b/>
                <w:sz w:val="24"/>
                <w:szCs w:val="24"/>
              </w:rPr>
              <w:t>Владелец счета:</w:t>
            </w:r>
          </w:p>
        </w:tc>
        <w:tc>
          <w:tcPr>
            <w:tcW w:w="4616" w:type="dxa"/>
          </w:tcPr>
          <w:p w14:paraId="4C673670" w14:textId="4573A10C" w:rsidR="003533C4" w:rsidRPr="00EB6BCF" w:rsidRDefault="00BE33BD" w:rsidP="000924E1">
            <w:pPr>
              <w:pStyle w:val="ae"/>
              <w:spacing w:before="120" w:line="276" w:lineRule="auto"/>
              <w:ind w:left="222" w:right="-2"/>
              <w:jc w:val="both"/>
              <w:rPr>
                <w:sz w:val="24"/>
                <w:highlight w:val="yellow"/>
                <w:lang w:val="ru-RU"/>
              </w:rPr>
            </w:pPr>
            <w:r w:rsidRPr="00931ECF">
              <w:rPr>
                <w:sz w:val="24"/>
                <w:lang w:val="ru-RU"/>
              </w:rPr>
              <w:t>«Газпромбанк» (Акционерное общество)</w:t>
            </w:r>
          </w:p>
        </w:tc>
      </w:tr>
      <w:tr w:rsidR="009B49B0" w:rsidRPr="0048435A" w14:paraId="76440BB8" w14:textId="77777777" w:rsidTr="000924E1">
        <w:trPr>
          <w:trHeight w:val="275"/>
        </w:trPr>
        <w:tc>
          <w:tcPr>
            <w:tcW w:w="4456" w:type="dxa"/>
          </w:tcPr>
          <w:p w14:paraId="23BAC214" w14:textId="37AE45D5" w:rsidR="009B49B0" w:rsidRPr="009B49B0" w:rsidRDefault="009B49B0" w:rsidP="000924E1">
            <w:pPr>
              <w:pStyle w:val="TableParagraph"/>
              <w:spacing w:before="120" w:after="120" w:line="276" w:lineRule="auto"/>
              <w:ind w:left="0" w:right="-2"/>
              <w:jc w:val="both"/>
              <w:rPr>
                <w:b/>
                <w:sz w:val="24"/>
                <w:szCs w:val="24"/>
                <w:lang w:val="ru-RU"/>
              </w:rPr>
            </w:pPr>
            <w:r>
              <w:rPr>
                <w:b/>
                <w:sz w:val="24"/>
                <w:szCs w:val="24"/>
                <w:lang w:val="ru-RU"/>
              </w:rPr>
              <w:t>ИНН</w:t>
            </w:r>
          </w:p>
        </w:tc>
        <w:tc>
          <w:tcPr>
            <w:tcW w:w="4616" w:type="dxa"/>
          </w:tcPr>
          <w:p w14:paraId="4EB44EE8" w14:textId="2DD1A22A" w:rsidR="009B49B0" w:rsidRPr="00931ECF" w:rsidRDefault="009B49B0" w:rsidP="000924E1">
            <w:pPr>
              <w:pStyle w:val="ae"/>
              <w:spacing w:before="120" w:line="276" w:lineRule="auto"/>
              <w:ind w:left="222" w:right="-2"/>
              <w:jc w:val="both"/>
              <w:rPr>
                <w:sz w:val="24"/>
              </w:rPr>
            </w:pPr>
            <w:r w:rsidRPr="009B49B0">
              <w:rPr>
                <w:sz w:val="24"/>
              </w:rPr>
              <w:t>7744001497</w:t>
            </w:r>
          </w:p>
        </w:tc>
      </w:tr>
      <w:tr w:rsidR="003533C4" w:rsidRPr="0048435A" w14:paraId="588E943A" w14:textId="77777777" w:rsidTr="000924E1">
        <w:trPr>
          <w:trHeight w:val="304"/>
        </w:trPr>
        <w:tc>
          <w:tcPr>
            <w:tcW w:w="4456" w:type="dxa"/>
            <w:tcBorders>
              <w:bottom w:val="single" w:sz="4" w:space="0" w:color="auto"/>
            </w:tcBorders>
          </w:tcPr>
          <w:p w14:paraId="559EA3CA" w14:textId="77777777" w:rsidR="003533C4" w:rsidRPr="00EB6BCF" w:rsidRDefault="003533C4" w:rsidP="000924E1">
            <w:pPr>
              <w:pStyle w:val="TableParagraph"/>
              <w:spacing w:before="120" w:after="120" w:line="276" w:lineRule="auto"/>
              <w:ind w:left="0" w:right="-2"/>
              <w:jc w:val="both"/>
              <w:rPr>
                <w:b/>
                <w:sz w:val="24"/>
                <w:szCs w:val="24"/>
                <w:lang w:val="ru-RU"/>
              </w:rPr>
            </w:pPr>
            <w:r w:rsidRPr="00EB6BCF">
              <w:rPr>
                <w:b/>
                <w:sz w:val="24"/>
                <w:szCs w:val="24"/>
              </w:rPr>
              <w:t>Номер счета:</w:t>
            </w:r>
          </w:p>
        </w:tc>
        <w:tc>
          <w:tcPr>
            <w:tcW w:w="4616" w:type="dxa"/>
            <w:tcBorders>
              <w:bottom w:val="single" w:sz="4" w:space="0" w:color="auto"/>
            </w:tcBorders>
          </w:tcPr>
          <w:p w14:paraId="41FE6C53" w14:textId="07444288" w:rsidR="003533C4" w:rsidRPr="00EB6BCF" w:rsidRDefault="00BA5DBA" w:rsidP="000924E1">
            <w:pPr>
              <w:pStyle w:val="ae"/>
              <w:spacing w:before="120" w:line="276" w:lineRule="auto"/>
              <w:ind w:left="222" w:right="-2"/>
              <w:jc w:val="both"/>
              <w:rPr>
                <w:sz w:val="24"/>
                <w:highlight w:val="yellow"/>
                <w:lang w:val="ru-RU"/>
              </w:rPr>
            </w:pPr>
            <w:r w:rsidRPr="00BA5DBA">
              <w:rPr>
                <w:sz w:val="24"/>
              </w:rPr>
              <w:t>30411810600000000123</w:t>
            </w:r>
          </w:p>
        </w:tc>
      </w:tr>
      <w:tr w:rsidR="003533C4" w:rsidRPr="0048435A" w14:paraId="34A1D02A" w14:textId="77777777" w:rsidTr="000924E1">
        <w:trPr>
          <w:trHeight w:val="631"/>
        </w:trPr>
        <w:tc>
          <w:tcPr>
            <w:tcW w:w="4456" w:type="dxa"/>
            <w:tcBorders>
              <w:top w:val="single" w:sz="4" w:space="0" w:color="auto"/>
              <w:bottom w:val="nil"/>
            </w:tcBorders>
          </w:tcPr>
          <w:p w14:paraId="70D95A5F" w14:textId="77777777" w:rsidR="003533C4" w:rsidRPr="00EB6BCF" w:rsidRDefault="003533C4" w:rsidP="000924E1">
            <w:pPr>
              <w:pStyle w:val="TableParagraph"/>
              <w:spacing w:before="120" w:after="120" w:line="276" w:lineRule="auto"/>
              <w:ind w:left="0" w:right="-2"/>
              <w:jc w:val="both"/>
              <w:rPr>
                <w:b/>
                <w:sz w:val="24"/>
                <w:szCs w:val="24"/>
                <w:lang w:val="ru-RU"/>
              </w:rPr>
            </w:pPr>
            <w:r w:rsidRPr="00EB6BCF">
              <w:rPr>
                <w:b/>
                <w:sz w:val="24"/>
                <w:szCs w:val="24"/>
                <w:lang w:val="ru-RU"/>
              </w:rPr>
              <w:t>КПП получателя средств, поступающих в оплату ценных бумаг:</w:t>
            </w:r>
          </w:p>
        </w:tc>
        <w:tc>
          <w:tcPr>
            <w:tcW w:w="4616" w:type="dxa"/>
            <w:tcBorders>
              <w:top w:val="single" w:sz="4" w:space="0" w:color="auto"/>
              <w:bottom w:val="nil"/>
            </w:tcBorders>
          </w:tcPr>
          <w:p w14:paraId="5D6CDE87" w14:textId="60B904EA" w:rsidR="003533C4" w:rsidRPr="00EB6BCF" w:rsidRDefault="00BA5DBA" w:rsidP="000924E1">
            <w:pPr>
              <w:pStyle w:val="ae"/>
              <w:spacing w:before="120" w:line="276" w:lineRule="auto"/>
              <w:ind w:left="222" w:right="-2"/>
              <w:jc w:val="both"/>
              <w:rPr>
                <w:sz w:val="24"/>
                <w:highlight w:val="yellow"/>
                <w:lang w:val="ru-RU"/>
              </w:rPr>
            </w:pPr>
            <w:r w:rsidRPr="00BA5DBA">
              <w:rPr>
                <w:sz w:val="24"/>
              </w:rPr>
              <w:t>997950001</w:t>
            </w:r>
          </w:p>
        </w:tc>
      </w:tr>
      <w:tr w:rsidR="003533C4" w:rsidRPr="0048435A" w14:paraId="3E849B45" w14:textId="77777777" w:rsidTr="000924E1">
        <w:trPr>
          <w:trHeight w:val="631"/>
        </w:trPr>
        <w:tc>
          <w:tcPr>
            <w:tcW w:w="9072" w:type="dxa"/>
            <w:gridSpan w:val="2"/>
            <w:tcBorders>
              <w:top w:val="nil"/>
              <w:bottom w:val="single" w:sz="4" w:space="0" w:color="auto"/>
            </w:tcBorders>
          </w:tcPr>
          <w:p w14:paraId="3EBB9D0C" w14:textId="77777777" w:rsidR="003533C4" w:rsidRPr="00EB6BCF" w:rsidRDefault="003533C4" w:rsidP="000924E1">
            <w:pPr>
              <w:pStyle w:val="ae"/>
              <w:spacing w:before="120" w:line="276" w:lineRule="auto"/>
              <w:ind w:right="-2"/>
              <w:rPr>
                <w:i/>
                <w:sz w:val="24"/>
                <w:highlight w:val="yellow"/>
                <w:lang w:val="ru-RU"/>
              </w:rPr>
            </w:pPr>
            <w:r w:rsidRPr="00EB6BCF">
              <w:rPr>
                <w:i/>
                <w:sz w:val="24"/>
                <w:lang w:val="ru-RU"/>
              </w:rPr>
              <w:t>Кредитная организация:</w:t>
            </w:r>
          </w:p>
        </w:tc>
      </w:tr>
      <w:tr w:rsidR="003533C4" w:rsidRPr="0048435A" w14:paraId="156229AA" w14:textId="77777777" w:rsidTr="000924E1">
        <w:trPr>
          <w:trHeight w:val="609"/>
        </w:trPr>
        <w:tc>
          <w:tcPr>
            <w:tcW w:w="4456" w:type="dxa"/>
            <w:tcBorders>
              <w:top w:val="single" w:sz="4" w:space="0" w:color="auto"/>
            </w:tcBorders>
          </w:tcPr>
          <w:p w14:paraId="00456B9B" w14:textId="77777777" w:rsidR="003533C4" w:rsidRPr="00EB6BCF" w:rsidRDefault="003533C4" w:rsidP="000924E1">
            <w:pPr>
              <w:pStyle w:val="TableParagraph"/>
              <w:spacing w:before="120" w:after="120" w:line="276" w:lineRule="auto"/>
              <w:ind w:left="0" w:right="-2"/>
              <w:jc w:val="both"/>
              <w:rPr>
                <w:b/>
                <w:sz w:val="24"/>
                <w:szCs w:val="24"/>
                <w:lang w:val="ru-RU"/>
              </w:rPr>
            </w:pPr>
            <w:r w:rsidRPr="00EB6BCF">
              <w:rPr>
                <w:b/>
                <w:sz w:val="24"/>
                <w:szCs w:val="24"/>
              </w:rPr>
              <w:t>Полное фирменное наименование:</w:t>
            </w:r>
          </w:p>
        </w:tc>
        <w:tc>
          <w:tcPr>
            <w:tcW w:w="4616" w:type="dxa"/>
            <w:tcBorders>
              <w:top w:val="single" w:sz="4" w:space="0" w:color="auto"/>
            </w:tcBorders>
          </w:tcPr>
          <w:p w14:paraId="023DBC01" w14:textId="77777777" w:rsidR="003533C4" w:rsidRPr="00EB6BCF" w:rsidRDefault="003533C4" w:rsidP="000924E1">
            <w:pPr>
              <w:pStyle w:val="ae"/>
              <w:spacing w:before="120"/>
              <w:ind w:left="222" w:right="-2"/>
              <w:jc w:val="both"/>
              <w:rPr>
                <w:sz w:val="24"/>
                <w:highlight w:val="yellow"/>
                <w:lang w:val="ru-RU"/>
              </w:rPr>
            </w:pPr>
            <w:r w:rsidRPr="00EB6BCF">
              <w:rPr>
                <w:sz w:val="24"/>
                <w:lang w:val="ru-RU"/>
              </w:rPr>
              <w:t>Небанковская кредитная организация акционерное общество «Национальный расчетный депозитарий»</w:t>
            </w:r>
          </w:p>
        </w:tc>
      </w:tr>
      <w:tr w:rsidR="003533C4" w:rsidRPr="0048435A" w14:paraId="7EA56CA2" w14:textId="77777777" w:rsidTr="000924E1">
        <w:trPr>
          <w:trHeight w:val="302"/>
        </w:trPr>
        <w:tc>
          <w:tcPr>
            <w:tcW w:w="4456" w:type="dxa"/>
          </w:tcPr>
          <w:p w14:paraId="71E5228E" w14:textId="77777777" w:rsidR="003533C4" w:rsidRPr="00EB6BCF" w:rsidRDefault="003533C4" w:rsidP="000924E1">
            <w:pPr>
              <w:pStyle w:val="TableParagraph"/>
              <w:spacing w:before="120" w:after="120" w:line="276" w:lineRule="auto"/>
              <w:ind w:left="0" w:right="-2"/>
              <w:jc w:val="both"/>
              <w:rPr>
                <w:b/>
                <w:sz w:val="24"/>
                <w:szCs w:val="24"/>
                <w:lang w:val="ru-RU"/>
              </w:rPr>
            </w:pPr>
            <w:r w:rsidRPr="00EB6BCF">
              <w:rPr>
                <w:b/>
                <w:sz w:val="24"/>
                <w:szCs w:val="24"/>
              </w:rPr>
              <w:t>Сокращенное фирменное наименование:</w:t>
            </w:r>
          </w:p>
        </w:tc>
        <w:tc>
          <w:tcPr>
            <w:tcW w:w="4616" w:type="dxa"/>
          </w:tcPr>
          <w:p w14:paraId="7E6B8A4B" w14:textId="77777777" w:rsidR="003533C4" w:rsidRPr="00EB6BCF" w:rsidRDefault="003533C4" w:rsidP="000924E1">
            <w:pPr>
              <w:pStyle w:val="ae"/>
              <w:spacing w:before="120" w:line="276" w:lineRule="auto"/>
              <w:ind w:left="222" w:right="-2"/>
              <w:jc w:val="both"/>
              <w:rPr>
                <w:sz w:val="24"/>
                <w:highlight w:val="yellow"/>
                <w:lang w:val="ru-RU"/>
              </w:rPr>
            </w:pPr>
            <w:r w:rsidRPr="00EB6BCF">
              <w:rPr>
                <w:sz w:val="24"/>
                <w:lang w:val="ru-RU"/>
              </w:rPr>
              <w:t>НКО АО НРД</w:t>
            </w:r>
          </w:p>
        </w:tc>
      </w:tr>
      <w:tr w:rsidR="009B49B0" w:rsidRPr="0048435A" w14:paraId="76009A23" w14:textId="77777777" w:rsidTr="000924E1">
        <w:trPr>
          <w:trHeight w:val="302"/>
        </w:trPr>
        <w:tc>
          <w:tcPr>
            <w:tcW w:w="4456" w:type="dxa"/>
          </w:tcPr>
          <w:p w14:paraId="629F2930" w14:textId="6A76FEF5" w:rsidR="009B49B0" w:rsidRPr="009B49B0" w:rsidRDefault="009B49B0" w:rsidP="000924E1">
            <w:pPr>
              <w:pStyle w:val="TableParagraph"/>
              <w:spacing w:before="120" w:after="120" w:line="276" w:lineRule="auto"/>
              <w:ind w:left="0" w:right="-2"/>
              <w:jc w:val="both"/>
              <w:rPr>
                <w:b/>
                <w:sz w:val="24"/>
                <w:szCs w:val="24"/>
                <w:lang w:val="ru-RU"/>
              </w:rPr>
            </w:pPr>
            <w:r>
              <w:rPr>
                <w:b/>
                <w:sz w:val="24"/>
                <w:szCs w:val="24"/>
                <w:lang w:val="ru-RU"/>
              </w:rPr>
              <w:t>ИНН</w:t>
            </w:r>
          </w:p>
        </w:tc>
        <w:tc>
          <w:tcPr>
            <w:tcW w:w="4616" w:type="dxa"/>
          </w:tcPr>
          <w:p w14:paraId="0EFC0961" w14:textId="5C52A80B" w:rsidR="009B49B0" w:rsidRPr="00EB6BCF" w:rsidRDefault="009B49B0" w:rsidP="009B49B0">
            <w:pPr>
              <w:pStyle w:val="ae"/>
              <w:spacing w:before="120"/>
              <w:ind w:left="222" w:right="-2"/>
              <w:jc w:val="both"/>
              <w:rPr>
                <w:sz w:val="24"/>
              </w:rPr>
            </w:pPr>
            <w:r w:rsidRPr="009B49B0">
              <w:rPr>
                <w:sz w:val="24"/>
                <w:lang w:val="ru-RU"/>
              </w:rPr>
              <w:t>7702165310</w:t>
            </w:r>
          </w:p>
        </w:tc>
      </w:tr>
      <w:tr w:rsidR="003533C4" w:rsidRPr="0048435A" w14:paraId="44835E4B" w14:textId="77777777" w:rsidTr="000924E1">
        <w:trPr>
          <w:trHeight w:val="912"/>
        </w:trPr>
        <w:tc>
          <w:tcPr>
            <w:tcW w:w="4456" w:type="dxa"/>
          </w:tcPr>
          <w:p w14:paraId="2B4579C4" w14:textId="77777777" w:rsidR="003533C4" w:rsidRPr="00EB6BCF" w:rsidRDefault="003533C4" w:rsidP="000924E1">
            <w:pPr>
              <w:pStyle w:val="TableParagraph"/>
              <w:spacing w:before="120" w:after="120" w:line="276" w:lineRule="auto"/>
              <w:ind w:left="0" w:right="-2"/>
              <w:jc w:val="both"/>
              <w:rPr>
                <w:b/>
                <w:sz w:val="24"/>
                <w:szCs w:val="24"/>
                <w:lang w:val="ru-RU"/>
              </w:rPr>
            </w:pPr>
            <w:r w:rsidRPr="00EB6BCF">
              <w:rPr>
                <w:b/>
                <w:sz w:val="24"/>
                <w:szCs w:val="24"/>
              </w:rPr>
              <w:t>Место нахождения:</w:t>
            </w:r>
          </w:p>
        </w:tc>
        <w:tc>
          <w:tcPr>
            <w:tcW w:w="4616" w:type="dxa"/>
          </w:tcPr>
          <w:p w14:paraId="235D11DF" w14:textId="234D8FA3" w:rsidR="003533C4" w:rsidRPr="00EB6BCF" w:rsidRDefault="00CC6E43" w:rsidP="000924E1">
            <w:pPr>
              <w:pStyle w:val="ae"/>
              <w:spacing w:before="120" w:line="276" w:lineRule="auto"/>
              <w:ind w:left="222" w:right="-2"/>
              <w:jc w:val="both"/>
              <w:rPr>
                <w:sz w:val="24"/>
                <w:highlight w:val="yellow"/>
                <w:lang w:val="ru-RU"/>
              </w:rPr>
            </w:pPr>
            <w:r>
              <w:rPr>
                <w:sz w:val="24"/>
                <w:lang w:val="ru-RU"/>
              </w:rPr>
              <w:t xml:space="preserve">Российская Федерация, </w:t>
            </w:r>
            <w:r w:rsidR="003533C4" w:rsidRPr="00EB6BCF">
              <w:rPr>
                <w:sz w:val="24"/>
                <w:lang w:val="ru-RU"/>
              </w:rPr>
              <w:t>город Москва</w:t>
            </w:r>
          </w:p>
        </w:tc>
      </w:tr>
      <w:tr w:rsidR="003533C4" w:rsidRPr="0048435A" w14:paraId="798AC81C" w14:textId="77777777" w:rsidTr="000924E1">
        <w:trPr>
          <w:trHeight w:val="273"/>
        </w:trPr>
        <w:tc>
          <w:tcPr>
            <w:tcW w:w="4456" w:type="dxa"/>
          </w:tcPr>
          <w:p w14:paraId="48B76471" w14:textId="77777777" w:rsidR="003533C4" w:rsidRPr="00EB6BCF" w:rsidRDefault="003533C4" w:rsidP="000924E1">
            <w:pPr>
              <w:pStyle w:val="TableParagraph"/>
              <w:spacing w:before="120" w:after="120" w:line="276" w:lineRule="auto"/>
              <w:ind w:left="0" w:right="-2"/>
              <w:jc w:val="both"/>
              <w:rPr>
                <w:b/>
                <w:sz w:val="24"/>
                <w:szCs w:val="24"/>
                <w:lang w:val="ru-RU"/>
              </w:rPr>
            </w:pPr>
            <w:r w:rsidRPr="00EB6BCF">
              <w:rPr>
                <w:b/>
                <w:sz w:val="24"/>
                <w:szCs w:val="24"/>
              </w:rPr>
              <w:t>БИК:</w:t>
            </w:r>
          </w:p>
        </w:tc>
        <w:tc>
          <w:tcPr>
            <w:tcW w:w="4616" w:type="dxa"/>
          </w:tcPr>
          <w:p w14:paraId="3E951D1D" w14:textId="77777777" w:rsidR="003533C4" w:rsidRPr="00EB6BCF" w:rsidRDefault="003533C4" w:rsidP="000924E1">
            <w:pPr>
              <w:pStyle w:val="ae"/>
              <w:spacing w:before="120" w:line="276" w:lineRule="auto"/>
              <w:ind w:left="222" w:right="-2"/>
              <w:jc w:val="both"/>
              <w:rPr>
                <w:sz w:val="24"/>
                <w:highlight w:val="yellow"/>
                <w:lang w:val="ru-RU"/>
              </w:rPr>
            </w:pPr>
            <w:r w:rsidRPr="00EB6BCF">
              <w:rPr>
                <w:sz w:val="24"/>
              </w:rPr>
              <w:t>044525505</w:t>
            </w:r>
          </w:p>
        </w:tc>
      </w:tr>
      <w:tr w:rsidR="003533C4" w:rsidRPr="0048435A" w14:paraId="391326F2" w14:textId="77777777" w:rsidTr="000924E1">
        <w:trPr>
          <w:trHeight w:val="273"/>
        </w:trPr>
        <w:tc>
          <w:tcPr>
            <w:tcW w:w="4456" w:type="dxa"/>
          </w:tcPr>
          <w:p w14:paraId="5C2BCD8F" w14:textId="77777777" w:rsidR="003533C4" w:rsidRPr="00EB6BCF" w:rsidRDefault="003533C4" w:rsidP="000924E1">
            <w:pPr>
              <w:pStyle w:val="TableParagraph"/>
              <w:spacing w:before="120" w:after="120" w:line="276" w:lineRule="auto"/>
              <w:ind w:left="0" w:right="-2"/>
              <w:jc w:val="both"/>
              <w:rPr>
                <w:b/>
                <w:sz w:val="24"/>
                <w:szCs w:val="24"/>
                <w:lang w:val="ru-RU"/>
              </w:rPr>
            </w:pPr>
            <w:r w:rsidRPr="00EB6BCF">
              <w:rPr>
                <w:b/>
                <w:sz w:val="24"/>
                <w:szCs w:val="24"/>
              </w:rPr>
              <w:lastRenderedPageBreak/>
              <w:t>Корр. счет №:</w:t>
            </w:r>
          </w:p>
        </w:tc>
        <w:tc>
          <w:tcPr>
            <w:tcW w:w="4616" w:type="dxa"/>
          </w:tcPr>
          <w:p w14:paraId="1779DCAA" w14:textId="77777777" w:rsidR="003533C4" w:rsidRPr="00EB6BCF" w:rsidRDefault="003533C4" w:rsidP="000924E1">
            <w:pPr>
              <w:pStyle w:val="ae"/>
              <w:spacing w:before="120" w:line="276" w:lineRule="auto"/>
              <w:ind w:left="222" w:right="-2"/>
              <w:jc w:val="both"/>
              <w:rPr>
                <w:sz w:val="24"/>
                <w:highlight w:val="yellow"/>
                <w:lang w:val="ru-RU"/>
              </w:rPr>
            </w:pPr>
            <w:r w:rsidRPr="00EB6BCF">
              <w:rPr>
                <w:sz w:val="24"/>
              </w:rPr>
              <w:t>30105810345250000505</w:t>
            </w:r>
          </w:p>
        </w:tc>
      </w:tr>
    </w:tbl>
    <w:p w14:paraId="6A01343F" w14:textId="6E20B466" w:rsidR="002F787E" w:rsidRPr="00DA4AC5" w:rsidRDefault="002F787E" w:rsidP="00EB6BCF">
      <w:pPr>
        <w:spacing w:before="240" w:after="0" w:line="360" w:lineRule="auto"/>
        <w:ind w:firstLine="567"/>
        <w:jc w:val="both"/>
        <w:rPr>
          <w:rFonts w:ascii="Times New Roman" w:hAnsi="Times New Roman" w:cs="Times New Roman"/>
          <w:sz w:val="24"/>
          <w:szCs w:val="24"/>
        </w:rPr>
      </w:pPr>
      <w:r w:rsidRPr="00DA4AC5">
        <w:rPr>
          <w:rFonts w:ascii="Times New Roman" w:hAnsi="Times New Roman" w:cs="Times New Roman"/>
          <w:bCs/>
          <w:iCs/>
          <w:sz w:val="24"/>
          <w:szCs w:val="24"/>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r w:rsidR="009B49B0">
        <w:rPr>
          <w:rFonts w:ascii="Times New Roman" w:hAnsi="Times New Roman" w:cs="Times New Roman"/>
          <w:bCs/>
          <w:iCs/>
          <w:sz w:val="24"/>
          <w:szCs w:val="24"/>
        </w:rPr>
        <w:t>.</w:t>
      </w:r>
    </w:p>
    <w:p w14:paraId="138E5AFA" w14:textId="7DAE1E66" w:rsidR="003533C4" w:rsidRPr="003533C4" w:rsidRDefault="004944DB" w:rsidP="00DA4AC5">
      <w:pPr>
        <w:spacing w:before="240" w:after="0" w:line="360" w:lineRule="auto"/>
        <w:ind w:firstLine="567"/>
        <w:jc w:val="both"/>
        <w:rPr>
          <w:rFonts w:ascii="Times New Roman" w:hAnsi="Times New Roman" w:cs="Times New Roman"/>
          <w:sz w:val="24"/>
          <w:szCs w:val="24"/>
        </w:rPr>
      </w:pPr>
      <w:r w:rsidRPr="003533C4">
        <w:rPr>
          <w:rFonts w:ascii="Times New Roman" w:hAnsi="Times New Roman" w:cs="Times New Roman"/>
          <w:b/>
          <w:sz w:val="24"/>
          <w:szCs w:val="24"/>
        </w:rPr>
        <w:t>4.5.3. В случае оплаты ценных бумаг неденежными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приема-передачи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для определения рыноч</w:t>
      </w:r>
      <w:r w:rsidR="003533C4" w:rsidRPr="003533C4">
        <w:rPr>
          <w:rFonts w:ascii="Times New Roman" w:hAnsi="Times New Roman" w:cs="Times New Roman"/>
          <w:b/>
          <w:sz w:val="24"/>
          <w:szCs w:val="24"/>
        </w:rPr>
        <w:t>н</w:t>
      </w:r>
      <w:r w:rsidR="00DA4AC5">
        <w:rPr>
          <w:rFonts w:ascii="Times New Roman" w:hAnsi="Times New Roman" w:cs="Times New Roman"/>
          <w:b/>
          <w:sz w:val="24"/>
          <w:szCs w:val="24"/>
        </w:rPr>
        <w:t xml:space="preserve">ой стоимости такого имущества: </w:t>
      </w:r>
      <w:r w:rsidR="00DA4AC5">
        <w:rPr>
          <w:rFonts w:ascii="Times New Roman" w:hAnsi="Times New Roman" w:cs="Times New Roman"/>
          <w:sz w:val="24"/>
          <w:szCs w:val="24"/>
        </w:rPr>
        <w:t>н</w:t>
      </w:r>
      <w:r w:rsidR="003533C4">
        <w:rPr>
          <w:rFonts w:ascii="Times New Roman" w:hAnsi="Times New Roman" w:cs="Times New Roman"/>
          <w:sz w:val="24"/>
          <w:szCs w:val="24"/>
        </w:rPr>
        <w:t>е применимо</w:t>
      </w:r>
      <w:r w:rsidR="00DA4AC5">
        <w:rPr>
          <w:rFonts w:ascii="Times New Roman" w:hAnsi="Times New Roman" w:cs="Times New Roman"/>
          <w:sz w:val="24"/>
          <w:szCs w:val="24"/>
        </w:rPr>
        <w:t>.</w:t>
      </w:r>
    </w:p>
    <w:p w14:paraId="0A8D0136" w14:textId="69C281F4" w:rsidR="0025070A" w:rsidRPr="003533C4" w:rsidRDefault="004944DB" w:rsidP="00DA4AC5">
      <w:pPr>
        <w:spacing w:before="240" w:after="0" w:line="360" w:lineRule="auto"/>
        <w:ind w:firstLine="567"/>
        <w:jc w:val="both"/>
        <w:rPr>
          <w:rFonts w:ascii="Times New Roman" w:hAnsi="Times New Roman" w:cs="Times New Roman"/>
          <w:b/>
          <w:sz w:val="24"/>
          <w:szCs w:val="24"/>
        </w:rPr>
      </w:pPr>
      <w:r w:rsidRPr="003533C4">
        <w:rPr>
          <w:rFonts w:ascii="Times New Roman" w:hAnsi="Times New Roman" w:cs="Times New Roman"/>
          <w:b/>
          <w:sz w:val="24"/>
          <w:szCs w:val="24"/>
        </w:rPr>
        <w:t>4.5.4. 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w:t>
      </w:r>
      <w:r w:rsidR="00DA4AC5">
        <w:rPr>
          <w:rFonts w:ascii="Times New Roman" w:hAnsi="Times New Roman" w:cs="Times New Roman"/>
          <w:b/>
          <w:sz w:val="24"/>
          <w:szCs w:val="24"/>
        </w:rPr>
        <w:t xml:space="preserve">нтом соглашения) о таком зачете: </w:t>
      </w:r>
      <w:r w:rsidR="00DA4AC5" w:rsidRPr="00DA4AC5">
        <w:rPr>
          <w:rFonts w:ascii="Times New Roman" w:hAnsi="Times New Roman" w:cs="Times New Roman"/>
          <w:sz w:val="24"/>
          <w:szCs w:val="24"/>
        </w:rPr>
        <w:t>н</w:t>
      </w:r>
      <w:r w:rsidR="0025070A">
        <w:rPr>
          <w:rFonts w:ascii="Times New Roman" w:hAnsi="Times New Roman" w:cs="Times New Roman"/>
          <w:sz w:val="24"/>
          <w:szCs w:val="24"/>
        </w:rPr>
        <w:t>е применимо</w:t>
      </w:r>
      <w:r w:rsidR="0049586E">
        <w:rPr>
          <w:rFonts w:ascii="Times New Roman" w:hAnsi="Times New Roman" w:cs="Times New Roman"/>
          <w:sz w:val="24"/>
          <w:szCs w:val="24"/>
        </w:rPr>
        <w:t>.</w:t>
      </w:r>
    </w:p>
    <w:p w14:paraId="5E74356E" w14:textId="77777777" w:rsidR="004944DB" w:rsidRPr="0025070A" w:rsidRDefault="004944DB" w:rsidP="00EB6BCF">
      <w:pPr>
        <w:spacing w:before="240" w:after="0" w:line="360" w:lineRule="auto"/>
        <w:ind w:firstLine="567"/>
        <w:jc w:val="both"/>
        <w:rPr>
          <w:rFonts w:ascii="Times New Roman" w:hAnsi="Times New Roman" w:cs="Times New Roman"/>
          <w:b/>
          <w:sz w:val="24"/>
          <w:szCs w:val="24"/>
        </w:rPr>
      </w:pPr>
      <w:r w:rsidRPr="0025070A">
        <w:rPr>
          <w:rFonts w:ascii="Times New Roman" w:hAnsi="Times New Roman" w:cs="Times New Roman"/>
          <w:b/>
          <w:sz w:val="24"/>
          <w:szCs w:val="24"/>
        </w:rPr>
        <w:t>4.5.5. Срок оплаты размещаемых ценных бумаг.</w:t>
      </w:r>
    </w:p>
    <w:p w14:paraId="4721CE6B" w14:textId="77777777" w:rsidR="002F787E" w:rsidRDefault="002F787E" w:rsidP="002F787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Биржевые о</w:t>
      </w:r>
      <w:r w:rsidRPr="005D614C">
        <w:rPr>
          <w:rFonts w:ascii="Times New Roman" w:hAnsi="Times New Roman" w:cs="Times New Roman"/>
          <w:sz w:val="24"/>
          <w:szCs w:val="24"/>
        </w:rPr>
        <w:t xml:space="preserve">блигации </w:t>
      </w:r>
      <w:r w:rsidRPr="003533C4">
        <w:rPr>
          <w:rFonts w:ascii="Times New Roman" w:hAnsi="Times New Roman" w:cs="Times New Roman"/>
          <w:sz w:val="24"/>
          <w:szCs w:val="24"/>
        </w:rPr>
        <w:t xml:space="preserve">оплачиваются в соответствии с Правилами осуществления клиринговой деятельности клиринговой организации. Расчеты по </w:t>
      </w:r>
      <w:r>
        <w:rPr>
          <w:rFonts w:ascii="Times New Roman" w:hAnsi="Times New Roman" w:cs="Times New Roman"/>
          <w:sz w:val="24"/>
          <w:szCs w:val="24"/>
        </w:rPr>
        <w:t>Биржевым о</w:t>
      </w:r>
      <w:r w:rsidRPr="005D614C">
        <w:rPr>
          <w:rFonts w:ascii="Times New Roman" w:hAnsi="Times New Roman" w:cs="Times New Roman"/>
          <w:sz w:val="24"/>
          <w:szCs w:val="24"/>
        </w:rPr>
        <w:t>блигаци</w:t>
      </w:r>
      <w:r>
        <w:rPr>
          <w:rFonts w:ascii="Times New Roman" w:hAnsi="Times New Roman" w:cs="Times New Roman"/>
          <w:sz w:val="24"/>
          <w:szCs w:val="24"/>
        </w:rPr>
        <w:t>ям</w:t>
      </w:r>
      <w:r w:rsidRPr="005D614C">
        <w:rPr>
          <w:rFonts w:ascii="Times New Roman" w:hAnsi="Times New Roman" w:cs="Times New Roman"/>
          <w:sz w:val="24"/>
          <w:szCs w:val="24"/>
        </w:rPr>
        <w:t xml:space="preserve"> </w:t>
      </w:r>
      <w:r w:rsidRPr="003533C4">
        <w:rPr>
          <w:rFonts w:ascii="Times New Roman" w:hAnsi="Times New Roman" w:cs="Times New Roman"/>
          <w:sz w:val="24"/>
          <w:szCs w:val="24"/>
        </w:rPr>
        <w:t xml:space="preserve">при их размещении производятся в день заключения соответствующих сделок на условиях «поставка против платежа», то есть сделки заключаются с предварительным резервированием денежных средств и ценных бумаг. Денежные средства, полученные от размещения </w:t>
      </w:r>
      <w:r>
        <w:rPr>
          <w:rFonts w:ascii="Times New Roman" w:hAnsi="Times New Roman" w:cs="Times New Roman"/>
          <w:sz w:val="24"/>
          <w:szCs w:val="24"/>
        </w:rPr>
        <w:t>Биржевых о</w:t>
      </w:r>
      <w:r w:rsidRPr="005D614C">
        <w:rPr>
          <w:rFonts w:ascii="Times New Roman" w:hAnsi="Times New Roman" w:cs="Times New Roman"/>
          <w:sz w:val="24"/>
          <w:szCs w:val="24"/>
        </w:rPr>
        <w:t>блигаций</w:t>
      </w:r>
      <w:r w:rsidRPr="003533C4">
        <w:rPr>
          <w:rFonts w:ascii="Times New Roman" w:hAnsi="Times New Roman" w:cs="Times New Roman"/>
          <w:sz w:val="24"/>
          <w:szCs w:val="24"/>
        </w:rPr>
        <w:t>, зачисляются в НРД на счет Андеррайтера.</w:t>
      </w:r>
    </w:p>
    <w:p w14:paraId="4F7F6041" w14:textId="77777777" w:rsidR="004944DB" w:rsidRPr="0025070A" w:rsidRDefault="0025070A" w:rsidP="0025070A">
      <w:pPr>
        <w:spacing w:after="0" w:line="360" w:lineRule="auto"/>
        <w:ind w:firstLine="567"/>
        <w:jc w:val="both"/>
        <w:rPr>
          <w:rFonts w:ascii="Times New Roman" w:hAnsi="Times New Roman" w:cs="Times New Roman"/>
          <w:sz w:val="24"/>
          <w:szCs w:val="24"/>
        </w:rPr>
      </w:pPr>
      <w:r w:rsidRPr="0025070A">
        <w:rPr>
          <w:rFonts w:ascii="Times New Roman" w:hAnsi="Times New Roman" w:cs="Times New Roman"/>
          <w:sz w:val="24"/>
          <w:szCs w:val="24"/>
        </w:rPr>
        <w:t>Возможность рассрочки при оплате Биржевых облигаций не предусмотрена.</w:t>
      </w:r>
    </w:p>
    <w:p w14:paraId="649C8829" w14:textId="77777777" w:rsidR="004944DB" w:rsidRPr="00902A82" w:rsidRDefault="004944DB" w:rsidP="0025070A">
      <w:pPr>
        <w:spacing w:before="240" w:after="0" w:line="360" w:lineRule="auto"/>
        <w:ind w:firstLine="567"/>
        <w:jc w:val="both"/>
        <w:rPr>
          <w:rFonts w:ascii="Times New Roman" w:hAnsi="Times New Roman" w:cs="Times New Roman"/>
          <w:b/>
          <w:sz w:val="24"/>
          <w:szCs w:val="24"/>
        </w:rPr>
      </w:pPr>
      <w:r w:rsidRPr="00902A82">
        <w:rPr>
          <w:rFonts w:ascii="Times New Roman" w:hAnsi="Times New Roman" w:cs="Times New Roman"/>
          <w:b/>
          <w:sz w:val="24"/>
          <w:szCs w:val="24"/>
        </w:rPr>
        <w:t>5. Порядок раскрытия эмитентом информации о выпуске ценных бумаг</w:t>
      </w:r>
    </w:p>
    <w:p w14:paraId="642071F9" w14:textId="77777777" w:rsidR="0025070A" w:rsidRPr="0025070A" w:rsidRDefault="0025070A" w:rsidP="0025070A">
      <w:pPr>
        <w:spacing w:after="0" w:line="360" w:lineRule="auto"/>
        <w:ind w:firstLine="567"/>
        <w:jc w:val="both"/>
        <w:rPr>
          <w:rFonts w:ascii="Times New Roman" w:hAnsi="Times New Roman" w:cs="Times New Roman"/>
          <w:b/>
          <w:sz w:val="24"/>
          <w:szCs w:val="24"/>
        </w:rPr>
      </w:pPr>
      <w:r w:rsidRPr="0025070A">
        <w:rPr>
          <w:rFonts w:ascii="Times New Roman" w:hAnsi="Times New Roman" w:cs="Times New Roman"/>
          <w:b/>
          <w:sz w:val="24"/>
          <w:szCs w:val="24"/>
        </w:rPr>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4BC13892" w14:textId="3D97C9F4" w:rsidR="0025070A" w:rsidRDefault="0025070A" w:rsidP="0025070A">
      <w:pPr>
        <w:spacing w:after="0" w:line="360" w:lineRule="auto"/>
        <w:ind w:firstLine="567"/>
        <w:jc w:val="both"/>
        <w:rPr>
          <w:rFonts w:ascii="Times New Roman" w:hAnsi="Times New Roman" w:cs="Times New Roman"/>
          <w:sz w:val="24"/>
          <w:szCs w:val="24"/>
        </w:rPr>
      </w:pPr>
      <w:r w:rsidRPr="0025070A">
        <w:rPr>
          <w:rFonts w:ascii="Times New Roman" w:hAnsi="Times New Roman" w:cs="Times New Roman"/>
          <w:sz w:val="24"/>
          <w:szCs w:val="24"/>
        </w:rPr>
        <w:lastRenderedPageBreak/>
        <w:t xml:space="preserve">Эмитент раскрывает информацию о </w:t>
      </w:r>
      <w:r w:rsidR="00EB7697">
        <w:rPr>
          <w:rFonts w:ascii="Times New Roman" w:hAnsi="Times New Roman" w:cs="Times New Roman"/>
          <w:sz w:val="24"/>
          <w:szCs w:val="24"/>
        </w:rPr>
        <w:t>В</w:t>
      </w:r>
      <w:r w:rsidRPr="0025070A">
        <w:rPr>
          <w:rFonts w:ascii="Times New Roman" w:hAnsi="Times New Roman" w:cs="Times New Roman"/>
          <w:sz w:val="24"/>
          <w:szCs w:val="24"/>
        </w:rPr>
        <w:t>ыпуске в порядке, предусмотренном Федеральным законом от 22.04.1996 № 39-ФЗ "О рынке ценных бумаг".</w:t>
      </w:r>
    </w:p>
    <w:p w14:paraId="4EA40E15" w14:textId="0B2B2CD3" w:rsidR="004944DB" w:rsidRDefault="004944DB" w:rsidP="0025070A">
      <w:pPr>
        <w:spacing w:after="0" w:line="360" w:lineRule="auto"/>
        <w:ind w:firstLine="567"/>
        <w:jc w:val="both"/>
        <w:rPr>
          <w:rFonts w:ascii="Times New Roman" w:hAnsi="Times New Roman" w:cs="Times New Roman"/>
          <w:b/>
          <w:sz w:val="24"/>
          <w:szCs w:val="24"/>
        </w:rPr>
      </w:pPr>
      <w:r w:rsidRPr="0025070A">
        <w:rPr>
          <w:rFonts w:ascii="Times New Roman" w:hAnsi="Times New Roman" w:cs="Times New Roman"/>
          <w:b/>
          <w:sz w:val="24"/>
          <w:szCs w:val="24"/>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p>
    <w:p w14:paraId="12634C1C" w14:textId="47900DCD" w:rsidR="00C1067F" w:rsidRPr="00C1067F" w:rsidRDefault="00C1067F" w:rsidP="0025070A">
      <w:pPr>
        <w:spacing w:after="0" w:line="360" w:lineRule="auto"/>
        <w:ind w:firstLine="567"/>
        <w:jc w:val="both"/>
        <w:rPr>
          <w:rFonts w:ascii="Times New Roman" w:hAnsi="Times New Roman" w:cs="Times New Roman"/>
          <w:sz w:val="24"/>
          <w:szCs w:val="24"/>
        </w:rPr>
      </w:pPr>
      <w:r w:rsidRPr="00C1067F">
        <w:rPr>
          <w:rFonts w:ascii="Times New Roman" w:hAnsi="Times New Roman" w:cs="Times New Roman"/>
          <w:sz w:val="24"/>
          <w:szCs w:val="24"/>
        </w:rPr>
        <w:t>Дополнительно к порядку раскрытия информации, предусмотренному нормативными актами Банка России</w:t>
      </w:r>
      <w:r>
        <w:rPr>
          <w:rFonts w:ascii="Times New Roman" w:hAnsi="Times New Roman" w:cs="Times New Roman"/>
          <w:sz w:val="24"/>
          <w:szCs w:val="24"/>
        </w:rPr>
        <w:t>, Эмитентом указывается следующий порядок раскрытия информации о настоящем Выпуске.</w:t>
      </w:r>
    </w:p>
    <w:p w14:paraId="24CDEDC9" w14:textId="77777777" w:rsidR="003A5D43" w:rsidRDefault="000924E1" w:rsidP="005215C2">
      <w:pPr>
        <w:pStyle w:val="a3"/>
        <w:numPr>
          <w:ilvl w:val="0"/>
          <w:numId w:val="15"/>
        </w:numPr>
        <w:spacing w:before="240" w:after="0" w:line="360" w:lineRule="auto"/>
        <w:ind w:left="567" w:hanging="567"/>
        <w:contextualSpacing w:val="0"/>
        <w:jc w:val="both"/>
        <w:rPr>
          <w:rFonts w:ascii="Times New Roman" w:hAnsi="Times New Roman" w:cs="Times New Roman"/>
          <w:sz w:val="24"/>
          <w:szCs w:val="24"/>
        </w:rPr>
      </w:pPr>
      <w:r w:rsidRPr="003A5D43">
        <w:rPr>
          <w:rFonts w:ascii="Times New Roman" w:hAnsi="Times New Roman" w:cs="Times New Roman"/>
          <w:sz w:val="24"/>
          <w:szCs w:val="24"/>
        </w:rPr>
        <w:t>Порядок раскрытия информации о величине процентной ставки купона на первый купонный период по Биржевым облигациям:</w:t>
      </w:r>
    </w:p>
    <w:p w14:paraId="0B2808DF" w14:textId="77777777" w:rsidR="000924E1" w:rsidRPr="003A5D43" w:rsidRDefault="000924E1" w:rsidP="005215C2">
      <w:pPr>
        <w:pStyle w:val="a3"/>
        <w:spacing w:before="120" w:after="0" w:line="360" w:lineRule="auto"/>
        <w:ind w:left="567"/>
        <w:contextualSpacing w:val="0"/>
        <w:jc w:val="both"/>
        <w:rPr>
          <w:rFonts w:ascii="Times New Roman" w:hAnsi="Times New Roman" w:cs="Times New Roman"/>
          <w:sz w:val="24"/>
          <w:szCs w:val="24"/>
        </w:rPr>
      </w:pPr>
      <w:r w:rsidRPr="003A5D43">
        <w:rPr>
          <w:rFonts w:ascii="Times New Roman" w:hAnsi="Times New Roman" w:cs="Times New Roman"/>
          <w:sz w:val="24"/>
          <w:szCs w:val="24"/>
        </w:rPr>
        <w:t>Информация об установленной Эмитентом ставке первого купона раскрывается в форме сообщения до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14:paraId="19E9061E" w14:textId="22D2BFAB" w:rsidR="000924E1" w:rsidRPr="003A5D43" w:rsidRDefault="00483293" w:rsidP="005161EA">
      <w:pPr>
        <w:widowControl w:val="0"/>
        <w:numPr>
          <w:ilvl w:val="0"/>
          <w:numId w:val="1"/>
        </w:numPr>
        <w:tabs>
          <w:tab w:val="clear" w:pos="720"/>
        </w:tabs>
        <w:overflowPunct w:val="0"/>
        <w:autoSpaceDE w:val="0"/>
        <w:autoSpaceDN w:val="0"/>
        <w:adjustRightInd w:val="0"/>
        <w:spacing w:after="0" w:line="360" w:lineRule="auto"/>
        <w:ind w:left="1134" w:hanging="567"/>
        <w:jc w:val="both"/>
        <w:rPr>
          <w:rFonts w:ascii="Times New Roman" w:hAnsi="Times New Roman"/>
          <w:sz w:val="24"/>
          <w:szCs w:val="24"/>
        </w:rPr>
      </w:pPr>
      <w:r>
        <w:rPr>
          <w:rFonts w:ascii="Times New Roman" w:hAnsi="Times New Roman"/>
          <w:sz w:val="24"/>
          <w:szCs w:val="24"/>
        </w:rPr>
        <w:t>в л</w:t>
      </w:r>
      <w:r w:rsidR="000924E1" w:rsidRPr="003A5D43">
        <w:rPr>
          <w:rFonts w:ascii="Times New Roman" w:hAnsi="Times New Roman"/>
          <w:sz w:val="24"/>
          <w:szCs w:val="24"/>
        </w:rPr>
        <w:t xml:space="preserve">енте новостей </w:t>
      </w:r>
      <w:r w:rsidR="00043970" w:rsidRPr="005F54C7">
        <w:rPr>
          <w:rFonts w:ascii="Times New Roman" w:hAnsi="Times New Roman"/>
          <w:sz w:val="24"/>
          <w:szCs w:val="24"/>
        </w:rPr>
        <w:t>–</w:t>
      </w:r>
      <w:r w:rsidR="000924E1" w:rsidRPr="003A5D43">
        <w:rPr>
          <w:rFonts w:ascii="Times New Roman" w:hAnsi="Times New Roman"/>
          <w:sz w:val="24"/>
          <w:szCs w:val="24"/>
        </w:rPr>
        <w:t xml:space="preserve"> не позднее 1 (</w:t>
      </w:r>
      <w:r w:rsidR="006A09B8" w:rsidRPr="007177C2">
        <w:rPr>
          <w:rFonts w:ascii="Times New Roman" w:hAnsi="Times New Roman"/>
          <w:sz w:val="24"/>
          <w:szCs w:val="24"/>
        </w:rPr>
        <w:t>Одного</w:t>
      </w:r>
      <w:r w:rsidR="000924E1" w:rsidRPr="003A5D43">
        <w:rPr>
          <w:rFonts w:ascii="Times New Roman" w:hAnsi="Times New Roman"/>
          <w:sz w:val="24"/>
          <w:szCs w:val="24"/>
        </w:rPr>
        <w:t>) календарного дня;</w:t>
      </w:r>
    </w:p>
    <w:p w14:paraId="1B9C5BBB" w14:textId="7D09F292" w:rsidR="000924E1" w:rsidRPr="003A5D43" w:rsidRDefault="000924E1" w:rsidP="005161EA">
      <w:pPr>
        <w:widowControl w:val="0"/>
        <w:numPr>
          <w:ilvl w:val="0"/>
          <w:numId w:val="1"/>
        </w:numPr>
        <w:tabs>
          <w:tab w:val="clear" w:pos="720"/>
        </w:tabs>
        <w:overflowPunct w:val="0"/>
        <w:autoSpaceDE w:val="0"/>
        <w:autoSpaceDN w:val="0"/>
        <w:adjustRightInd w:val="0"/>
        <w:spacing w:after="0" w:line="360" w:lineRule="auto"/>
        <w:ind w:left="1134" w:hanging="567"/>
        <w:jc w:val="both"/>
        <w:rPr>
          <w:rFonts w:ascii="Times New Roman" w:hAnsi="Times New Roman"/>
          <w:sz w:val="24"/>
          <w:szCs w:val="24"/>
        </w:rPr>
      </w:pPr>
      <w:r w:rsidRPr="003A5D43">
        <w:rPr>
          <w:rFonts w:ascii="Times New Roman" w:hAnsi="Times New Roman"/>
          <w:sz w:val="24"/>
          <w:szCs w:val="24"/>
        </w:rPr>
        <w:t xml:space="preserve">на странице в </w:t>
      </w:r>
      <w:r w:rsidR="00043970">
        <w:rPr>
          <w:rFonts w:ascii="Times New Roman" w:hAnsi="Times New Roman"/>
          <w:sz w:val="24"/>
          <w:szCs w:val="24"/>
        </w:rPr>
        <w:t>с</w:t>
      </w:r>
      <w:r w:rsidR="00043970" w:rsidRPr="003A5D43">
        <w:rPr>
          <w:rFonts w:ascii="Times New Roman" w:hAnsi="Times New Roman"/>
          <w:sz w:val="24"/>
          <w:szCs w:val="24"/>
        </w:rPr>
        <w:t xml:space="preserve">ети </w:t>
      </w:r>
      <w:r w:rsidRPr="003A5D43">
        <w:rPr>
          <w:rFonts w:ascii="Times New Roman" w:hAnsi="Times New Roman"/>
          <w:sz w:val="24"/>
          <w:szCs w:val="24"/>
        </w:rPr>
        <w:t xml:space="preserve">Интернет </w:t>
      </w:r>
      <w:r w:rsidR="00043970" w:rsidRPr="005F54C7">
        <w:rPr>
          <w:rFonts w:ascii="Times New Roman" w:hAnsi="Times New Roman"/>
          <w:sz w:val="24"/>
          <w:szCs w:val="24"/>
        </w:rPr>
        <w:t>–</w:t>
      </w:r>
      <w:r w:rsidRPr="003A5D43">
        <w:rPr>
          <w:rFonts w:ascii="Times New Roman" w:hAnsi="Times New Roman"/>
          <w:sz w:val="24"/>
          <w:szCs w:val="24"/>
        </w:rPr>
        <w:t xml:space="preserve"> не позднее 2 (</w:t>
      </w:r>
      <w:r w:rsidR="006A09B8">
        <w:rPr>
          <w:rFonts w:ascii="Times New Roman" w:hAnsi="Times New Roman"/>
          <w:sz w:val="24"/>
          <w:szCs w:val="24"/>
        </w:rPr>
        <w:t>Д</w:t>
      </w:r>
      <w:r w:rsidR="006A09B8" w:rsidRPr="000924E1">
        <w:rPr>
          <w:rFonts w:ascii="Times New Roman" w:hAnsi="Times New Roman"/>
          <w:sz w:val="24"/>
          <w:szCs w:val="24"/>
        </w:rPr>
        <w:t>вух</w:t>
      </w:r>
      <w:r w:rsidRPr="003A5D43">
        <w:rPr>
          <w:rFonts w:ascii="Times New Roman" w:hAnsi="Times New Roman"/>
          <w:sz w:val="24"/>
          <w:szCs w:val="24"/>
        </w:rPr>
        <w:t>) календарных дней.</w:t>
      </w:r>
    </w:p>
    <w:p w14:paraId="1E0D28B0" w14:textId="77777777" w:rsidR="00C1067F" w:rsidRPr="00C1067F" w:rsidRDefault="00C1067F" w:rsidP="00C1067F">
      <w:pPr>
        <w:pStyle w:val="a3"/>
        <w:numPr>
          <w:ilvl w:val="0"/>
          <w:numId w:val="15"/>
        </w:numPr>
        <w:spacing w:before="240" w:after="0" w:line="360" w:lineRule="auto"/>
        <w:ind w:left="567" w:hanging="567"/>
        <w:contextualSpacing w:val="0"/>
        <w:jc w:val="both"/>
        <w:rPr>
          <w:rFonts w:ascii="Times New Roman" w:hAnsi="Times New Roman" w:cs="Times New Roman"/>
          <w:sz w:val="24"/>
          <w:szCs w:val="24"/>
        </w:rPr>
      </w:pPr>
      <w:r w:rsidRPr="00C1067F">
        <w:rPr>
          <w:rFonts w:ascii="Times New Roman" w:hAnsi="Times New Roman" w:cs="Times New Roman"/>
          <w:sz w:val="24"/>
          <w:szCs w:val="24"/>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6E642780" w14:textId="381CFE3A" w:rsidR="00C1067F" w:rsidRPr="00D85AF7" w:rsidRDefault="00C1067F" w:rsidP="00C1067F">
      <w:pPr>
        <w:pStyle w:val="a3"/>
        <w:numPr>
          <w:ilvl w:val="1"/>
          <w:numId w:val="15"/>
        </w:numPr>
        <w:spacing w:before="120" w:after="0" w:line="360" w:lineRule="auto"/>
        <w:ind w:left="1134" w:hanging="567"/>
        <w:contextualSpacing w:val="0"/>
        <w:jc w:val="both"/>
        <w:rPr>
          <w:rFonts w:ascii="Times New Roman" w:hAnsi="Times New Roman"/>
          <w:sz w:val="24"/>
          <w:szCs w:val="24"/>
        </w:rPr>
      </w:pPr>
      <w:r>
        <w:rPr>
          <w:rFonts w:ascii="Times New Roman" w:hAnsi="Times New Roman"/>
          <w:sz w:val="24"/>
          <w:szCs w:val="24"/>
        </w:rPr>
        <w:t>О</w:t>
      </w:r>
      <w:r w:rsidRPr="00D85AF7">
        <w:rPr>
          <w:rFonts w:ascii="Times New Roman" w:hAnsi="Times New Roman"/>
          <w:sz w:val="24"/>
          <w:szCs w:val="24"/>
        </w:rPr>
        <w:t xml:space="preserve"> сроке для направления оферт от потенциальных приобретателей </w:t>
      </w:r>
      <w:r w:rsidRPr="00C44E6D">
        <w:rPr>
          <w:rFonts w:ascii="Times New Roman" w:hAnsi="Times New Roman"/>
          <w:sz w:val="24"/>
          <w:szCs w:val="24"/>
        </w:rPr>
        <w:t>Биржевых о</w:t>
      </w:r>
      <w:r w:rsidRPr="00D85AF7">
        <w:rPr>
          <w:rFonts w:ascii="Times New Roman" w:hAnsi="Times New Roman"/>
          <w:sz w:val="24"/>
          <w:szCs w:val="24"/>
        </w:rPr>
        <w:t xml:space="preserve">блигаций с </w:t>
      </w:r>
      <w:r w:rsidRPr="00C1067F">
        <w:rPr>
          <w:rFonts w:ascii="Times New Roman" w:hAnsi="Times New Roman" w:cs="Times New Roman"/>
          <w:sz w:val="24"/>
          <w:szCs w:val="24"/>
        </w:rPr>
        <w:t>предложением</w:t>
      </w:r>
      <w:r w:rsidRPr="00D85AF7">
        <w:rPr>
          <w:rFonts w:ascii="Times New Roman" w:hAnsi="Times New Roman"/>
          <w:sz w:val="24"/>
          <w:szCs w:val="24"/>
        </w:rPr>
        <w:t xml:space="preserve"> заключить Предварительные договоры. Эмитент раскрывает информацию о сроке для направления оферт от потенциальных приобретателей с предложением заключить Предварительный договор в форме сообщения о существенном факте «Сведения, оказывающие, по мнению эмитента, существенное влияние на стоимость его эмиссионных ценных бумаг» в следующие сроки с даты принятия уполномоченным органом управления Эмитента такого решения:</w:t>
      </w:r>
    </w:p>
    <w:p w14:paraId="134C59B5" w14:textId="77777777" w:rsidR="00C1067F" w:rsidRPr="00D85AF7" w:rsidRDefault="00C1067F" w:rsidP="00C1067F">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sidRPr="00D85AF7">
        <w:rPr>
          <w:rFonts w:ascii="Times New Roman" w:hAnsi="Times New Roman"/>
          <w:sz w:val="24"/>
          <w:szCs w:val="24"/>
        </w:rPr>
        <w:t>в ленте новостей – не позднее 1 (</w:t>
      </w:r>
      <w:r>
        <w:rPr>
          <w:rFonts w:ascii="Times New Roman" w:hAnsi="Times New Roman"/>
          <w:sz w:val="24"/>
          <w:szCs w:val="24"/>
        </w:rPr>
        <w:t>О</w:t>
      </w:r>
      <w:r w:rsidRPr="00D85AF7">
        <w:rPr>
          <w:rFonts w:ascii="Times New Roman" w:hAnsi="Times New Roman"/>
          <w:sz w:val="24"/>
          <w:szCs w:val="24"/>
        </w:rPr>
        <w:t>дного) дня;</w:t>
      </w:r>
    </w:p>
    <w:p w14:paraId="731A2022" w14:textId="77777777" w:rsidR="00C1067F" w:rsidRPr="00D85AF7" w:rsidRDefault="00C1067F" w:rsidP="00C1067F">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sidRPr="00D85AF7">
        <w:rPr>
          <w:rFonts w:ascii="Times New Roman" w:hAnsi="Times New Roman"/>
          <w:sz w:val="24"/>
          <w:szCs w:val="24"/>
        </w:rPr>
        <w:t>на Странице в сети Интернет – не позднее 2 (</w:t>
      </w:r>
      <w:r>
        <w:rPr>
          <w:rFonts w:ascii="Times New Roman" w:hAnsi="Times New Roman"/>
          <w:sz w:val="24"/>
          <w:szCs w:val="24"/>
        </w:rPr>
        <w:t>Д</w:t>
      </w:r>
      <w:r w:rsidRPr="00D85AF7">
        <w:rPr>
          <w:rFonts w:ascii="Times New Roman" w:hAnsi="Times New Roman"/>
          <w:sz w:val="24"/>
          <w:szCs w:val="24"/>
        </w:rPr>
        <w:t>вух) дней.</w:t>
      </w:r>
    </w:p>
    <w:p w14:paraId="4C4FBF12" w14:textId="77777777" w:rsidR="00C1067F" w:rsidRPr="00C1067F" w:rsidRDefault="00C1067F" w:rsidP="00C1067F">
      <w:pPr>
        <w:pStyle w:val="a3"/>
        <w:spacing w:after="0" w:line="360" w:lineRule="auto"/>
        <w:ind w:left="1134"/>
        <w:contextualSpacing w:val="0"/>
        <w:jc w:val="both"/>
        <w:rPr>
          <w:rFonts w:ascii="Times New Roman" w:hAnsi="Times New Roman" w:cs="Times New Roman"/>
          <w:sz w:val="24"/>
          <w:szCs w:val="24"/>
        </w:rPr>
      </w:pPr>
      <w:r w:rsidRPr="00D85AF7">
        <w:rPr>
          <w:rFonts w:ascii="Times New Roman" w:hAnsi="Times New Roman"/>
          <w:sz w:val="24"/>
          <w:szCs w:val="24"/>
        </w:rPr>
        <w:t xml:space="preserve">При этом публикация на Странице в сети Интернет осуществляется после публикации в ленте </w:t>
      </w:r>
      <w:r w:rsidRPr="00C1067F">
        <w:rPr>
          <w:rFonts w:ascii="Times New Roman" w:hAnsi="Times New Roman" w:cs="Times New Roman"/>
          <w:sz w:val="24"/>
          <w:szCs w:val="24"/>
        </w:rPr>
        <w:t>новостей.</w:t>
      </w:r>
    </w:p>
    <w:p w14:paraId="2A620628" w14:textId="77777777" w:rsidR="00C1067F" w:rsidRPr="00D85AF7" w:rsidRDefault="00C1067F" w:rsidP="00C1067F">
      <w:pPr>
        <w:pStyle w:val="a3"/>
        <w:spacing w:after="0" w:line="360" w:lineRule="auto"/>
        <w:ind w:left="1134"/>
        <w:contextualSpacing w:val="0"/>
        <w:jc w:val="both"/>
        <w:rPr>
          <w:rFonts w:ascii="Times New Roman" w:hAnsi="Times New Roman"/>
          <w:sz w:val="24"/>
          <w:szCs w:val="24"/>
        </w:rPr>
      </w:pPr>
      <w:r w:rsidRPr="00C1067F">
        <w:rPr>
          <w:rFonts w:ascii="Times New Roman" w:hAnsi="Times New Roman" w:cs="Times New Roman"/>
          <w:sz w:val="24"/>
          <w:szCs w:val="24"/>
        </w:rPr>
        <w:lastRenderedPageBreak/>
        <w:t>Указан</w:t>
      </w:r>
      <w:r w:rsidRPr="00D85AF7">
        <w:rPr>
          <w:rFonts w:ascii="Times New Roman" w:hAnsi="Times New Roman"/>
          <w:sz w:val="24"/>
          <w:szCs w:val="24"/>
        </w:rPr>
        <w:t>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0D930699" w14:textId="122E77B8" w:rsidR="00C1067F" w:rsidRPr="00D85AF7" w:rsidRDefault="00C1067F" w:rsidP="00C1067F">
      <w:pPr>
        <w:pStyle w:val="a3"/>
        <w:numPr>
          <w:ilvl w:val="1"/>
          <w:numId w:val="15"/>
        </w:numPr>
        <w:spacing w:before="120" w:after="0" w:line="360" w:lineRule="auto"/>
        <w:ind w:left="1134" w:hanging="567"/>
        <w:contextualSpacing w:val="0"/>
        <w:jc w:val="both"/>
        <w:rPr>
          <w:rFonts w:ascii="Times New Roman" w:hAnsi="Times New Roman"/>
          <w:sz w:val="24"/>
          <w:szCs w:val="24"/>
        </w:rPr>
      </w:pPr>
      <w:r w:rsidRPr="00D85AF7">
        <w:rPr>
          <w:rFonts w:ascii="Times New Roman" w:hAnsi="Times New Roman"/>
          <w:sz w:val="24"/>
          <w:szCs w:val="24"/>
        </w:rPr>
        <w:t>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 Информация об этом раскрывается в форме сообщения о существенном факте «Сведения, оказывающие, по мнению эмитента, существенное влияние на стоимость его эмиссионных ценных бумаг»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5C70DBCB" w14:textId="77777777" w:rsidR="00C1067F" w:rsidRPr="00D85AF7" w:rsidRDefault="00C1067F" w:rsidP="00C1067F">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sidRPr="00D85AF7">
        <w:rPr>
          <w:rFonts w:ascii="Times New Roman" w:hAnsi="Times New Roman"/>
          <w:sz w:val="24"/>
          <w:szCs w:val="24"/>
        </w:rPr>
        <w:t>в ленте новостей – не позднее 1 (</w:t>
      </w:r>
      <w:r>
        <w:rPr>
          <w:rFonts w:ascii="Times New Roman" w:hAnsi="Times New Roman"/>
          <w:sz w:val="24"/>
          <w:szCs w:val="24"/>
        </w:rPr>
        <w:t>О</w:t>
      </w:r>
      <w:r w:rsidRPr="00D85AF7">
        <w:rPr>
          <w:rFonts w:ascii="Times New Roman" w:hAnsi="Times New Roman"/>
          <w:sz w:val="24"/>
          <w:szCs w:val="24"/>
        </w:rPr>
        <w:t>дного) дня;</w:t>
      </w:r>
    </w:p>
    <w:p w14:paraId="70ACEE22" w14:textId="77777777" w:rsidR="00C1067F" w:rsidRPr="00D85AF7" w:rsidRDefault="00C1067F" w:rsidP="00C1067F">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sidRPr="00D85AF7">
        <w:rPr>
          <w:rFonts w:ascii="Times New Roman" w:hAnsi="Times New Roman"/>
          <w:sz w:val="24"/>
          <w:szCs w:val="24"/>
        </w:rPr>
        <w:t>на Странице в сети Интернет – не позднее 2 (</w:t>
      </w:r>
      <w:r>
        <w:rPr>
          <w:rFonts w:ascii="Times New Roman" w:hAnsi="Times New Roman"/>
          <w:sz w:val="24"/>
          <w:szCs w:val="24"/>
        </w:rPr>
        <w:t>Д</w:t>
      </w:r>
      <w:r w:rsidRPr="00D85AF7">
        <w:rPr>
          <w:rFonts w:ascii="Times New Roman" w:hAnsi="Times New Roman"/>
          <w:sz w:val="24"/>
          <w:szCs w:val="24"/>
        </w:rPr>
        <w:t>вух) дней.</w:t>
      </w:r>
    </w:p>
    <w:p w14:paraId="35388411" w14:textId="77777777" w:rsidR="00C1067F" w:rsidRPr="00D85AF7" w:rsidRDefault="00C1067F" w:rsidP="00C1067F">
      <w:pPr>
        <w:pStyle w:val="a3"/>
        <w:spacing w:after="0" w:line="360" w:lineRule="auto"/>
        <w:ind w:left="1134"/>
        <w:contextualSpacing w:val="0"/>
        <w:jc w:val="both"/>
        <w:rPr>
          <w:rFonts w:ascii="Times New Roman" w:hAnsi="Times New Roman"/>
          <w:sz w:val="24"/>
          <w:szCs w:val="24"/>
        </w:rPr>
      </w:pPr>
      <w:r w:rsidRPr="00D85AF7">
        <w:rPr>
          <w:rFonts w:ascii="Times New Roman" w:hAnsi="Times New Roman"/>
          <w:sz w:val="24"/>
          <w:szCs w:val="24"/>
        </w:rPr>
        <w:t>При этом публикация в сети Интернет осуществляется после публикации в ленте новостей.</w:t>
      </w:r>
    </w:p>
    <w:p w14:paraId="542F4170" w14:textId="7382A181" w:rsidR="00C1067F" w:rsidRPr="00D85AF7" w:rsidRDefault="00C1067F" w:rsidP="00C1067F">
      <w:pPr>
        <w:pStyle w:val="a3"/>
        <w:numPr>
          <w:ilvl w:val="1"/>
          <w:numId w:val="15"/>
        </w:numPr>
        <w:spacing w:before="120" w:after="0" w:line="360" w:lineRule="auto"/>
        <w:ind w:left="1134" w:hanging="567"/>
        <w:contextualSpacing w:val="0"/>
        <w:jc w:val="both"/>
        <w:rPr>
          <w:rFonts w:ascii="Times New Roman" w:hAnsi="Times New Roman"/>
          <w:sz w:val="24"/>
          <w:szCs w:val="24"/>
        </w:rPr>
      </w:pPr>
      <w:r w:rsidRPr="00D85AF7">
        <w:rPr>
          <w:rFonts w:ascii="Times New Roman" w:hAnsi="Times New Roman"/>
          <w:sz w:val="24"/>
          <w:szCs w:val="24"/>
        </w:rPr>
        <w:t xml:space="preserve">Об истечении срока для направления оферт потенциальных приобретателей </w:t>
      </w:r>
      <w:r w:rsidRPr="00D75587">
        <w:rPr>
          <w:rFonts w:ascii="Times New Roman" w:hAnsi="Times New Roman"/>
          <w:sz w:val="24"/>
          <w:szCs w:val="24"/>
        </w:rPr>
        <w:t xml:space="preserve">Биржевых </w:t>
      </w:r>
      <w:r>
        <w:rPr>
          <w:rFonts w:ascii="Times New Roman" w:hAnsi="Times New Roman"/>
          <w:sz w:val="24"/>
          <w:szCs w:val="24"/>
        </w:rPr>
        <w:t xml:space="preserve">облигаций </w:t>
      </w:r>
      <w:r w:rsidRPr="00D85AF7">
        <w:rPr>
          <w:rFonts w:ascii="Times New Roman" w:hAnsi="Times New Roman"/>
          <w:sz w:val="24"/>
          <w:szCs w:val="24"/>
        </w:rPr>
        <w:t>с предложением заключить Предварительный договор.</w:t>
      </w:r>
    </w:p>
    <w:p w14:paraId="33EE478B" w14:textId="77777777" w:rsidR="00C1067F" w:rsidRPr="00D85AF7" w:rsidRDefault="00C1067F" w:rsidP="00C1067F">
      <w:pPr>
        <w:pStyle w:val="a3"/>
        <w:spacing w:after="0" w:line="360" w:lineRule="auto"/>
        <w:ind w:left="1134"/>
        <w:contextualSpacing w:val="0"/>
        <w:jc w:val="both"/>
        <w:rPr>
          <w:rFonts w:ascii="Times New Roman" w:hAnsi="Times New Roman"/>
          <w:sz w:val="24"/>
          <w:szCs w:val="24"/>
        </w:rPr>
      </w:pPr>
      <w:r w:rsidRPr="00D85AF7">
        <w:rPr>
          <w:rFonts w:ascii="Times New Roman" w:hAnsi="Times New Roman"/>
          <w:sz w:val="24"/>
          <w:szCs w:val="24"/>
        </w:rPr>
        <w:t>Информация об истечении срока для направления оферт потенциальных покупателей с предложением заключить Предварительный договор раскрывается в форме сообщения о существенном факте «Сведения, оказывающие, по мнению эмитента, существенное влияние на стоимость его эмиссионных ценных бумаг» в следующие сроки с даты истечения срока для направления оферт потенциальных покупателей с предложением заключить Предварительный договор:</w:t>
      </w:r>
    </w:p>
    <w:p w14:paraId="573B81E0" w14:textId="77777777" w:rsidR="00C1067F" w:rsidRPr="00D85AF7" w:rsidRDefault="00C1067F" w:rsidP="00C1067F">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sidRPr="00D85AF7">
        <w:rPr>
          <w:rFonts w:ascii="Times New Roman" w:hAnsi="Times New Roman"/>
          <w:sz w:val="24"/>
          <w:szCs w:val="24"/>
        </w:rPr>
        <w:t>в ленте новостей – не позднее 1 (</w:t>
      </w:r>
      <w:r>
        <w:rPr>
          <w:rFonts w:ascii="Times New Roman" w:hAnsi="Times New Roman"/>
          <w:sz w:val="24"/>
          <w:szCs w:val="24"/>
        </w:rPr>
        <w:t>О</w:t>
      </w:r>
      <w:r w:rsidRPr="00D85AF7">
        <w:rPr>
          <w:rFonts w:ascii="Times New Roman" w:hAnsi="Times New Roman"/>
          <w:sz w:val="24"/>
          <w:szCs w:val="24"/>
        </w:rPr>
        <w:t>дного) дня;</w:t>
      </w:r>
    </w:p>
    <w:p w14:paraId="20F25B2C" w14:textId="77777777" w:rsidR="00C1067F" w:rsidRPr="00D85AF7" w:rsidRDefault="00C1067F" w:rsidP="00C1067F">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sidRPr="00D85AF7">
        <w:rPr>
          <w:rFonts w:ascii="Times New Roman" w:hAnsi="Times New Roman"/>
          <w:sz w:val="24"/>
          <w:szCs w:val="24"/>
        </w:rPr>
        <w:t>на Странице в сети Интернет – не позднее 2 (</w:t>
      </w:r>
      <w:r>
        <w:rPr>
          <w:rFonts w:ascii="Times New Roman" w:hAnsi="Times New Roman"/>
          <w:sz w:val="24"/>
          <w:szCs w:val="24"/>
        </w:rPr>
        <w:t>Д</w:t>
      </w:r>
      <w:r w:rsidRPr="00D85AF7">
        <w:rPr>
          <w:rFonts w:ascii="Times New Roman" w:hAnsi="Times New Roman"/>
          <w:sz w:val="24"/>
          <w:szCs w:val="24"/>
        </w:rPr>
        <w:t>вух) дней.</w:t>
      </w:r>
    </w:p>
    <w:p w14:paraId="0CA076F0" w14:textId="77777777" w:rsidR="00C1067F" w:rsidRDefault="00C1067F" w:rsidP="00C1067F">
      <w:pPr>
        <w:pStyle w:val="a3"/>
        <w:spacing w:after="0" w:line="360" w:lineRule="auto"/>
        <w:ind w:left="1134"/>
        <w:contextualSpacing w:val="0"/>
        <w:jc w:val="both"/>
        <w:rPr>
          <w:rFonts w:ascii="Times New Roman" w:hAnsi="Times New Roman"/>
          <w:sz w:val="24"/>
          <w:szCs w:val="24"/>
        </w:rPr>
      </w:pPr>
      <w:r w:rsidRPr="00D85AF7">
        <w:rPr>
          <w:rFonts w:ascii="Times New Roman" w:hAnsi="Times New Roman"/>
          <w:sz w:val="24"/>
          <w:szCs w:val="24"/>
        </w:rPr>
        <w:t>При этом публикация на Странице в сети Интернет осуществляется после публикации в ленте новостей.</w:t>
      </w:r>
    </w:p>
    <w:p w14:paraId="5877DC90" w14:textId="7DBD1C6E" w:rsidR="000924E1" w:rsidRPr="003A5D43" w:rsidRDefault="000924E1" w:rsidP="003A5D43">
      <w:pPr>
        <w:pStyle w:val="a3"/>
        <w:numPr>
          <w:ilvl w:val="0"/>
          <w:numId w:val="15"/>
        </w:numPr>
        <w:spacing w:before="240" w:after="0" w:line="360" w:lineRule="auto"/>
        <w:ind w:left="567" w:hanging="567"/>
        <w:jc w:val="both"/>
        <w:rPr>
          <w:rFonts w:ascii="Times New Roman" w:hAnsi="Times New Roman" w:cs="Times New Roman"/>
          <w:sz w:val="24"/>
          <w:szCs w:val="24"/>
        </w:rPr>
      </w:pPr>
      <w:r w:rsidRPr="003A5D43">
        <w:rPr>
          <w:rFonts w:ascii="Times New Roman" w:hAnsi="Times New Roman" w:cs="Times New Roman"/>
          <w:sz w:val="24"/>
          <w:szCs w:val="24"/>
        </w:rPr>
        <w:t>Порядок раскрытия информации об исполнении обязательств по Биржевым облигациям:</w:t>
      </w:r>
    </w:p>
    <w:p w14:paraId="09557308" w14:textId="01ABBC56" w:rsidR="000924E1" w:rsidRPr="003A5D43" w:rsidRDefault="000924E1" w:rsidP="005215C2">
      <w:pPr>
        <w:pStyle w:val="a3"/>
        <w:numPr>
          <w:ilvl w:val="1"/>
          <w:numId w:val="15"/>
        </w:numPr>
        <w:spacing w:before="120" w:after="0" w:line="360" w:lineRule="auto"/>
        <w:ind w:left="1134" w:hanging="567"/>
        <w:contextualSpacing w:val="0"/>
        <w:jc w:val="both"/>
        <w:rPr>
          <w:rFonts w:ascii="Times New Roman" w:hAnsi="Times New Roman" w:cs="Times New Roman"/>
          <w:sz w:val="24"/>
          <w:szCs w:val="24"/>
        </w:rPr>
      </w:pPr>
      <w:r w:rsidRPr="003A5D43">
        <w:rPr>
          <w:rFonts w:ascii="Times New Roman" w:hAnsi="Times New Roman" w:cs="Times New Roman"/>
          <w:sz w:val="24"/>
          <w:szCs w:val="24"/>
        </w:rPr>
        <w:t xml:space="preserve">Информация об исполнении обязательств Эмитента по выплате </w:t>
      </w:r>
      <w:r w:rsidR="005215C2">
        <w:rPr>
          <w:rFonts w:ascii="Times New Roman" w:hAnsi="Times New Roman" w:cs="Times New Roman"/>
          <w:sz w:val="24"/>
          <w:szCs w:val="24"/>
        </w:rPr>
        <w:t>купонного д</w:t>
      </w:r>
      <w:r w:rsidRPr="003A5D43">
        <w:rPr>
          <w:rFonts w:ascii="Times New Roman" w:hAnsi="Times New Roman" w:cs="Times New Roman"/>
          <w:sz w:val="24"/>
          <w:szCs w:val="24"/>
        </w:rPr>
        <w:t>охода</w:t>
      </w:r>
      <w:r w:rsidRPr="00BE33BD">
        <w:rPr>
          <w:rFonts w:ascii="Times New Roman" w:hAnsi="Times New Roman" w:cs="Times New Roman"/>
          <w:sz w:val="24"/>
          <w:szCs w:val="24"/>
        </w:rPr>
        <w:t>, части номинальной стоимости</w:t>
      </w:r>
      <w:r w:rsidR="00BE33BD" w:rsidRPr="00BE33BD">
        <w:rPr>
          <w:rFonts w:ascii="Times New Roman" w:hAnsi="Times New Roman" w:cs="Times New Roman"/>
          <w:sz w:val="24"/>
          <w:szCs w:val="24"/>
        </w:rPr>
        <w:t xml:space="preserve"> Биржевой облигации</w:t>
      </w:r>
      <w:r w:rsidRPr="00BE33BD">
        <w:rPr>
          <w:rFonts w:ascii="Times New Roman" w:hAnsi="Times New Roman" w:cs="Times New Roman"/>
          <w:sz w:val="24"/>
          <w:szCs w:val="24"/>
        </w:rPr>
        <w:t xml:space="preserve"> раскрывается</w:t>
      </w:r>
      <w:r w:rsidRPr="003A5D43">
        <w:rPr>
          <w:rFonts w:ascii="Times New Roman" w:hAnsi="Times New Roman" w:cs="Times New Roman"/>
          <w:sz w:val="24"/>
          <w:szCs w:val="24"/>
        </w:rPr>
        <w:t xml:space="preserve"> Эмитентом в форме сообщения в следующие сроки с даты, в которую обязательство по выплате доходов по Биржевым облигациям Эмитента должно </w:t>
      </w:r>
      <w:r w:rsidRPr="003A5D43">
        <w:rPr>
          <w:rFonts w:ascii="Times New Roman" w:hAnsi="Times New Roman" w:cs="Times New Roman"/>
          <w:sz w:val="24"/>
          <w:szCs w:val="24"/>
        </w:rPr>
        <w:lastRenderedPageBreak/>
        <w:t xml:space="preserve">быть исполнено, а в случае, если такое обязательство должно быть исполнено Эмитентом в течение определенного срока (периода времени), </w:t>
      </w:r>
      <w:r w:rsidR="00043970" w:rsidRPr="005F54C7">
        <w:rPr>
          <w:rFonts w:ascii="Times New Roman" w:hAnsi="Times New Roman"/>
          <w:sz w:val="24"/>
          <w:szCs w:val="24"/>
        </w:rPr>
        <w:t>–</w:t>
      </w:r>
      <w:r w:rsidRPr="003A5D43">
        <w:rPr>
          <w:rFonts w:ascii="Times New Roman" w:hAnsi="Times New Roman" w:cs="Times New Roman"/>
          <w:sz w:val="24"/>
          <w:szCs w:val="24"/>
        </w:rPr>
        <w:t xml:space="preserve"> даты окончания этого срока:</w:t>
      </w:r>
    </w:p>
    <w:p w14:paraId="2E2AB0E8" w14:textId="1B499651" w:rsidR="000924E1" w:rsidRPr="003A5D43" w:rsidRDefault="00483293" w:rsidP="005161EA">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Pr>
          <w:rFonts w:ascii="Times New Roman" w:hAnsi="Times New Roman"/>
          <w:sz w:val="24"/>
          <w:szCs w:val="24"/>
        </w:rPr>
        <w:t>в л</w:t>
      </w:r>
      <w:r w:rsidR="000924E1" w:rsidRPr="003A5D43">
        <w:rPr>
          <w:rFonts w:ascii="Times New Roman" w:hAnsi="Times New Roman"/>
          <w:sz w:val="24"/>
          <w:szCs w:val="24"/>
        </w:rPr>
        <w:t xml:space="preserve">енте новостей </w:t>
      </w:r>
      <w:r w:rsidR="00043970" w:rsidRPr="005F54C7">
        <w:rPr>
          <w:rFonts w:ascii="Times New Roman" w:hAnsi="Times New Roman"/>
          <w:sz w:val="24"/>
          <w:szCs w:val="24"/>
        </w:rPr>
        <w:t>–</w:t>
      </w:r>
      <w:r w:rsidR="000924E1" w:rsidRPr="003A5D43">
        <w:rPr>
          <w:rFonts w:ascii="Times New Roman" w:hAnsi="Times New Roman"/>
          <w:sz w:val="24"/>
          <w:szCs w:val="24"/>
        </w:rPr>
        <w:t xml:space="preserve"> не позднее 1 (</w:t>
      </w:r>
      <w:r w:rsidR="006A09B8" w:rsidRPr="007177C2">
        <w:rPr>
          <w:rFonts w:ascii="Times New Roman" w:hAnsi="Times New Roman"/>
          <w:sz w:val="24"/>
          <w:szCs w:val="24"/>
        </w:rPr>
        <w:t>Одного</w:t>
      </w:r>
      <w:r w:rsidR="000924E1" w:rsidRPr="003A5D43">
        <w:rPr>
          <w:rFonts w:ascii="Times New Roman" w:hAnsi="Times New Roman"/>
          <w:sz w:val="24"/>
          <w:szCs w:val="24"/>
        </w:rPr>
        <w:t>) календарного дня;</w:t>
      </w:r>
    </w:p>
    <w:p w14:paraId="36D17432" w14:textId="6BBF9F87" w:rsidR="000924E1" w:rsidRPr="003A5D43" w:rsidRDefault="000924E1" w:rsidP="005161EA">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sidRPr="003A5D43">
        <w:rPr>
          <w:rFonts w:ascii="Times New Roman" w:hAnsi="Times New Roman"/>
          <w:sz w:val="24"/>
          <w:szCs w:val="24"/>
        </w:rPr>
        <w:t xml:space="preserve">на странице в </w:t>
      </w:r>
      <w:r w:rsidR="00043970">
        <w:rPr>
          <w:rFonts w:ascii="Times New Roman" w:hAnsi="Times New Roman"/>
          <w:sz w:val="24"/>
          <w:szCs w:val="24"/>
        </w:rPr>
        <w:t>с</w:t>
      </w:r>
      <w:r w:rsidRPr="003A5D43">
        <w:rPr>
          <w:rFonts w:ascii="Times New Roman" w:hAnsi="Times New Roman"/>
          <w:sz w:val="24"/>
          <w:szCs w:val="24"/>
        </w:rPr>
        <w:t xml:space="preserve">ети Интернет </w:t>
      </w:r>
      <w:r w:rsidR="00043970" w:rsidRPr="005F54C7">
        <w:rPr>
          <w:rFonts w:ascii="Times New Roman" w:hAnsi="Times New Roman"/>
          <w:sz w:val="24"/>
          <w:szCs w:val="24"/>
        </w:rPr>
        <w:t>–</w:t>
      </w:r>
      <w:r w:rsidRPr="003A5D43">
        <w:rPr>
          <w:rFonts w:ascii="Times New Roman" w:hAnsi="Times New Roman"/>
          <w:sz w:val="24"/>
          <w:szCs w:val="24"/>
        </w:rPr>
        <w:t xml:space="preserve"> не позднее 2 (</w:t>
      </w:r>
      <w:r w:rsidR="006A09B8">
        <w:rPr>
          <w:rFonts w:ascii="Times New Roman" w:hAnsi="Times New Roman"/>
          <w:sz w:val="24"/>
          <w:szCs w:val="24"/>
        </w:rPr>
        <w:t>Д</w:t>
      </w:r>
      <w:r w:rsidR="006A09B8" w:rsidRPr="000924E1">
        <w:rPr>
          <w:rFonts w:ascii="Times New Roman" w:hAnsi="Times New Roman"/>
          <w:sz w:val="24"/>
          <w:szCs w:val="24"/>
        </w:rPr>
        <w:t>вух</w:t>
      </w:r>
      <w:r w:rsidRPr="003A5D43">
        <w:rPr>
          <w:rFonts w:ascii="Times New Roman" w:hAnsi="Times New Roman"/>
          <w:sz w:val="24"/>
          <w:szCs w:val="24"/>
        </w:rPr>
        <w:t>) календарных дней.</w:t>
      </w:r>
    </w:p>
    <w:p w14:paraId="1C6379AF" w14:textId="0F7692BF" w:rsidR="000924E1" w:rsidRPr="003A5D43" w:rsidRDefault="000924E1" w:rsidP="007177C2">
      <w:pPr>
        <w:pStyle w:val="a3"/>
        <w:spacing w:before="240" w:after="0" w:line="360" w:lineRule="auto"/>
        <w:ind w:left="1134"/>
        <w:contextualSpacing w:val="0"/>
        <w:jc w:val="both"/>
        <w:rPr>
          <w:rFonts w:ascii="Times New Roman" w:hAnsi="Times New Roman" w:cs="Times New Roman"/>
          <w:sz w:val="24"/>
          <w:szCs w:val="24"/>
        </w:rPr>
      </w:pPr>
      <w:r w:rsidRPr="003A5D43">
        <w:rPr>
          <w:rFonts w:ascii="Times New Roman" w:hAnsi="Times New Roman" w:cs="Times New Roman"/>
          <w:sz w:val="24"/>
          <w:szCs w:val="24"/>
        </w:rPr>
        <w:t>Раскрываемая информация о частичном досрочном погашении должна содержать</w:t>
      </w:r>
      <w:r w:rsidR="00043970">
        <w:rPr>
          <w:rFonts w:ascii="Times New Roman" w:hAnsi="Times New Roman" w:cs="Times New Roman"/>
          <w:sz w:val="24"/>
          <w:szCs w:val="24"/>
        </w:rPr>
        <w:t>,</w:t>
      </w:r>
      <w:r w:rsidRPr="003A5D43">
        <w:rPr>
          <w:rFonts w:ascii="Times New Roman" w:hAnsi="Times New Roman" w:cs="Times New Roman"/>
          <w:sz w:val="24"/>
          <w:szCs w:val="24"/>
        </w:rPr>
        <w:t xml:space="preserve"> в том числе</w:t>
      </w:r>
      <w:r w:rsidR="00043970">
        <w:rPr>
          <w:rFonts w:ascii="Times New Roman" w:hAnsi="Times New Roman" w:cs="Times New Roman"/>
          <w:sz w:val="24"/>
          <w:szCs w:val="24"/>
        </w:rPr>
        <w:t>,</w:t>
      </w:r>
      <w:r w:rsidRPr="003A5D43">
        <w:rPr>
          <w:rFonts w:ascii="Times New Roman" w:hAnsi="Times New Roman" w:cs="Times New Roman"/>
          <w:sz w:val="24"/>
          <w:szCs w:val="24"/>
        </w:rPr>
        <w:t xml:space="preserve"> сведения о части номинальной стоимости Биржевых облигаций, погашенной в ходе частичного досрочного погашения.</w:t>
      </w:r>
    </w:p>
    <w:p w14:paraId="2F3FE80C" w14:textId="7F2B169F" w:rsidR="000924E1" w:rsidRPr="00BE33BD" w:rsidRDefault="000924E1" w:rsidP="003A5D43">
      <w:pPr>
        <w:pStyle w:val="a3"/>
        <w:numPr>
          <w:ilvl w:val="1"/>
          <w:numId w:val="15"/>
        </w:numPr>
        <w:spacing w:before="240" w:after="0" w:line="360" w:lineRule="auto"/>
        <w:ind w:left="1134" w:hanging="567"/>
        <w:contextualSpacing w:val="0"/>
        <w:jc w:val="both"/>
        <w:rPr>
          <w:rFonts w:ascii="Times New Roman" w:hAnsi="Times New Roman" w:cs="Times New Roman"/>
          <w:sz w:val="24"/>
          <w:szCs w:val="24"/>
        </w:rPr>
      </w:pPr>
      <w:r w:rsidRPr="00BE33BD">
        <w:rPr>
          <w:rFonts w:ascii="Times New Roman" w:hAnsi="Times New Roman" w:cs="Times New Roman"/>
          <w:sz w:val="24"/>
          <w:szCs w:val="24"/>
        </w:rPr>
        <w:t>Информация о погашении (досрочном погашении) Биржевых облигаций раскрывается Эмитентом в форме в следующие сроки с даты погашения/досрочного погашения Биржевых облигаций:</w:t>
      </w:r>
    </w:p>
    <w:p w14:paraId="41B5D40C" w14:textId="15B9401F" w:rsidR="000924E1" w:rsidRPr="00BE33BD" w:rsidRDefault="000924E1" w:rsidP="005161EA">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sidRPr="00BE33BD">
        <w:rPr>
          <w:rFonts w:ascii="Times New Roman" w:hAnsi="Times New Roman"/>
          <w:sz w:val="24"/>
          <w:szCs w:val="24"/>
        </w:rPr>
        <w:t xml:space="preserve">в </w:t>
      </w:r>
      <w:r w:rsidR="00483293">
        <w:rPr>
          <w:rFonts w:ascii="Times New Roman" w:hAnsi="Times New Roman"/>
          <w:sz w:val="24"/>
          <w:szCs w:val="24"/>
        </w:rPr>
        <w:t>л</w:t>
      </w:r>
      <w:r w:rsidRPr="00BE33BD">
        <w:rPr>
          <w:rFonts w:ascii="Times New Roman" w:hAnsi="Times New Roman"/>
          <w:sz w:val="24"/>
          <w:szCs w:val="24"/>
        </w:rPr>
        <w:t xml:space="preserve">енте новостей </w:t>
      </w:r>
      <w:r w:rsidR="00043970" w:rsidRPr="005F54C7">
        <w:rPr>
          <w:rFonts w:ascii="Times New Roman" w:hAnsi="Times New Roman"/>
          <w:sz w:val="24"/>
          <w:szCs w:val="24"/>
        </w:rPr>
        <w:t>–</w:t>
      </w:r>
      <w:r w:rsidRPr="00BE33BD">
        <w:rPr>
          <w:rFonts w:ascii="Times New Roman" w:hAnsi="Times New Roman"/>
          <w:sz w:val="24"/>
          <w:szCs w:val="24"/>
        </w:rPr>
        <w:t xml:space="preserve"> не позднее 1 (</w:t>
      </w:r>
      <w:r w:rsidR="006A09B8" w:rsidRPr="007177C2">
        <w:rPr>
          <w:rFonts w:ascii="Times New Roman" w:hAnsi="Times New Roman"/>
          <w:sz w:val="24"/>
          <w:szCs w:val="24"/>
        </w:rPr>
        <w:t>Одного</w:t>
      </w:r>
      <w:r w:rsidRPr="00BE33BD">
        <w:rPr>
          <w:rFonts w:ascii="Times New Roman" w:hAnsi="Times New Roman"/>
          <w:sz w:val="24"/>
          <w:szCs w:val="24"/>
        </w:rPr>
        <w:t>) календарного дня;</w:t>
      </w:r>
    </w:p>
    <w:p w14:paraId="7794B955" w14:textId="76B693D2" w:rsidR="000924E1" w:rsidRPr="00BE33BD" w:rsidRDefault="000924E1" w:rsidP="005161EA">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sidRPr="00BE33BD">
        <w:rPr>
          <w:rFonts w:ascii="Times New Roman" w:hAnsi="Times New Roman"/>
          <w:sz w:val="24"/>
          <w:szCs w:val="24"/>
        </w:rPr>
        <w:t xml:space="preserve">на странице в </w:t>
      </w:r>
      <w:r w:rsidR="00043970">
        <w:rPr>
          <w:rFonts w:ascii="Times New Roman" w:hAnsi="Times New Roman"/>
          <w:sz w:val="24"/>
          <w:szCs w:val="24"/>
        </w:rPr>
        <w:t>с</w:t>
      </w:r>
      <w:r w:rsidRPr="00BE33BD">
        <w:rPr>
          <w:rFonts w:ascii="Times New Roman" w:hAnsi="Times New Roman"/>
          <w:sz w:val="24"/>
          <w:szCs w:val="24"/>
        </w:rPr>
        <w:t xml:space="preserve">ети Интернет </w:t>
      </w:r>
      <w:r w:rsidR="00043970" w:rsidRPr="005F54C7">
        <w:rPr>
          <w:rFonts w:ascii="Times New Roman" w:hAnsi="Times New Roman"/>
          <w:sz w:val="24"/>
          <w:szCs w:val="24"/>
        </w:rPr>
        <w:t>–</w:t>
      </w:r>
      <w:r w:rsidRPr="00BE33BD">
        <w:rPr>
          <w:rFonts w:ascii="Times New Roman" w:hAnsi="Times New Roman"/>
          <w:sz w:val="24"/>
          <w:szCs w:val="24"/>
        </w:rPr>
        <w:t xml:space="preserve"> не позднее 2 (</w:t>
      </w:r>
      <w:r w:rsidR="006A09B8">
        <w:rPr>
          <w:rFonts w:ascii="Times New Roman" w:hAnsi="Times New Roman"/>
          <w:sz w:val="24"/>
          <w:szCs w:val="24"/>
        </w:rPr>
        <w:t>Д</w:t>
      </w:r>
      <w:r w:rsidR="006A09B8" w:rsidRPr="000924E1">
        <w:rPr>
          <w:rFonts w:ascii="Times New Roman" w:hAnsi="Times New Roman"/>
          <w:sz w:val="24"/>
          <w:szCs w:val="24"/>
        </w:rPr>
        <w:t>вух</w:t>
      </w:r>
      <w:r w:rsidRPr="00BE33BD">
        <w:rPr>
          <w:rFonts w:ascii="Times New Roman" w:hAnsi="Times New Roman"/>
          <w:sz w:val="24"/>
          <w:szCs w:val="24"/>
        </w:rPr>
        <w:t>) календарных дней.</w:t>
      </w:r>
    </w:p>
    <w:p w14:paraId="1F96DE14" w14:textId="5551D9DF" w:rsidR="000924E1" w:rsidRPr="003A5D43" w:rsidRDefault="000924E1" w:rsidP="005215C2">
      <w:pPr>
        <w:pStyle w:val="a3"/>
        <w:spacing w:before="120" w:after="0" w:line="360" w:lineRule="auto"/>
        <w:ind w:left="1134"/>
        <w:contextualSpacing w:val="0"/>
        <w:jc w:val="both"/>
        <w:rPr>
          <w:rFonts w:ascii="Times New Roman" w:hAnsi="Times New Roman" w:cs="Times New Roman"/>
          <w:sz w:val="24"/>
          <w:szCs w:val="24"/>
        </w:rPr>
      </w:pPr>
      <w:r w:rsidRPr="00BE33BD">
        <w:rPr>
          <w:rFonts w:ascii="Times New Roman" w:hAnsi="Times New Roman" w:cs="Times New Roman"/>
          <w:sz w:val="24"/>
          <w:szCs w:val="24"/>
        </w:rPr>
        <w:t>Раскрываемая информация об итогах досрочного погашения должна содержать</w:t>
      </w:r>
      <w:r w:rsidR="00043970">
        <w:rPr>
          <w:rFonts w:ascii="Times New Roman" w:hAnsi="Times New Roman" w:cs="Times New Roman"/>
          <w:sz w:val="24"/>
          <w:szCs w:val="24"/>
        </w:rPr>
        <w:t>,</w:t>
      </w:r>
      <w:r w:rsidRPr="00BE33BD">
        <w:rPr>
          <w:rFonts w:ascii="Times New Roman" w:hAnsi="Times New Roman" w:cs="Times New Roman"/>
          <w:sz w:val="24"/>
          <w:szCs w:val="24"/>
        </w:rPr>
        <w:t xml:space="preserve"> в том числе</w:t>
      </w:r>
      <w:r w:rsidR="00043970">
        <w:rPr>
          <w:rFonts w:ascii="Times New Roman" w:hAnsi="Times New Roman" w:cs="Times New Roman"/>
          <w:sz w:val="24"/>
          <w:szCs w:val="24"/>
        </w:rPr>
        <w:t>,</w:t>
      </w:r>
      <w:r w:rsidRPr="00BE33BD">
        <w:rPr>
          <w:rFonts w:ascii="Times New Roman" w:hAnsi="Times New Roman" w:cs="Times New Roman"/>
          <w:sz w:val="24"/>
          <w:szCs w:val="24"/>
        </w:rPr>
        <w:t xml:space="preserve"> сведения о количестве досрочно погашенных Биржевых облигаций.</w:t>
      </w:r>
    </w:p>
    <w:p w14:paraId="79D263D4" w14:textId="77777777" w:rsidR="000924E1" w:rsidRPr="003A5D43" w:rsidRDefault="000924E1" w:rsidP="003A5D43">
      <w:pPr>
        <w:pStyle w:val="a3"/>
        <w:numPr>
          <w:ilvl w:val="1"/>
          <w:numId w:val="15"/>
        </w:numPr>
        <w:spacing w:before="240" w:after="0" w:line="360" w:lineRule="auto"/>
        <w:ind w:left="1134" w:hanging="567"/>
        <w:contextualSpacing w:val="0"/>
        <w:jc w:val="both"/>
        <w:rPr>
          <w:rFonts w:ascii="Times New Roman" w:hAnsi="Times New Roman" w:cs="Times New Roman"/>
          <w:sz w:val="24"/>
          <w:szCs w:val="24"/>
        </w:rPr>
      </w:pPr>
      <w:r w:rsidRPr="003A5D43">
        <w:rPr>
          <w:rFonts w:ascii="Times New Roman" w:hAnsi="Times New Roman" w:cs="Times New Roman"/>
          <w:sz w:val="24"/>
          <w:szCs w:val="24"/>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об итогах приобретения в следующие сроки с даты приобретения (даты окончания установленного срока приобретения) Биржевых облигаций:</w:t>
      </w:r>
    </w:p>
    <w:p w14:paraId="174CAF8F" w14:textId="2B7E0701" w:rsidR="000924E1" w:rsidRPr="005161EA" w:rsidRDefault="00483293" w:rsidP="005161EA">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Pr>
          <w:rFonts w:ascii="Times New Roman" w:hAnsi="Times New Roman"/>
          <w:sz w:val="24"/>
          <w:szCs w:val="24"/>
        </w:rPr>
        <w:t>в л</w:t>
      </w:r>
      <w:r w:rsidR="000924E1" w:rsidRPr="005161EA">
        <w:rPr>
          <w:rFonts w:ascii="Times New Roman" w:hAnsi="Times New Roman"/>
          <w:sz w:val="24"/>
          <w:szCs w:val="24"/>
        </w:rPr>
        <w:t xml:space="preserve">енте новостей </w:t>
      </w:r>
      <w:r w:rsidR="00043970" w:rsidRPr="005F54C7">
        <w:rPr>
          <w:rFonts w:ascii="Times New Roman" w:hAnsi="Times New Roman"/>
          <w:sz w:val="24"/>
          <w:szCs w:val="24"/>
        </w:rPr>
        <w:t>–</w:t>
      </w:r>
      <w:r w:rsidR="000924E1" w:rsidRPr="005161EA">
        <w:rPr>
          <w:rFonts w:ascii="Times New Roman" w:hAnsi="Times New Roman"/>
          <w:sz w:val="24"/>
          <w:szCs w:val="24"/>
        </w:rPr>
        <w:t xml:space="preserve"> не позднее 1 (</w:t>
      </w:r>
      <w:r w:rsidR="006A09B8" w:rsidRPr="007177C2">
        <w:rPr>
          <w:rFonts w:ascii="Times New Roman" w:hAnsi="Times New Roman"/>
          <w:sz w:val="24"/>
          <w:szCs w:val="24"/>
        </w:rPr>
        <w:t>Одного</w:t>
      </w:r>
      <w:r w:rsidR="000924E1" w:rsidRPr="005161EA">
        <w:rPr>
          <w:rFonts w:ascii="Times New Roman" w:hAnsi="Times New Roman"/>
          <w:sz w:val="24"/>
          <w:szCs w:val="24"/>
        </w:rPr>
        <w:t>) календарного дня.</w:t>
      </w:r>
    </w:p>
    <w:p w14:paraId="73F7B805" w14:textId="52E85C90" w:rsidR="000924E1" w:rsidRPr="005161EA" w:rsidRDefault="000924E1" w:rsidP="005215C2">
      <w:pPr>
        <w:pStyle w:val="a3"/>
        <w:spacing w:before="120" w:after="0" w:line="360" w:lineRule="auto"/>
        <w:ind w:left="1134"/>
        <w:contextualSpacing w:val="0"/>
        <w:jc w:val="both"/>
        <w:rPr>
          <w:rFonts w:ascii="Times New Roman" w:hAnsi="Times New Roman" w:cs="Times New Roman"/>
          <w:sz w:val="24"/>
          <w:szCs w:val="24"/>
        </w:rPr>
      </w:pPr>
      <w:r w:rsidRPr="005161EA">
        <w:rPr>
          <w:rFonts w:ascii="Times New Roman" w:hAnsi="Times New Roman" w:cs="Times New Roman"/>
          <w:sz w:val="24"/>
          <w:szCs w:val="24"/>
        </w:rPr>
        <w:t>Раскрываемая информация об итогах приобретения должна содержать</w:t>
      </w:r>
      <w:r w:rsidR="00043970">
        <w:rPr>
          <w:rFonts w:ascii="Times New Roman" w:hAnsi="Times New Roman" w:cs="Times New Roman"/>
          <w:sz w:val="24"/>
          <w:szCs w:val="24"/>
        </w:rPr>
        <w:t>,</w:t>
      </w:r>
      <w:r w:rsidRPr="005161EA">
        <w:rPr>
          <w:rFonts w:ascii="Times New Roman" w:hAnsi="Times New Roman" w:cs="Times New Roman"/>
          <w:sz w:val="24"/>
          <w:szCs w:val="24"/>
        </w:rPr>
        <w:t xml:space="preserve"> в том числе, сведения о дате (сроке) приобретения и о количестве приобретенных Биржевых облигаций, а в случае, если обязательство Эмитентом не было исполнено или было исполнено не в полном объеме: указание причин и объема неисполнения обязательства.</w:t>
      </w:r>
    </w:p>
    <w:p w14:paraId="015B8511" w14:textId="77777777" w:rsidR="000924E1" w:rsidRPr="005161EA" w:rsidRDefault="000924E1" w:rsidP="007177C2">
      <w:pPr>
        <w:pStyle w:val="a3"/>
        <w:numPr>
          <w:ilvl w:val="0"/>
          <w:numId w:val="15"/>
        </w:numPr>
        <w:spacing w:before="240" w:after="0" w:line="360" w:lineRule="auto"/>
        <w:ind w:left="567" w:hanging="567"/>
        <w:contextualSpacing w:val="0"/>
        <w:jc w:val="both"/>
        <w:rPr>
          <w:rFonts w:ascii="Times New Roman" w:hAnsi="Times New Roman" w:cs="Times New Roman"/>
          <w:sz w:val="24"/>
          <w:szCs w:val="24"/>
        </w:rPr>
      </w:pPr>
      <w:r w:rsidRPr="005161EA">
        <w:rPr>
          <w:rFonts w:ascii="Times New Roman" w:hAnsi="Times New Roman" w:cs="Times New Roman"/>
          <w:sz w:val="24"/>
          <w:szCs w:val="24"/>
        </w:rPr>
        <w:t>Порядок раскрытия информации о неисполнении или ненадлежащем исполнении Эмитентом обязательств по Биржевым облигациям.</w:t>
      </w:r>
    </w:p>
    <w:p w14:paraId="2F0C8A5C" w14:textId="1CDF89DB" w:rsidR="000924E1" w:rsidRPr="005161EA" w:rsidRDefault="000924E1" w:rsidP="005215C2">
      <w:pPr>
        <w:pStyle w:val="a3"/>
        <w:numPr>
          <w:ilvl w:val="1"/>
          <w:numId w:val="15"/>
        </w:numPr>
        <w:spacing w:before="120" w:after="0" w:line="360" w:lineRule="auto"/>
        <w:ind w:left="1134" w:hanging="567"/>
        <w:contextualSpacing w:val="0"/>
        <w:jc w:val="both"/>
        <w:rPr>
          <w:rFonts w:ascii="Times New Roman" w:hAnsi="Times New Roman" w:cs="Times New Roman"/>
          <w:sz w:val="24"/>
          <w:szCs w:val="24"/>
        </w:rPr>
      </w:pPr>
      <w:r w:rsidRPr="005161EA">
        <w:rPr>
          <w:rFonts w:ascii="Times New Roman" w:hAnsi="Times New Roman" w:cs="Times New Roman"/>
          <w:sz w:val="24"/>
          <w:szCs w:val="24"/>
        </w:rPr>
        <w:t>Сообщение о наступлении технического дефолта Эмитента (как это понятие определено Пра</w:t>
      </w:r>
      <w:r w:rsidR="00483293">
        <w:rPr>
          <w:rFonts w:ascii="Times New Roman" w:hAnsi="Times New Roman" w:cs="Times New Roman"/>
          <w:sz w:val="24"/>
          <w:szCs w:val="24"/>
        </w:rPr>
        <w:t>вилами листинга) публикуется в л</w:t>
      </w:r>
      <w:r w:rsidRPr="005161EA">
        <w:rPr>
          <w:rFonts w:ascii="Times New Roman" w:hAnsi="Times New Roman" w:cs="Times New Roman"/>
          <w:sz w:val="24"/>
          <w:szCs w:val="24"/>
        </w:rPr>
        <w:t xml:space="preserve">енте новостей не позднее </w:t>
      </w:r>
      <w:r w:rsidRPr="005161EA">
        <w:rPr>
          <w:rFonts w:ascii="Times New Roman" w:hAnsi="Times New Roman" w:cs="Times New Roman"/>
          <w:sz w:val="24"/>
          <w:szCs w:val="24"/>
        </w:rPr>
        <w:lastRenderedPageBreak/>
        <w:t xml:space="preserve">1 </w:t>
      </w:r>
      <w:r w:rsidR="005215C2">
        <w:rPr>
          <w:rFonts w:ascii="Times New Roman" w:hAnsi="Times New Roman" w:cs="Times New Roman"/>
          <w:sz w:val="24"/>
          <w:szCs w:val="24"/>
          <w:lang w:val="en-US"/>
        </w:rPr>
        <w:t> </w:t>
      </w:r>
      <w:r w:rsidRPr="005161EA">
        <w:rPr>
          <w:rFonts w:ascii="Times New Roman" w:hAnsi="Times New Roman" w:cs="Times New Roman"/>
          <w:sz w:val="24"/>
          <w:szCs w:val="24"/>
        </w:rPr>
        <w:t>(</w:t>
      </w:r>
      <w:r w:rsidR="006A09B8" w:rsidRPr="007177C2">
        <w:rPr>
          <w:rFonts w:ascii="Times New Roman" w:hAnsi="Times New Roman"/>
          <w:sz w:val="24"/>
          <w:szCs w:val="24"/>
        </w:rPr>
        <w:t>Одного</w:t>
      </w:r>
      <w:r w:rsidRPr="005161EA">
        <w:rPr>
          <w:rFonts w:ascii="Times New Roman" w:hAnsi="Times New Roman" w:cs="Times New Roman"/>
          <w:sz w:val="24"/>
          <w:szCs w:val="24"/>
        </w:rPr>
        <w:t>) дня с даты истечения срока, в который обязательства должны были быть исполнены.</w:t>
      </w:r>
    </w:p>
    <w:p w14:paraId="0F24B335" w14:textId="77777777" w:rsidR="000924E1" w:rsidRPr="005161EA" w:rsidRDefault="000924E1" w:rsidP="005161EA">
      <w:pPr>
        <w:pStyle w:val="a3"/>
        <w:spacing w:before="240" w:after="0" w:line="360" w:lineRule="auto"/>
        <w:ind w:left="1134"/>
        <w:jc w:val="both"/>
        <w:rPr>
          <w:rFonts w:ascii="Times New Roman" w:hAnsi="Times New Roman" w:cs="Times New Roman"/>
          <w:sz w:val="24"/>
          <w:szCs w:val="24"/>
        </w:rPr>
      </w:pPr>
      <w:r w:rsidRPr="005161EA">
        <w:rPr>
          <w:rFonts w:ascii="Times New Roman" w:hAnsi="Times New Roman" w:cs="Times New Roman"/>
          <w:sz w:val="24"/>
          <w:szCs w:val="24"/>
        </w:rPr>
        <w:t>Сообщение должно содержать, в том ч</w:t>
      </w:r>
      <w:r w:rsidR="005161EA">
        <w:rPr>
          <w:rFonts w:ascii="Times New Roman" w:hAnsi="Times New Roman" w:cs="Times New Roman"/>
          <w:sz w:val="24"/>
          <w:szCs w:val="24"/>
        </w:rPr>
        <w:t>исле:</w:t>
      </w:r>
    </w:p>
    <w:p w14:paraId="0DFBB7AF" w14:textId="77777777" w:rsidR="000924E1" w:rsidRPr="005161EA" w:rsidRDefault="000924E1" w:rsidP="005161EA">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sidRPr="005161EA">
        <w:rPr>
          <w:rFonts w:ascii="Times New Roman" w:hAnsi="Times New Roman"/>
          <w:sz w:val="24"/>
          <w:szCs w:val="24"/>
        </w:rPr>
        <w:t>содержание неисполненного обязательства (выплата купона, выкуп по оферте, погашение</w:t>
      </w:r>
      <w:r w:rsidR="005161EA">
        <w:rPr>
          <w:rFonts w:ascii="Times New Roman" w:hAnsi="Times New Roman"/>
          <w:sz w:val="24"/>
          <w:szCs w:val="24"/>
        </w:rPr>
        <w:t xml:space="preserve"> номинальной стоимости и т.д.);</w:t>
      </w:r>
    </w:p>
    <w:p w14:paraId="0CC271FB" w14:textId="77777777" w:rsidR="000924E1" w:rsidRPr="005161EA" w:rsidRDefault="000924E1" w:rsidP="005161EA">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sidRPr="005161EA">
        <w:rPr>
          <w:rFonts w:ascii="Times New Roman" w:hAnsi="Times New Roman"/>
          <w:sz w:val="24"/>
          <w:szCs w:val="24"/>
        </w:rPr>
        <w:t>дату, в которую обязательс</w:t>
      </w:r>
      <w:r w:rsidR="005161EA">
        <w:rPr>
          <w:rFonts w:ascii="Times New Roman" w:hAnsi="Times New Roman"/>
          <w:sz w:val="24"/>
          <w:szCs w:val="24"/>
        </w:rPr>
        <w:t>тво должно было быть исполнено;</w:t>
      </w:r>
    </w:p>
    <w:p w14:paraId="1A9B6B43" w14:textId="77777777" w:rsidR="000924E1" w:rsidRPr="005161EA" w:rsidRDefault="000924E1" w:rsidP="005161EA">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sidRPr="005161EA">
        <w:rPr>
          <w:rFonts w:ascii="Times New Roman" w:hAnsi="Times New Roman"/>
          <w:sz w:val="24"/>
          <w:szCs w:val="24"/>
        </w:rPr>
        <w:t>су</w:t>
      </w:r>
      <w:r w:rsidR="005161EA">
        <w:rPr>
          <w:rFonts w:ascii="Times New Roman" w:hAnsi="Times New Roman"/>
          <w:sz w:val="24"/>
          <w:szCs w:val="24"/>
        </w:rPr>
        <w:t>мму неисполненных обязательств;</w:t>
      </w:r>
    </w:p>
    <w:p w14:paraId="576EA698" w14:textId="77777777" w:rsidR="000924E1" w:rsidRPr="005161EA" w:rsidRDefault="000924E1" w:rsidP="005161EA">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sidRPr="005161EA">
        <w:rPr>
          <w:rFonts w:ascii="Times New Roman" w:hAnsi="Times New Roman"/>
          <w:sz w:val="24"/>
          <w:szCs w:val="24"/>
        </w:rPr>
        <w:t>сведения о причинах неисполнени</w:t>
      </w:r>
      <w:r w:rsidR="005161EA">
        <w:rPr>
          <w:rFonts w:ascii="Times New Roman" w:hAnsi="Times New Roman"/>
          <w:sz w:val="24"/>
          <w:szCs w:val="24"/>
        </w:rPr>
        <w:t>я обязательств;</w:t>
      </w:r>
    </w:p>
    <w:p w14:paraId="4AF9EEB8" w14:textId="77777777" w:rsidR="000924E1" w:rsidRPr="005161EA" w:rsidRDefault="000924E1" w:rsidP="005161EA">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sidRPr="005161EA">
        <w:rPr>
          <w:rFonts w:ascii="Times New Roman" w:hAnsi="Times New Roman"/>
          <w:sz w:val="24"/>
          <w:szCs w:val="24"/>
        </w:rPr>
        <w:t>дату наступления технического дефолта Эмитента;</w:t>
      </w:r>
    </w:p>
    <w:p w14:paraId="7147F4BD" w14:textId="77777777" w:rsidR="000924E1" w:rsidRPr="005161EA" w:rsidRDefault="000924E1" w:rsidP="005161EA">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sidRPr="005161EA">
        <w:rPr>
          <w:rFonts w:ascii="Times New Roman" w:hAnsi="Times New Roman"/>
          <w:sz w:val="24"/>
          <w:szCs w:val="24"/>
        </w:rPr>
        <w:t xml:space="preserve">дату истечения срока технического дефолта. </w:t>
      </w:r>
    </w:p>
    <w:p w14:paraId="7084E613" w14:textId="1B330B6E" w:rsidR="000924E1" w:rsidRPr="005161EA" w:rsidRDefault="000924E1" w:rsidP="005161EA">
      <w:pPr>
        <w:pStyle w:val="a3"/>
        <w:numPr>
          <w:ilvl w:val="1"/>
          <w:numId w:val="15"/>
        </w:numPr>
        <w:spacing w:before="240" w:after="0" w:line="360" w:lineRule="auto"/>
        <w:ind w:left="1134" w:hanging="567"/>
        <w:jc w:val="both"/>
        <w:rPr>
          <w:rFonts w:ascii="Times New Roman" w:hAnsi="Times New Roman" w:cs="Times New Roman"/>
          <w:sz w:val="24"/>
          <w:szCs w:val="24"/>
        </w:rPr>
      </w:pPr>
      <w:r w:rsidRPr="005161EA">
        <w:rPr>
          <w:rFonts w:ascii="Times New Roman" w:hAnsi="Times New Roman" w:cs="Times New Roman"/>
          <w:sz w:val="24"/>
          <w:szCs w:val="24"/>
        </w:rPr>
        <w:t>Сообщение о наступлении дефолта Эмитента (как это понятие определено Пра</w:t>
      </w:r>
      <w:r w:rsidR="00483293">
        <w:rPr>
          <w:rFonts w:ascii="Times New Roman" w:hAnsi="Times New Roman" w:cs="Times New Roman"/>
          <w:sz w:val="24"/>
          <w:szCs w:val="24"/>
        </w:rPr>
        <w:t>вилами листинга) публикуется в л</w:t>
      </w:r>
      <w:r w:rsidRPr="005161EA">
        <w:rPr>
          <w:rFonts w:ascii="Times New Roman" w:hAnsi="Times New Roman" w:cs="Times New Roman"/>
          <w:sz w:val="24"/>
          <w:szCs w:val="24"/>
        </w:rPr>
        <w:t>енте новостей не позднее 1 (Одного) дня с даты истечения срока технического дефолта.</w:t>
      </w:r>
    </w:p>
    <w:p w14:paraId="357B6B00" w14:textId="77777777" w:rsidR="000924E1" w:rsidRPr="005161EA" w:rsidRDefault="000924E1" w:rsidP="005161EA">
      <w:pPr>
        <w:pStyle w:val="a3"/>
        <w:spacing w:before="240" w:after="0" w:line="360" w:lineRule="auto"/>
        <w:ind w:left="1134"/>
        <w:jc w:val="both"/>
        <w:rPr>
          <w:rFonts w:ascii="Times New Roman" w:hAnsi="Times New Roman" w:cs="Times New Roman"/>
          <w:sz w:val="24"/>
          <w:szCs w:val="24"/>
        </w:rPr>
      </w:pPr>
      <w:r w:rsidRPr="005161EA">
        <w:rPr>
          <w:rFonts w:ascii="Times New Roman" w:hAnsi="Times New Roman" w:cs="Times New Roman"/>
          <w:sz w:val="24"/>
          <w:szCs w:val="24"/>
        </w:rPr>
        <w:t xml:space="preserve">Сообщение должно содержать, в том числе: </w:t>
      </w:r>
    </w:p>
    <w:p w14:paraId="5AC4C1D4" w14:textId="77777777" w:rsidR="000924E1" w:rsidRPr="005161EA" w:rsidRDefault="000924E1" w:rsidP="005161EA">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sidRPr="005161EA">
        <w:rPr>
          <w:rFonts w:ascii="Times New Roman" w:hAnsi="Times New Roman"/>
          <w:sz w:val="24"/>
          <w:szCs w:val="24"/>
        </w:rPr>
        <w:t xml:space="preserve">содержание неисполненного обязательства (выплата купона, выкуп по оферте, погашение номинальной стоимости и т.д.); </w:t>
      </w:r>
    </w:p>
    <w:p w14:paraId="494CD242" w14:textId="77777777" w:rsidR="000924E1" w:rsidRPr="005161EA" w:rsidRDefault="000924E1" w:rsidP="005161EA">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sidRPr="005161EA">
        <w:rPr>
          <w:rFonts w:ascii="Times New Roman" w:hAnsi="Times New Roman"/>
          <w:sz w:val="24"/>
          <w:szCs w:val="24"/>
        </w:rPr>
        <w:t xml:space="preserve">дату, в которую обязательство должно было быть исполнено; </w:t>
      </w:r>
    </w:p>
    <w:p w14:paraId="232B0B90" w14:textId="77777777" w:rsidR="000924E1" w:rsidRPr="005161EA" w:rsidRDefault="000924E1" w:rsidP="005161EA">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sidRPr="005161EA">
        <w:rPr>
          <w:rFonts w:ascii="Times New Roman" w:hAnsi="Times New Roman"/>
          <w:sz w:val="24"/>
          <w:szCs w:val="24"/>
        </w:rPr>
        <w:t xml:space="preserve">сумму неисполненных обязательств; </w:t>
      </w:r>
    </w:p>
    <w:p w14:paraId="45676822" w14:textId="77777777" w:rsidR="000924E1" w:rsidRPr="005161EA" w:rsidRDefault="000924E1" w:rsidP="005161EA">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sidRPr="005161EA">
        <w:rPr>
          <w:rFonts w:ascii="Times New Roman" w:hAnsi="Times New Roman"/>
          <w:sz w:val="24"/>
          <w:szCs w:val="24"/>
        </w:rPr>
        <w:t xml:space="preserve">сведения о причинах неисполнения обязательств; </w:t>
      </w:r>
    </w:p>
    <w:p w14:paraId="2B12AB82" w14:textId="77777777" w:rsidR="000924E1" w:rsidRPr="005161EA" w:rsidRDefault="000924E1" w:rsidP="005161EA">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sidRPr="005161EA">
        <w:rPr>
          <w:rFonts w:ascii="Times New Roman" w:hAnsi="Times New Roman"/>
          <w:sz w:val="24"/>
          <w:szCs w:val="24"/>
        </w:rPr>
        <w:t>дату наступления дефолта Эмитента.</w:t>
      </w:r>
    </w:p>
    <w:p w14:paraId="54D444DE" w14:textId="77777777" w:rsidR="000924E1" w:rsidRPr="005161EA" w:rsidRDefault="000924E1" w:rsidP="007177C2">
      <w:pPr>
        <w:pStyle w:val="a3"/>
        <w:numPr>
          <w:ilvl w:val="0"/>
          <w:numId w:val="15"/>
        </w:numPr>
        <w:spacing w:before="240" w:after="0" w:line="360" w:lineRule="auto"/>
        <w:ind w:left="567" w:hanging="567"/>
        <w:contextualSpacing w:val="0"/>
        <w:jc w:val="both"/>
        <w:rPr>
          <w:rFonts w:ascii="Times New Roman" w:hAnsi="Times New Roman" w:cs="Times New Roman"/>
          <w:sz w:val="24"/>
          <w:szCs w:val="24"/>
        </w:rPr>
      </w:pPr>
      <w:r w:rsidRPr="005161EA">
        <w:rPr>
          <w:rFonts w:ascii="Times New Roman" w:hAnsi="Times New Roman" w:cs="Times New Roman"/>
          <w:sz w:val="24"/>
          <w:szCs w:val="24"/>
        </w:rPr>
        <w:t>Информация о делистинге Биржевых облигаций публикуется Эмитентом в форме сообщения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14:paraId="6E62C96B" w14:textId="46B85DE4" w:rsidR="000924E1" w:rsidRPr="005161EA" w:rsidRDefault="00483293" w:rsidP="005161EA">
      <w:pPr>
        <w:widowControl w:val="0"/>
        <w:numPr>
          <w:ilvl w:val="0"/>
          <w:numId w:val="1"/>
        </w:numPr>
        <w:tabs>
          <w:tab w:val="clear" w:pos="720"/>
        </w:tabs>
        <w:overflowPunct w:val="0"/>
        <w:autoSpaceDE w:val="0"/>
        <w:autoSpaceDN w:val="0"/>
        <w:adjustRightInd w:val="0"/>
        <w:spacing w:after="0" w:line="360" w:lineRule="auto"/>
        <w:ind w:left="1134" w:hanging="567"/>
        <w:jc w:val="both"/>
        <w:rPr>
          <w:rFonts w:ascii="Times New Roman" w:hAnsi="Times New Roman"/>
          <w:sz w:val="24"/>
          <w:szCs w:val="24"/>
        </w:rPr>
      </w:pPr>
      <w:r>
        <w:rPr>
          <w:rFonts w:ascii="Times New Roman" w:hAnsi="Times New Roman"/>
          <w:sz w:val="24"/>
          <w:szCs w:val="24"/>
        </w:rPr>
        <w:t>в л</w:t>
      </w:r>
      <w:r w:rsidR="000924E1" w:rsidRPr="005161EA">
        <w:rPr>
          <w:rFonts w:ascii="Times New Roman" w:hAnsi="Times New Roman"/>
          <w:sz w:val="24"/>
          <w:szCs w:val="24"/>
        </w:rPr>
        <w:t>енте новостей - не позднее 1 (</w:t>
      </w:r>
      <w:r w:rsidR="006A09B8" w:rsidRPr="005161EA">
        <w:rPr>
          <w:rFonts w:ascii="Times New Roman" w:hAnsi="Times New Roman" w:cs="Times New Roman"/>
          <w:sz w:val="24"/>
          <w:szCs w:val="24"/>
        </w:rPr>
        <w:t>Одного</w:t>
      </w:r>
      <w:r w:rsidR="000924E1" w:rsidRPr="005161EA">
        <w:rPr>
          <w:rFonts w:ascii="Times New Roman" w:hAnsi="Times New Roman"/>
          <w:sz w:val="24"/>
          <w:szCs w:val="24"/>
        </w:rPr>
        <w:t>) календарного дня;</w:t>
      </w:r>
    </w:p>
    <w:p w14:paraId="5ED606BB" w14:textId="7BC9EFF6" w:rsidR="000924E1" w:rsidRPr="005161EA" w:rsidRDefault="000924E1" w:rsidP="005161EA">
      <w:pPr>
        <w:widowControl w:val="0"/>
        <w:numPr>
          <w:ilvl w:val="0"/>
          <w:numId w:val="1"/>
        </w:numPr>
        <w:tabs>
          <w:tab w:val="clear" w:pos="720"/>
        </w:tabs>
        <w:overflowPunct w:val="0"/>
        <w:autoSpaceDE w:val="0"/>
        <w:autoSpaceDN w:val="0"/>
        <w:adjustRightInd w:val="0"/>
        <w:spacing w:after="0" w:line="360" w:lineRule="auto"/>
        <w:ind w:left="1134" w:hanging="567"/>
        <w:jc w:val="both"/>
        <w:rPr>
          <w:rFonts w:ascii="Times New Roman" w:hAnsi="Times New Roman"/>
          <w:sz w:val="24"/>
          <w:szCs w:val="24"/>
        </w:rPr>
      </w:pPr>
      <w:r w:rsidRPr="005161EA">
        <w:rPr>
          <w:rFonts w:ascii="Times New Roman" w:hAnsi="Times New Roman"/>
          <w:sz w:val="24"/>
          <w:szCs w:val="24"/>
        </w:rPr>
        <w:t xml:space="preserve">на странице в </w:t>
      </w:r>
      <w:r w:rsidR="00043970">
        <w:rPr>
          <w:rFonts w:ascii="Times New Roman" w:hAnsi="Times New Roman"/>
          <w:sz w:val="24"/>
          <w:szCs w:val="24"/>
        </w:rPr>
        <w:t>с</w:t>
      </w:r>
      <w:r w:rsidR="00043970" w:rsidRPr="005161EA">
        <w:rPr>
          <w:rFonts w:ascii="Times New Roman" w:hAnsi="Times New Roman"/>
          <w:sz w:val="24"/>
          <w:szCs w:val="24"/>
        </w:rPr>
        <w:t xml:space="preserve">ети </w:t>
      </w:r>
      <w:r w:rsidRPr="005161EA">
        <w:rPr>
          <w:rFonts w:ascii="Times New Roman" w:hAnsi="Times New Roman"/>
          <w:sz w:val="24"/>
          <w:szCs w:val="24"/>
        </w:rPr>
        <w:t>Интернет - не позднее 2 (</w:t>
      </w:r>
      <w:r w:rsidR="006A09B8">
        <w:rPr>
          <w:rFonts w:ascii="Times New Roman" w:hAnsi="Times New Roman"/>
          <w:sz w:val="24"/>
          <w:szCs w:val="24"/>
        </w:rPr>
        <w:t>Д</w:t>
      </w:r>
      <w:r w:rsidR="006A09B8" w:rsidRPr="000924E1">
        <w:rPr>
          <w:rFonts w:ascii="Times New Roman" w:hAnsi="Times New Roman"/>
          <w:sz w:val="24"/>
          <w:szCs w:val="24"/>
        </w:rPr>
        <w:t>вух</w:t>
      </w:r>
      <w:r w:rsidRPr="005161EA">
        <w:rPr>
          <w:rFonts w:ascii="Times New Roman" w:hAnsi="Times New Roman"/>
          <w:sz w:val="24"/>
          <w:szCs w:val="24"/>
        </w:rPr>
        <w:t>) календарных дней.</w:t>
      </w:r>
    </w:p>
    <w:p w14:paraId="53CD0D52" w14:textId="77777777" w:rsidR="000924E1" w:rsidRPr="007177C2" w:rsidRDefault="000924E1" w:rsidP="005215C2">
      <w:pPr>
        <w:spacing w:before="120" w:after="0" w:line="360" w:lineRule="auto"/>
        <w:ind w:left="567"/>
        <w:jc w:val="both"/>
        <w:rPr>
          <w:rFonts w:ascii="Times New Roman" w:hAnsi="Times New Roman" w:cs="Times New Roman"/>
          <w:sz w:val="24"/>
          <w:szCs w:val="24"/>
        </w:rPr>
      </w:pPr>
      <w:r w:rsidRPr="007177C2">
        <w:rPr>
          <w:rFonts w:ascii="Times New Roman" w:hAnsi="Times New Roman" w:cs="Times New Roman"/>
          <w:sz w:val="24"/>
          <w:szCs w:val="24"/>
        </w:rPr>
        <w:t xml:space="preserve">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w:t>
      </w:r>
      <w:r w:rsidRPr="007177C2">
        <w:rPr>
          <w:rFonts w:ascii="Times New Roman" w:hAnsi="Times New Roman" w:cs="Times New Roman"/>
          <w:sz w:val="24"/>
          <w:szCs w:val="24"/>
        </w:rPr>
        <w:lastRenderedPageBreak/>
        <w:t>облигациям, и что Эмитент принимает заявления, содержащие требование о досрочном погашении Биржевых облигаций.</w:t>
      </w:r>
    </w:p>
    <w:p w14:paraId="7C84F760" w14:textId="7A144277" w:rsidR="000924E1" w:rsidRPr="005161EA" w:rsidRDefault="000924E1" w:rsidP="005161EA">
      <w:pPr>
        <w:pStyle w:val="a3"/>
        <w:numPr>
          <w:ilvl w:val="0"/>
          <w:numId w:val="15"/>
        </w:numPr>
        <w:spacing w:before="240" w:after="0" w:line="360" w:lineRule="auto"/>
        <w:ind w:left="567" w:hanging="567"/>
        <w:jc w:val="both"/>
        <w:rPr>
          <w:rFonts w:ascii="Times New Roman" w:hAnsi="Times New Roman" w:cs="Times New Roman"/>
          <w:sz w:val="24"/>
          <w:szCs w:val="24"/>
        </w:rPr>
      </w:pPr>
      <w:r w:rsidRPr="005161EA">
        <w:rPr>
          <w:rFonts w:ascii="Times New Roman" w:hAnsi="Times New Roman" w:cs="Times New Roman"/>
          <w:sz w:val="24"/>
          <w:szCs w:val="24"/>
        </w:rPr>
        <w:t>Информация о возникновении у владельцев Биржевых облигаций права требовать досрочного погашения Биржевых облигаций публикуется Эмитентом в форме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w:t>
      </w:r>
      <w:r w:rsidR="005215C2">
        <w:rPr>
          <w:rFonts w:ascii="Times New Roman" w:hAnsi="Times New Roman" w:cs="Times New Roman"/>
          <w:sz w:val="24"/>
          <w:szCs w:val="24"/>
        </w:rPr>
        <w:t>нного права:</w:t>
      </w:r>
    </w:p>
    <w:p w14:paraId="14130FFE" w14:textId="7CB14FE7" w:rsidR="000924E1" w:rsidRPr="005161EA" w:rsidRDefault="00483293" w:rsidP="005161EA">
      <w:pPr>
        <w:widowControl w:val="0"/>
        <w:numPr>
          <w:ilvl w:val="0"/>
          <w:numId w:val="1"/>
        </w:numPr>
        <w:tabs>
          <w:tab w:val="clear" w:pos="720"/>
        </w:tabs>
        <w:overflowPunct w:val="0"/>
        <w:autoSpaceDE w:val="0"/>
        <w:autoSpaceDN w:val="0"/>
        <w:adjustRightInd w:val="0"/>
        <w:spacing w:after="0" w:line="360" w:lineRule="auto"/>
        <w:ind w:left="1134" w:hanging="567"/>
        <w:jc w:val="both"/>
        <w:rPr>
          <w:rFonts w:ascii="Times New Roman" w:hAnsi="Times New Roman"/>
          <w:sz w:val="24"/>
          <w:szCs w:val="24"/>
        </w:rPr>
      </w:pPr>
      <w:r>
        <w:rPr>
          <w:rFonts w:ascii="Times New Roman" w:hAnsi="Times New Roman"/>
          <w:sz w:val="24"/>
          <w:szCs w:val="24"/>
        </w:rPr>
        <w:t>в л</w:t>
      </w:r>
      <w:r w:rsidR="000924E1" w:rsidRPr="005161EA">
        <w:rPr>
          <w:rFonts w:ascii="Times New Roman" w:hAnsi="Times New Roman"/>
          <w:sz w:val="24"/>
          <w:szCs w:val="24"/>
        </w:rPr>
        <w:t xml:space="preserve">енте новостей </w:t>
      </w:r>
      <w:r w:rsidR="00043970" w:rsidRPr="005F54C7">
        <w:rPr>
          <w:rFonts w:ascii="Times New Roman" w:hAnsi="Times New Roman"/>
          <w:sz w:val="24"/>
          <w:szCs w:val="24"/>
        </w:rPr>
        <w:t>–</w:t>
      </w:r>
      <w:r w:rsidR="000924E1" w:rsidRPr="005161EA">
        <w:rPr>
          <w:rFonts w:ascii="Times New Roman" w:hAnsi="Times New Roman"/>
          <w:sz w:val="24"/>
          <w:szCs w:val="24"/>
        </w:rPr>
        <w:t xml:space="preserve"> не позднее 1 (</w:t>
      </w:r>
      <w:r w:rsidR="006A09B8" w:rsidRPr="007177C2">
        <w:rPr>
          <w:rFonts w:ascii="Times New Roman" w:hAnsi="Times New Roman"/>
          <w:sz w:val="24"/>
          <w:szCs w:val="24"/>
        </w:rPr>
        <w:t>Одного</w:t>
      </w:r>
      <w:r w:rsidR="000924E1" w:rsidRPr="005161EA">
        <w:rPr>
          <w:rFonts w:ascii="Times New Roman" w:hAnsi="Times New Roman"/>
          <w:sz w:val="24"/>
          <w:szCs w:val="24"/>
        </w:rPr>
        <w:t>) календарного дня;</w:t>
      </w:r>
    </w:p>
    <w:p w14:paraId="3A594F54" w14:textId="31ED57F8" w:rsidR="000924E1" w:rsidRPr="005161EA" w:rsidRDefault="000924E1" w:rsidP="005161EA">
      <w:pPr>
        <w:widowControl w:val="0"/>
        <w:numPr>
          <w:ilvl w:val="0"/>
          <w:numId w:val="1"/>
        </w:numPr>
        <w:tabs>
          <w:tab w:val="clear" w:pos="720"/>
        </w:tabs>
        <w:overflowPunct w:val="0"/>
        <w:autoSpaceDE w:val="0"/>
        <w:autoSpaceDN w:val="0"/>
        <w:adjustRightInd w:val="0"/>
        <w:spacing w:after="0" w:line="360" w:lineRule="auto"/>
        <w:ind w:left="1134" w:hanging="567"/>
        <w:jc w:val="both"/>
        <w:rPr>
          <w:rFonts w:ascii="Times New Roman" w:hAnsi="Times New Roman"/>
          <w:sz w:val="24"/>
          <w:szCs w:val="24"/>
        </w:rPr>
      </w:pPr>
      <w:r w:rsidRPr="005161EA">
        <w:rPr>
          <w:rFonts w:ascii="Times New Roman" w:hAnsi="Times New Roman"/>
          <w:sz w:val="24"/>
          <w:szCs w:val="24"/>
        </w:rPr>
        <w:t xml:space="preserve">на странице в </w:t>
      </w:r>
      <w:r w:rsidR="00043970">
        <w:rPr>
          <w:rFonts w:ascii="Times New Roman" w:hAnsi="Times New Roman"/>
          <w:sz w:val="24"/>
          <w:szCs w:val="24"/>
        </w:rPr>
        <w:t>с</w:t>
      </w:r>
      <w:r w:rsidR="00043970" w:rsidRPr="005161EA">
        <w:rPr>
          <w:rFonts w:ascii="Times New Roman" w:hAnsi="Times New Roman"/>
          <w:sz w:val="24"/>
          <w:szCs w:val="24"/>
        </w:rPr>
        <w:t xml:space="preserve">ети </w:t>
      </w:r>
      <w:r w:rsidRPr="005161EA">
        <w:rPr>
          <w:rFonts w:ascii="Times New Roman" w:hAnsi="Times New Roman"/>
          <w:sz w:val="24"/>
          <w:szCs w:val="24"/>
        </w:rPr>
        <w:t xml:space="preserve">Интернет </w:t>
      </w:r>
      <w:r w:rsidR="00043970" w:rsidRPr="005F54C7">
        <w:rPr>
          <w:rFonts w:ascii="Times New Roman" w:hAnsi="Times New Roman"/>
          <w:sz w:val="24"/>
          <w:szCs w:val="24"/>
        </w:rPr>
        <w:t>–</w:t>
      </w:r>
      <w:r w:rsidRPr="005161EA">
        <w:rPr>
          <w:rFonts w:ascii="Times New Roman" w:hAnsi="Times New Roman"/>
          <w:sz w:val="24"/>
          <w:szCs w:val="24"/>
        </w:rPr>
        <w:t xml:space="preserve"> не позднее 2 (</w:t>
      </w:r>
      <w:r w:rsidR="006A09B8">
        <w:rPr>
          <w:rFonts w:ascii="Times New Roman" w:hAnsi="Times New Roman"/>
          <w:sz w:val="24"/>
          <w:szCs w:val="24"/>
        </w:rPr>
        <w:t>Д</w:t>
      </w:r>
      <w:r w:rsidR="006A09B8" w:rsidRPr="000924E1">
        <w:rPr>
          <w:rFonts w:ascii="Times New Roman" w:hAnsi="Times New Roman"/>
          <w:sz w:val="24"/>
          <w:szCs w:val="24"/>
        </w:rPr>
        <w:t>вух</w:t>
      </w:r>
      <w:r w:rsidRPr="005161EA">
        <w:rPr>
          <w:rFonts w:ascii="Times New Roman" w:hAnsi="Times New Roman"/>
          <w:sz w:val="24"/>
          <w:szCs w:val="24"/>
        </w:rPr>
        <w:t>) календарных дней.</w:t>
      </w:r>
    </w:p>
    <w:p w14:paraId="0F450B02" w14:textId="77777777" w:rsidR="000924E1" w:rsidRPr="005161EA" w:rsidRDefault="000924E1" w:rsidP="005161EA">
      <w:pPr>
        <w:pStyle w:val="a3"/>
        <w:numPr>
          <w:ilvl w:val="0"/>
          <w:numId w:val="15"/>
        </w:numPr>
        <w:spacing w:before="240" w:after="0" w:line="360" w:lineRule="auto"/>
        <w:ind w:left="567" w:hanging="567"/>
        <w:jc w:val="both"/>
        <w:rPr>
          <w:rFonts w:ascii="Times New Roman" w:hAnsi="Times New Roman" w:cs="Times New Roman"/>
          <w:sz w:val="24"/>
          <w:szCs w:val="24"/>
        </w:rPr>
      </w:pPr>
      <w:r w:rsidRPr="005161EA">
        <w:rPr>
          <w:rFonts w:ascii="Times New Roman" w:hAnsi="Times New Roman" w:cs="Times New Roman"/>
          <w:sz w:val="24"/>
          <w:szCs w:val="24"/>
        </w:rPr>
        <w:t>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66C3F5C2" w14:textId="3F1FBFF6" w:rsidR="000924E1" w:rsidRPr="005161EA" w:rsidRDefault="00483293" w:rsidP="005161EA">
      <w:pPr>
        <w:widowControl w:val="0"/>
        <w:numPr>
          <w:ilvl w:val="0"/>
          <w:numId w:val="1"/>
        </w:numPr>
        <w:tabs>
          <w:tab w:val="clear" w:pos="720"/>
        </w:tabs>
        <w:overflowPunct w:val="0"/>
        <w:autoSpaceDE w:val="0"/>
        <w:autoSpaceDN w:val="0"/>
        <w:adjustRightInd w:val="0"/>
        <w:spacing w:after="0" w:line="360" w:lineRule="auto"/>
        <w:ind w:left="1134" w:hanging="567"/>
        <w:jc w:val="both"/>
        <w:rPr>
          <w:rFonts w:ascii="Times New Roman" w:hAnsi="Times New Roman"/>
          <w:sz w:val="24"/>
          <w:szCs w:val="24"/>
        </w:rPr>
      </w:pPr>
      <w:r>
        <w:rPr>
          <w:rFonts w:ascii="Times New Roman" w:hAnsi="Times New Roman"/>
          <w:sz w:val="24"/>
          <w:szCs w:val="24"/>
        </w:rPr>
        <w:t>в л</w:t>
      </w:r>
      <w:r w:rsidR="000924E1" w:rsidRPr="005161EA">
        <w:rPr>
          <w:rFonts w:ascii="Times New Roman" w:hAnsi="Times New Roman"/>
          <w:sz w:val="24"/>
          <w:szCs w:val="24"/>
        </w:rPr>
        <w:t xml:space="preserve">енте новостей </w:t>
      </w:r>
      <w:r w:rsidR="00043970" w:rsidRPr="005F54C7">
        <w:rPr>
          <w:rFonts w:ascii="Times New Roman" w:hAnsi="Times New Roman"/>
          <w:sz w:val="24"/>
          <w:szCs w:val="24"/>
        </w:rPr>
        <w:t>–</w:t>
      </w:r>
      <w:r w:rsidR="000924E1" w:rsidRPr="005161EA">
        <w:rPr>
          <w:rFonts w:ascii="Times New Roman" w:hAnsi="Times New Roman"/>
          <w:sz w:val="24"/>
          <w:szCs w:val="24"/>
        </w:rPr>
        <w:t xml:space="preserve"> не позднее 1 (</w:t>
      </w:r>
      <w:r w:rsidR="006A09B8" w:rsidRPr="007177C2">
        <w:rPr>
          <w:rFonts w:ascii="Times New Roman" w:hAnsi="Times New Roman"/>
          <w:sz w:val="24"/>
          <w:szCs w:val="24"/>
        </w:rPr>
        <w:t>Одного</w:t>
      </w:r>
      <w:r w:rsidR="000924E1" w:rsidRPr="005161EA">
        <w:rPr>
          <w:rFonts w:ascii="Times New Roman" w:hAnsi="Times New Roman"/>
          <w:sz w:val="24"/>
          <w:szCs w:val="24"/>
        </w:rPr>
        <w:t>) календарного дня;</w:t>
      </w:r>
    </w:p>
    <w:p w14:paraId="06B80FDD" w14:textId="5DA8BBA6" w:rsidR="000924E1" w:rsidRPr="005161EA" w:rsidRDefault="000924E1" w:rsidP="005161EA">
      <w:pPr>
        <w:widowControl w:val="0"/>
        <w:numPr>
          <w:ilvl w:val="0"/>
          <w:numId w:val="1"/>
        </w:numPr>
        <w:tabs>
          <w:tab w:val="clear" w:pos="720"/>
        </w:tabs>
        <w:overflowPunct w:val="0"/>
        <w:autoSpaceDE w:val="0"/>
        <w:autoSpaceDN w:val="0"/>
        <w:adjustRightInd w:val="0"/>
        <w:spacing w:after="0" w:line="360" w:lineRule="auto"/>
        <w:ind w:left="1134" w:hanging="567"/>
        <w:jc w:val="both"/>
        <w:rPr>
          <w:rFonts w:ascii="Times New Roman" w:hAnsi="Times New Roman"/>
          <w:sz w:val="24"/>
          <w:szCs w:val="24"/>
        </w:rPr>
      </w:pPr>
      <w:r w:rsidRPr="005161EA">
        <w:rPr>
          <w:rFonts w:ascii="Times New Roman" w:hAnsi="Times New Roman"/>
          <w:sz w:val="24"/>
          <w:szCs w:val="24"/>
        </w:rPr>
        <w:t xml:space="preserve">на странице в </w:t>
      </w:r>
      <w:r w:rsidR="00043970">
        <w:rPr>
          <w:rFonts w:ascii="Times New Roman" w:hAnsi="Times New Roman"/>
          <w:sz w:val="24"/>
          <w:szCs w:val="24"/>
        </w:rPr>
        <w:t>с</w:t>
      </w:r>
      <w:r w:rsidR="00043970" w:rsidRPr="005161EA">
        <w:rPr>
          <w:rFonts w:ascii="Times New Roman" w:hAnsi="Times New Roman"/>
          <w:sz w:val="24"/>
          <w:szCs w:val="24"/>
        </w:rPr>
        <w:t xml:space="preserve">ети </w:t>
      </w:r>
      <w:r w:rsidRPr="005161EA">
        <w:rPr>
          <w:rFonts w:ascii="Times New Roman" w:hAnsi="Times New Roman"/>
          <w:sz w:val="24"/>
          <w:szCs w:val="24"/>
        </w:rPr>
        <w:t xml:space="preserve">Интернет </w:t>
      </w:r>
      <w:r w:rsidR="00043970" w:rsidRPr="005F54C7">
        <w:rPr>
          <w:rFonts w:ascii="Times New Roman" w:hAnsi="Times New Roman"/>
          <w:sz w:val="24"/>
          <w:szCs w:val="24"/>
        </w:rPr>
        <w:t>–</w:t>
      </w:r>
      <w:r w:rsidRPr="005161EA">
        <w:rPr>
          <w:rFonts w:ascii="Times New Roman" w:hAnsi="Times New Roman"/>
          <w:sz w:val="24"/>
          <w:szCs w:val="24"/>
        </w:rPr>
        <w:t xml:space="preserve"> не позднее 2 (двух) календарных дней.</w:t>
      </w:r>
    </w:p>
    <w:p w14:paraId="5E45327A" w14:textId="5BD592DC" w:rsidR="000924E1" w:rsidRPr="005161EA" w:rsidRDefault="000924E1" w:rsidP="005161EA">
      <w:pPr>
        <w:pStyle w:val="a3"/>
        <w:numPr>
          <w:ilvl w:val="0"/>
          <w:numId w:val="15"/>
        </w:numPr>
        <w:spacing w:before="240" w:after="0" w:line="360" w:lineRule="auto"/>
        <w:ind w:left="567" w:hanging="567"/>
        <w:jc w:val="both"/>
        <w:rPr>
          <w:rFonts w:ascii="Times New Roman" w:hAnsi="Times New Roman" w:cs="Times New Roman"/>
          <w:sz w:val="24"/>
          <w:szCs w:val="24"/>
        </w:rPr>
      </w:pPr>
      <w:r w:rsidRPr="005161EA">
        <w:rPr>
          <w:rFonts w:ascii="Times New Roman" w:hAnsi="Times New Roman" w:cs="Times New Roman"/>
          <w:sz w:val="24"/>
          <w:szCs w:val="24"/>
        </w:rPr>
        <w:t xml:space="preserve">Порядок раскрытия информации о внесении изменений </w:t>
      </w:r>
      <w:r w:rsidR="00447ED1">
        <w:rPr>
          <w:rFonts w:ascii="Times New Roman" w:hAnsi="Times New Roman" w:cs="Times New Roman"/>
          <w:sz w:val="24"/>
          <w:szCs w:val="24"/>
        </w:rPr>
        <w:t>в Решение о выпуске</w:t>
      </w:r>
      <w:r w:rsidRPr="005161EA">
        <w:rPr>
          <w:rFonts w:ascii="Times New Roman" w:hAnsi="Times New Roman" w:cs="Times New Roman"/>
          <w:sz w:val="24"/>
          <w:szCs w:val="24"/>
        </w:rPr>
        <w:t>:</w:t>
      </w:r>
    </w:p>
    <w:p w14:paraId="1FAE5E12" w14:textId="77777777" w:rsidR="000924E1" w:rsidRPr="005161EA" w:rsidRDefault="000924E1" w:rsidP="005215C2">
      <w:pPr>
        <w:pStyle w:val="a3"/>
        <w:numPr>
          <w:ilvl w:val="1"/>
          <w:numId w:val="15"/>
        </w:numPr>
        <w:spacing w:before="120" w:after="0" w:line="360" w:lineRule="auto"/>
        <w:ind w:left="1134" w:hanging="567"/>
        <w:contextualSpacing w:val="0"/>
        <w:jc w:val="both"/>
        <w:rPr>
          <w:rFonts w:ascii="Times New Roman" w:hAnsi="Times New Roman" w:cs="Times New Roman"/>
          <w:sz w:val="24"/>
          <w:szCs w:val="24"/>
        </w:rPr>
      </w:pPr>
      <w:r w:rsidRPr="005161EA">
        <w:rPr>
          <w:rFonts w:ascii="Times New Roman" w:hAnsi="Times New Roman" w:cs="Times New Roman"/>
          <w:sz w:val="24"/>
          <w:szCs w:val="24"/>
        </w:rPr>
        <w:t xml:space="preserve">В случае, если в течение срока размещения ценных бумаг Эмитент принимает решение о внесении изменений </w:t>
      </w:r>
      <w:r w:rsidR="007177C2">
        <w:rPr>
          <w:rFonts w:ascii="Times New Roman" w:hAnsi="Times New Roman" w:cs="Times New Roman"/>
          <w:sz w:val="24"/>
          <w:szCs w:val="24"/>
        </w:rPr>
        <w:t xml:space="preserve">в Решение о выпуске </w:t>
      </w:r>
      <w:r w:rsidRPr="005161EA">
        <w:rPr>
          <w:rFonts w:ascii="Times New Roman" w:hAnsi="Times New Roman" w:cs="Times New Roman"/>
          <w:sz w:val="24"/>
          <w:szCs w:val="24"/>
        </w:rPr>
        <w:t xml:space="preserve">и (или) в случае получения Эмитентом в течение срока размещения ценных бумаг письменного требования (предписания, определения) уполномоченного органа, Эмитент обязан приостановить размещение ценных бумаг и опубликовать сообщение о приостановлении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w:t>
      </w:r>
      <w:r w:rsidR="007177C2">
        <w:rPr>
          <w:rFonts w:ascii="Times New Roman" w:hAnsi="Times New Roman" w:cs="Times New Roman"/>
          <w:sz w:val="24"/>
          <w:szCs w:val="24"/>
        </w:rPr>
        <w:t>в Решение о выпуске</w:t>
      </w:r>
      <w:r w:rsidRPr="005161EA">
        <w:rPr>
          <w:rFonts w:ascii="Times New Roman" w:hAnsi="Times New Roman" w:cs="Times New Roman"/>
          <w:sz w:val="24"/>
          <w:szCs w:val="24"/>
        </w:rPr>
        <w:t>, либо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7F5B93A7" w14:textId="2D33BF2D" w:rsidR="000924E1" w:rsidRPr="007177C2" w:rsidRDefault="00483293" w:rsidP="007177C2">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Pr>
          <w:rFonts w:ascii="Times New Roman" w:hAnsi="Times New Roman"/>
          <w:sz w:val="24"/>
          <w:szCs w:val="24"/>
        </w:rPr>
        <w:lastRenderedPageBreak/>
        <w:t>в л</w:t>
      </w:r>
      <w:r w:rsidR="000924E1" w:rsidRPr="007177C2">
        <w:rPr>
          <w:rFonts w:ascii="Times New Roman" w:hAnsi="Times New Roman"/>
          <w:sz w:val="24"/>
          <w:szCs w:val="24"/>
        </w:rPr>
        <w:t>енте новостей - не позднее 1 (</w:t>
      </w:r>
      <w:r w:rsidR="006A09B8" w:rsidRPr="007177C2">
        <w:rPr>
          <w:rFonts w:ascii="Times New Roman" w:hAnsi="Times New Roman"/>
          <w:sz w:val="24"/>
          <w:szCs w:val="24"/>
        </w:rPr>
        <w:t>Одного</w:t>
      </w:r>
      <w:r w:rsidR="000924E1" w:rsidRPr="007177C2">
        <w:rPr>
          <w:rFonts w:ascii="Times New Roman" w:hAnsi="Times New Roman"/>
          <w:sz w:val="24"/>
          <w:szCs w:val="24"/>
        </w:rPr>
        <w:t>) календарного дня;</w:t>
      </w:r>
    </w:p>
    <w:p w14:paraId="773C79EE" w14:textId="07BD47C9" w:rsidR="000924E1" w:rsidRPr="007177C2" w:rsidRDefault="000924E1" w:rsidP="007177C2">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sidRPr="007177C2">
        <w:rPr>
          <w:rFonts w:ascii="Times New Roman" w:hAnsi="Times New Roman"/>
          <w:sz w:val="24"/>
          <w:szCs w:val="24"/>
        </w:rPr>
        <w:t xml:space="preserve">на странице в </w:t>
      </w:r>
      <w:r w:rsidR="006A09B8">
        <w:rPr>
          <w:rFonts w:ascii="Times New Roman" w:hAnsi="Times New Roman"/>
          <w:sz w:val="24"/>
          <w:szCs w:val="24"/>
        </w:rPr>
        <w:t>с</w:t>
      </w:r>
      <w:r w:rsidR="006A09B8" w:rsidRPr="007177C2">
        <w:rPr>
          <w:rFonts w:ascii="Times New Roman" w:hAnsi="Times New Roman"/>
          <w:sz w:val="24"/>
          <w:szCs w:val="24"/>
        </w:rPr>
        <w:t xml:space="preserve">ети </w:t>
      </w:r>
      <w:r w:rsidRPr="007177C2">
        <w:rPr>
          <w:rFonts w:ascii="Times New Roman" w:hAnsi="Times New Roman"/>
          <w:sz w:val="24"/>
          <w:szCs w:val="24"/>
        </w:rPr>
        <w:t>Интернет - не позднее 2 (</w:t>
      </w:r>
      <w:r w:rsidR="006A09B8">
        <w:rPr>
          <w:rFonts w:ascii="Times New Roman" w:hAnsi="Times New Roman"/>
          <w:sz w:val="24"/>
          <w:szCs w:val="24"/>
        </w:rPr>
        <w:t>Д</w:t>
      </w:r>
      <w:r w:rsidR="006A09B8" w:rsidRPr="000924E1">
        <w:rPr>
          <w:rFonts w:ascii="Times New Roman" w:hAnsi="Times New Roman"/>
          <w:sz w:val="24"/>
          <w:szCs w:val="24"/>
        </w:rPr>
        <w:t>вух</w:t>
      </w:r>
      <w:r w:rsidRPr="007177C2">
        <w:rPr>
          <w:rFonts w:ascii="Times New Roman" w:hAnsi="Times New Roman"/>
          <w:sz w:val="24"/>
          <w:szCs w:val="24"/>
        </w:rPr>
        <w:t>) календарных дней.</w:t>
      </w:r>
    </w:p>
    <w:p w14:paraId="661EA0DC" w14:textId="77777777" w:rsidR="000924E1" w:rsidRPr="007177C2" w:rsidRDefault="000924E1" w:rsidP="00FB1EA7">
      <w:pPr>
        <w:pStyle w:val="a3"/>
        <w:spacing w:before="120" w:after="0" w:line="360" w:lineRule="auto"/>
        <w:ind w:left="1134"/>
        <w:contextualSpacing w:val="0"/>
        <w:jc w:val="both"/>
        <w:rPr>
          <w:rFonts w:ascii="Times New Roman" w:hAnsi="Times New Roman" w:cs="Times New Roman"/>
          <w:sz w:val="24"/>
          <w:szCs w:val="24"/>
        </w:rPr>
      </w:pPr>
      <w:r w:rsidRPr="007177C2">
        <w:rPr>
          <w:rFonts w:ascii="Times New Roman" w:hAnsi="Times New Roman" w:cs="Times New Roman"/>
          <w:sz w:val="24"/>
          <w:szCs w:val="24"/>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w:t>
      </w:r>
    </w:p>
    <w:p w14:paraId="400E0C70" w14:textId="03778CF1" w:rsidR="000924E1" w:rsidRPr="007177C2" w:rsidRDefault="000924E1" w:rsidP="007177C2">
      <w:pPr>
        <w:pStyle w:val="a3"/>
        <w:numPr>
          <w:ilvl w:val="1"/>
          <w:numId w:val="15"/>
        </w:numPr>
        <w:spacing w:before="240" w:after="0" w:line="360" w:lineRule="auto"/>
        <w:ind w:left="1134" w:hanging="567"/>
        <w:contextualSpacing w:val="0"/>
        <w:jc w:val="both"/>
        <w:rPr>
          <w:rFonts w:ascii="Times New Roman" w:hAnsi="Times New Roman" w:cs="Times New Roman"/>
          <w:sz w:val="24"/>
          <w:szCs w:val="24"/>
        </w:rPr>
      </w:pPr>
      <w:r w:rsidRPr="007177C2">
        <w:rPr>
          <w:rFonts w:ascii="Times New Roman" w:hAnsi="Times New Roman" w:cs="Times New Roman"/>
          <w:sz w:val="24"/>
          <w:szCs w:val="24"/>
        </w:rPr>
        <w:t xml:space="preserve">После утверждения Биржей в течение срока размещения ценных бумаг изменений в </w:t>
      </w:r>
      <w:r w:rsidR="007177C2" w:rsidRPr="007177C2">
        <w:rPr>
          <w:rFonts w:ascii="Times New Roman" w:hAnsi="Times New Roman" w:cs="Times New Roman"/>
          <w:sz w:val="24"/>
          <w:szCs w:val="24"/>
        </w:rPr>
        <w:t>Решение о выпуске</w:t>
      </w:r>
      <w:r w:rsidRPr="007177C2">
        <w:rPr>
          <w:rFonts w:ascii="Times New Roman" w:hAnsi="Times New Roman" w:cs="Times New Roman"/>
          <w:sz w:val="24"/>
          <w:szCs w:val="24"/>
        </w:rPr>
        <w:t xml:space="preserve">,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следующие сроки с даты опубликования информации об утверждении биржей изменений </w:t>
      </w:r>
      <w:r w:rsidR="007177C2">
        <w:rPr>
          <w:rFonts w:ascii="Times New Roman" w:hAnsi="Times New Roman" w:cs="Times New Roman"/>
          <w:sz w:val="24"/>
          <w:szCs w:val="24"/>
        </w:rPr>
        <w:t xml:space="preserve">в Решение о выпуске </w:t>
      </w:r>
      <w:r w:rsidRPr="007177C2">
        <w:rPr>
          <w:rFonts w:ascii="Times New Roman" w:hAnsi="Times New Roman" w:cs="Times New Roman"/>
          <w:sz w:val="24"/>
          <w:szCs w:val="24"/>
        </w:rPr>
        <w:t xml:space="preserve">или об отказе биржи в утверждении таких изменений на странице Биржи в </w:t>
      </w:r>
      <w:r w:rsidR="006A09B8">
        <w:rPr>
          <w:rFonts w:ascii="Times New Roman" w:hAnsi="Times New Roman" w:cs="Times New Roman"/>
          <w:sz w:val="24"/>
          <w:szCs w:val="24"/>
        </w:rPr>
        <w:t>с</w:t>
      </w:r>
      <w:r w:rsidR="006A09B8" w:rsidRPr="007177C2">
        <w:rPr>
          <w:rFonts w:ascii="Times New Roman" w:hAnsi="Times New Roman" w:cs="Times New Roman"/>
          <w:sz w:val="24"/>
          <w:szCs w:val="24"/>
        </w:rPr>
        <w:t xml:space="preserve">ети </w:t>
      </w:r>
      <w:r w:rsidRPr="007177C2">
        <w:rPr>
          <w:rFonts w:ascii="Times New Roman" w:hAnsi="Times New Roman" w:cs="Times New Roman"/>
          <w:sz w:val="24"/>
          <w:szCs w:val="24"/>
        </w:rPr>
        <w:t xml:space="preserve">Интернет или с даты получения Эмитентом письменного уведомления Биржи о принятом решении об утверждении изменений </w:t>
      </w:r>
      <w:r w:rsidR="007177C2">
        <w:rPr>
          <w:rFonts w:ascii="Times New Roman" w:hAnsi="Times New Roman" w:cs="Times New Roman"/>
          <w:sz w:val="24"/>
          <w:szCs w:val="24"/>
        </w:rPr>
        <w:t xml:space="preserve">в Решение о выпуске </w:t>
      </w:r>
      <w:r w:rsidRPr="007177C2">
        <w:rPr>
          <w:rFonts w:ascii="Times New Roman" w:hAnsi="Times New Roman" w:cs="Times New Roman"/>
          <w:sz w:val="24"/>
          <w:szCs w:val="24"/>
        </w:rPr>
        <w:t>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75FFE978" w14:textId="27FD8EC1" w:rsidR="000924E1" w:rsidRPr="007177C2" w:rsidRDefault="00483293" w:rsidP="007177C2">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Pr>
          <w:rFonts w:ascii="Times New Roman" w:hAnsi="Times New Roman"/>
          <w:sz w:val="24"/>
          <w:szCs w:val="24"/>
        </w:rPr>
        <w:t>в л</w:t>
      </w:r>
      <w:r w:rsidR="000924E1" w:rsidRPr="007177C2">
        <w:rPr>
          <w:rFonts w:ascii="Times New Roman" w:hAnsi="Times New Roman"/>
          <w:sz w:val="24"/>
          <w:szCs w:val="24"/>
        </w:rPr>
        <w:t xml:space="preserve">енте новостей </w:t>
      </w:r>
      <w:r w:rsidR="006A09B8" w:rsidRPr="007177C2">
        <w:rPr>
          <w:rFonts w:ascii="Times New Roman" w:hAnsi="Times New Roman"/>
          <w:sz w:val="24"/>
          <w:szCs w:val="24"/>
        </w:rPr>
        <w:t>–</w:t>
      </w:r>
      <w:r w:rsidR="000924E1" w:rsidRPr="007177C2">
        <w:rPr>
          <w:rFonts w:ascii="Times New Roman" w:hAnsi="Times New Roman"/>
          <w:sz w:val="24"/>
          <w:szCs w:val="24"/>
        </w:rPr>
        <w:t xml:space="preserve"> не позднее 1 (</w:t>
      </w:r>
      <w:r w:rsidR="006A09B8" w:rsidRPr="007177C2">
        <w:rPr>
          <w:rFonts w:ascii="Times New Roman" w:hAnsi="Times New Roman"/>
          <w:sz w:val="24"/>
          <w:szCs w:val="24"/>
        </w:rPr>
        <w:t>Одного</w:t>
      </w:r>
      <w:r w:rsidR="000924E1" w:rsidRPr="007177C2">
        <w:rPr>
          <w:rFonts w:ascii="Times New Roman" w:hAnsi="Times New Roman"/>
          <w:sz w:val="24"/>
          <w:szCs w:val="24"/>
        </w:rPr>
        <w:t>) календарного дня;</w:t>
      </w:r>
    </w:p>
    <w:p w14:paraId="75AC970D" w14:textId="35CC4542" w:rsidR="000924E1" w:rsidRPr="007177C2" w:rsidRDefault="000924E1" w:rsidP="007177C2">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sidRPr="007177C2">
        <w:rPr>
          <w:rFonts w:ascii="Times New Roman" w:hAnsi="Times New Roman"/>
          <w:sz w:val="24"/>
          <w:szCs w:val="24"/>
        </w:rPr>
        <w:t xml:space="preserve">на странице в </w:t>
      </w:r>
      <w:r w:rsidR="006A09B8">
        <w:rPr>
          <w:rFonts w:ascii="Times New Roman" w:hAnsi="Times New Roman"/>
          <w:sz w:val="24"/>
          <w:szCs w:val="24"/>
        </w:rPr>
        <w:t>с</w:t>
      </w:r>
      <w:r w:rsidR="006A09B8" w:rsidRPr="007177C2">
        <w:rPr>
          <w:rFonts w:ascii="Times New Roman" w:hAnsi="Times New Roman"/>
          <w:sz w:val="24"/>
          <w:szCs w:val="24"/>
        </w:rPr>
        <w:t xml:space="preserve">ети </w:t>
      </w:r>
      <w:r w:rsidRPr="007177C2">
        <w:rPr>
          <w:rFonts w:ascii="Times New Roman" w:hAnsi="Times New Roman"/>
          <w:sz w:val="24"/>
          <w:szCs w:val="24"/>
        </w:rPr>
        <w:t xml:space="preserve">Интернет </w:t>
      </w:r>
      <w:r w:rsidR="006A09B8" w:rsidRPr="007177C2">
        <w:rPr>
          <w:rFonts w:ascii="Times New Roman" w:hAnsi="Times New Roman"/>
          <w:sz w:val="24"/>
          <w:szCs w:val="24"/>
        </w:rPr>
        <w:t>–</w:t>
      </w:r>
      <w:r w:rsidRPr="007177C2">
        <w:rPr>
          <w:rFonts w:ascii="Times New Roman" w:hAnsi="Times New Roman"/>
          <w:sz w:val="24"/>
          <w:szCs w:val="24"/>
        </w:rPr>
        <w:t xml:space="preserve"> не позднее 2 (</w:t>
      </w:r>
      <w:r w:rsidR="006A09B8">
        <w:rPr>
          <w:rFonts w:ascii="Times New Roman" w:hAnsi="Times New Roman"/>
          <w:sz w:val="24"/>
          <w:szCs w:val="24"/>
        </w:rPr>
        <w:t>Д</w:t>
      </w:r>
      <w:r w:rsidR="006A09B8" w:rsidRPr="000924E1">
        <w:rPr>
          <w:rFonts w:ascii="Times New Roman" w:hAnsi="Times New Roman"/>
          <w:sz w:val="24"/>
          <w:szCs w:val="24"/>
        </w:rPr>
        <w:t>вух</w:t>
      </w:r>
      <w:r w:rsidRPr="007177C2">
        <w:rPr>
          <w:rFonts w:ascii="Times New Roman" w:hAnsi="Times New Roman"/>
          <w:sz w:val="24"/>
          <w:szCs w:val="24"/>
        </w:rPr>
        <w:t>) календарных дней.</w:t>
      </w:r>
    </w:p>
    <w:p w14:paraId="792BD4AA" w14:textId="77777777" w:rsidR="000924E1" w:rsidRPr="007177C2" w:rsidRDefault="000924E1" w:rsidP="00FB1EA7">
      <w:pPr>
        <w:pStyle w:val="a3"/>
        <w:spacing w:before="120" w:after="0" w:line="360" w:lineRule="auto"/>
        <w:ind w:left="1134"/>
        <w:contextualSpacing w:val="0"/>
        <w:jc w:val="both"/>
        <w:rPr>
          <w:rFonts w:ascii="Times New Roman" w:hAnsi="Times New Roman" w:cs="Times New Roman"/>
          <w:sz w:val="24"/>
          <w:szCs w:val="24"/>
        </w:rPr>
      </w:pPr>
      <w:r w:rsidRPr="007177C2">
        <w:rPr>
          <w:rFonts w:ascii="Times New Roman" w:hAnsi="Times New Roman" w:cs="Times New Roman"/>
          <w:sz w:val="24"/>
          <w:szCs w:val="24"/>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w:t>
      </w:r>
    </w:p>
    <w:p w14:paraId="218A8335" w14:textId="7889B782" w:rsidR="000924E1" w:rsidRPr="007177C2" w:rsidRDefault="000924E1" w:rsidP="00FB1EA7">
      <w:pPr>
        <w:pStyle w:val="a3"/>
        <w:spacing w:before="120" w:after="0" w:line="360" w:lineRule="auto"/>
        <w:ind w:left="1134"/>
        <w:contextualSpacing w:val="0"/>
        <w:jc w:val="both"/>
        <w:rPr>
          <w:rFonts w:ascii="Times New Roman" w:hAnsi="Times New Roman" w:cs="Times New Roman"/>
          <w:sz w:val="24"/>
          <w:szCs w:val="24"/>
        </w:rPr>
      </w:pPr>
      <w:r w:rsidRPr="007177C2">
        <w:rPr>
          <w:rFonts w:ascii="Times New Roman" w:hAnsi="Times New Roman" w:cs="Times New Roman"/>
          <w:sz w:val="24"/>
          <w:szCs w:val="24"/>
        </w:rPr>
        <w:lastRenderedPageBreak/>
        <w:t>Возобновление размещения ценных бумаг до опубликования сообщения о возобновлен</w:t>
      </w:r>
      <w:r w:rsidR="00483293">
        <w:rPr>
          <w:rFonts w:ascii="Times New Roman" w:hAnsi="Times New Roman" w:cs="Times New Roman"/>
          <w:sz w:val="24"/>
          <w:szCs w:val="24"/>
        </w:rPr>
        <w:t>ии размещения ценных бумаг в л</w:t>
      </w:r>
      <w:r w:rsidRPr="007177C2">
        <w:rPr>
          <w:rFonts w:ascii="Times New Roman" w:hAnsi="Times New Roman" w:cs="Times New Roman"/>
          <w:sz w:val="24"/>
          <w:szCs w:val="24"/>
        </w:rPr>
        <w:t xml:space="preserve">енте новостей и на странице в </w:t>
      </w:r>
      <w:r w:rsidR="00CE25AC">
        <w:rPr>
          <w:rFonts w:ascii="Times New Roman" w:hAnsi="Times New Roman" w:cs="Times New Roman"/>
          <w:sz w:val="24"/>
          <w:szCs w:val="24"/>
        </w:rPr>
        <w:t>с</w:t>
      </w:r>
      <w:r w:rsidR="00CE25AC" w:rsidRPr="007177C2">
        <w:rPr>
          <w:rFonts w:ascii="Times New Roman" w:hAnsi="Times New Roman" w:cs="Times New Roman"/>
          <w:sz w:val="24"/>
          <w:szCs w:val="24"/>
        </w:rPr>
        <w:t xml:space="preserve">ети </w:t>
      </w:r>
      <w:r w:rsidRPr="007177C2">
        <w:rPr>
          <w:rFonts w:ascii="Times New Roman" w:hAnsi="Times New Roman" w:cs="Times New Roman"/>
          <w:sz w:val="24"/>
          <w:szCs w:val="24"/>
        </w:rPr>
        <w:t>Интернет не допускается.</w:t>
      </w:r>
    </w:p>
    <w:p w14:paraId="59D84F0F" w14:textId="77777777" w:rsidR="000924E1" w:rsidRPr="007177C2" w:rsidRDefault="000924E1" w:rsidP="007177C2">
      <w:pPr>
        <w:pStyle w:val="a3"/>
        <w:numPr>
          <w:ilvl w:val="1"/>
          <w:numId w:val="15"/>
        </w:numPr>
        <w:spacing w:before="240" w:after="0" w:line="360" w:lineRule="auto"/>
        <w:ind w:left="1134" w:hanging="567"/>
        <w:contextualSpacing w:val="0"/>
        <w:jc w:val="both"/>
        <w:rPr>
          <w:rFonts w:ascii="Times New Roman" w:hAnsi="Times New Roman" w:cs="Times New Roman"/>
          <w:sz w:val="24"/>
          <w:szCs w:val="24"/>
        </w:rPr>
      </w:pPr>
      <w:r w:rsidRPr="007177C2">
        <w:rPr>
          <w:rFonts w:ascii="Times New Roman" w:hAnsi="Times New Roman" w:cs="Times New Roman"/>
          <w:sz w:val="24"/>
          <w:szCs w:val="24"/>
        </w:rPr>
        <w:t>В случае если регистрирующим органом принято решение о приостановлении эмиссии Биржевых облигаций информация о приостановлении эмиссии ценных бумаг раскрывается Эмитентом в форме сообщения о существенном факте в следующие сроки с даты опубликования информации о приостановлении эмиссии Биржевых облигаций на странице регистрирующего органа в сети Интернет или даты получения Эмитентом письменного уведомления регистрирующего органа о приостановлении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5A5DE53D" w14:textId="0A0205A3" w:rsidR="000924E1" w:rsidRPr="007177C2" w:rsidRDefault="00483293" w:rsidP="007177C2">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Pr>
          <w:rFonts w:ascii="Times New Roman" w:hAnsi="Times New Roman"/>
          <w:sz w:val="24"/>
          <w:szCs w:val="24"/>
        </w:rPr>
        <w:t>в л</w:t>
      </w:r>
      <w:r w:rsidR="000924E1" w:rsidRPr="007177C2">
        <w:rPr>
          <w:rFonts w:ascii="Times New Roman" w:hAnsi="Times New Roman"/>
          <w:sz w:val="24"/>
          <w:szCs w:val="24"/>
        </w:rPr>
        <w:t>енте новостей – не позднее 1 (Одного) дня.</w:t>
      </w:r>
    </w:p>
    <w:p w14:paraId="5F30397D" w14:textId="565201D1" w:rsidR="000924E1" w:rsidRPr="007177C2" w:rsidRDefault="000924E1" w:rsidP="007177C2">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sidRPr="007177C2">
        <w:rPr>
          <w:rFonts w:ascii="Times New Roman" w:hAnsi="Times New Roman"/>
          <w:sz w:val="24"/>
          <w:szCs w:val="24"/>
        </w:rPr>
        <w:t xml:space="preserve">на странице в </w:t>
      </w:r>
      <w:r w:rsidR="006A09B8">
        <w:rPr>
          <w:rFonts w:ascii="Times New Roman" w:hAnsi="Times New Roman"/>
          <w:sz w:val="24"/>
          <w:szCs w:val="24"/>
        </w:rPr>
        <w:t>с</w:t>
      </w:r>
      <w:r w:rsidRPr="007177C2">
        <w:rPr>
          <w:rFonts w:ascii="Times New Roman" w:hAnsi="Times New Roman"/>
          <w:sz w:val="24"/>
          <w:szCs w:val="24"/>
        </w:rPr>
        <w:t>ети Интернет – не позднее 2 (Двух) дней.</w:t>
      </w:r>
    </w:p>
    <w:p w14:paraId="581A5291" w14:textId="5AF0F0CB" w:rsidR="000924E1" w:rsidRPr="007177C2" w:rsidRDefault="000924E1" w:rsidP="007177C2">
      <w:pPr>
        <w:pStyle w:val="a3"/>
        <w:numPr>
          <w:ilvl w:val="1"/>
          <w:numId w:val="15"/>
        </w:numPr>
        <w:spacing w:before="240" w:after="0" w:line="360" w:lineRule="auto"/>
        <w:ind w:left="1134" w:hanging="567"/>
        <w:contextualSpacing w:val="0"/>
        <w:jc w:val="both"/>
        <w:rPr>
          <w:rFonts w:ascii="Times New Roman" w:hAnsi="Times New Roman" w:cs="Times New Roman"/>
          <w:sz w:val="24"/>
          <w:szCs w:val="24"/>
        </w:rPr>
      </w:pPr>
      <w:r w:rsidRPr="007177C2">
        <w:rPr>
          <w:rFonts w:ascii="Times New Roman" w:hAnsi="Times New Roman" w:cs="Times New Roman"/>
          <w:sz w:val="24"/>
          <w:szCs w:val="24"/>
        </w:rPr>
        <w:t>В случае если регистрирующим органом принято решение о возобновлении эмиссии Биржевых облигаций информация о возобновлении эмиссии ценных бумаг раскрывается Эмитентом в форме сообщения о существенном факте в следующие сроки с даты опубликования информации о возобновлении эмиссии Биржевых облигаций на странице регистрирующего органа в сети Интернет или даты получения Эмитентом письменного уведомления регистрирующего органа  о возобновлении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04DE5C92" w14:textId="2B547B7B" w:rsidR="000924E1" w:rsidRPr="007177C2" w:rsidRDefault="00483293" w:rsidP="007177C2">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Pr>
          <w:rFonts w:ascii="Times New Roman" w:hAnsi="Times New Roman"/>
          <w:sz w:val="24"/>
          <w:szCs w:val="24"/>
        </w:rPr>
        <w:t>в л</w:t>
      </w:r>
      <w:r w:rsidR="000924E1" w:rsidRPr="007177C2">
        <w:rPr>
          <w:rFonts w:ascii="Times New Roman" w:hAnsi="Times New Roman"/>
          <w:sz w:val="24"/>
          <w:szCs w:val="24"/>
        </w:rPr>
        <w:t>енте новостей – не позднее 1 (Одного) дня.</w:t>
      </w:r>
    </w:p>
    <w:p w14:paraId="619202FC" w14:textId="685271FD" w:rsidR="000924E1" w:rsidRPr="007177C2" w:rsidRDefault="000924E1" w:rsidP="007177C2">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sidRPr="007177C2">
        <w:rPr>
          <w:rFonts w:ascii="Times New Roman" w:hAnsi="Times New Roman"/>
          <w:sz w:val="24"/>
          <w:szCs w:val="24"/>
        </w:rPr>
        <w:t xml:space="preserve">на странице в </w:t>
      </w:r>
      <w:r w:rsidR="006A09B8">
        <w:rPr>
          <w:rFonts w:ascii="Times New Roman" w:hAnsi="Times New Roman"/>
          <w:sz w:val="24"/>
          <w:szCs w:val="24"/>
        </w:rPr>
        <w:t>с</w:t>
      </w:r>
      <w:r w:rsidRPr="007177C2">
        <w:rPr>
          <w:rFonts w:ascii="Times New Roman" w:hAnsi="Times New Roman"/>
          <w:sz w:val="24"/>
          <w:szCs w:val="24"/>
        </w:rPr>
        <w:t>ети Интернет – не позднее 2 (Двух) дней.</w:t>
      </w:r>
    </w:p>
    <w:p w14:paraId="3989755C" w14:textId="3DEBD35F" w:rsidR="000924E1" w:rsidRPr="007177C2" w:rsidRDefault="000924E1" w:rsidP="007177C2">
      <w:pPr>
        <w:pStyle w:val="a3"/>
        <w:numPr>
          <w:ilvl w:val="1"/>
          <w:numId w:val="15"/>
        </w:numPr>
        <w:spacing w:before="240" w:after="0" w:line="360" w:lineRule="auto"/>
        <w:ind w:left="1134" w:hanging="567"/>
        <w:contextualSpacing w:val="0"/>
        <w:jc w:val="both"/>
        <w:rPr>
          <w:rFonts w:ascii="Times New Roman" w:hAnsi="Times New Roman" w:cs="Times New Roman"/>
          <w:sz w:val="24"/>
          <w:szCs w:val="24"/>
        </w:rPr>
      </w:pPr>
      <w:r w:rsidRPr="007177C2">
        <w:rPr>
          <w:rFonts w:ascii="Times New Roman" w:hAnsi="Times New Roman" w:cs="Times New Roman"/>
          <w:sz w:val="24"/>
          <w:szCs w:val="24"/>
        </w:rPr>
        <w:t>Информация об</w:t>
      </w:r>
      <w:r w:rsidR="007177C2">
        <w:rPr>
          <w:rFonts w:ascii="Times New Roman" w:hAnsi="Times New Roman" w:cs="Times New Roman"/>
          <w:sz w:val="24"/>
          <w:szCs w:val="24"/>
        </w:rPr>
        <w:t xml:space="preserve"> утверждении Биржей изменений в Решение о выпуске</w:t>
      </w:r>
      <w:r w:rsidRPr="007177C2">
        <w:rPr>
          <w:rFonts w:ascii="Times New Roman" w:hAnsi="Times New Roman" w:cs="Times New Roman"/>
          <w:sz w:val="24"/>
          <w:szCs w:val="24"/>
        </w:rPr>
        <w:t xml:space="preserve"> должна быть раскрыта Эмитентом в форме сообщения в следующие сроки с даты раскрытия на странице Биржи в </w:t>
      </w:r>
      <w:r w:rsidR="00CE25AC">
        <w:rPr>
          <w:rFonts w:ascii="Times New Roman" w:hAnsi="Times New Roman" w:cs="Times New Roman"/>
          <w:sz w:val="24"/>
          <w:szCs w:val="24"/>
        </w:rPr>
        <w:t>с</w:t>
      </w:r>
      <w:r w:rsidR="00CE25AC" w:rsidRPr="007177C2">
        <w:rPr>
          <w:rFonts w:ascii="Times New Roman" w:hAnsi="Times New Roman" w:cs="Times New Roman"/>
          <w:sz w:val="24"/>
          <w:szCs w:val="24"/>
        </w:rPr>
        <w:t xml:space="preserve">ети </w:t>
      </w:r>
      <w:r w:rsidRPr="007177C2">
        <w:rPr>
          <w:rFonts w:ascii="Times New Roman" w:hAnsi="Times New Roman" w:cs="Times New Roman"/>
          <w:sz w:val="24"/>
          <w:szCs w:val="24"/>
        </w:rPr>
        <w:t xml:space="preserve">Интернет информации об утверждении изменений в </w:t>
      </w:r>
      <w:r w:rsidR="007177C2">
        <w:rPr>
          <w:rFonts w:ascii="Times New Roman" w:hAnsi="Times New Roman" w:cs="Times New Roman"/>
          <w:sz w:val="24"/>
          <w:szCs w:val="24"/>
        </w:rPr>
        <w:t xml:space="preserve">Решение о выпуске </w:t>
      </w:r>
      <w:r w:rsidRPr="007177C2">
        <w:rPr>
          <w:rFonts w:ascii="Times New Roman" w:hAnsi="Times New Roman" w:cs="Times New Roman"/>
          <w:sz w:val="24"/>
          <w:szCs w:val="24"/>
        </w:rPr>
        <w:t>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69680EE7" w14:textId="1FF9ADCD" w:rsidR="000924E1" w:rsidRPr="007177C2" w:rsidRDefault="00483293" w:rsidP="007177C2">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Pr>
          <w:rFonts w:ascii="Times New Roman" w:hAnsi="Times New Roman"/>
          <w:sz w:val="24"/>
          <w:szCs w:val="24"/>
        </w:rPr>
        <w:t>в л</w:t>
      </w:r>
      <w:r w:rsidR="000924E1" w:rsidRPr="007177C2">
        <w:rPr>
          <w:rFonts w:ascii="Times New Roman" w:hAnsi="Times New Roman"/>
          <w:sz w:val="24"/>
          <w:szCs w:val="24"/>
        </w:rPr>
        <w:t xml:space="preserve">енте новостей </w:t>
      </w:r>
      <w:r w:rsidR="00CE25AC" w:rsidRPr="007177C2">
        <w:rPr>
          <w:rFonts w:ascii="Times New Roman" w:hAnsi="Times New Roman"/>
          <w:sz w:val="24"/>
          <w:szCs w:val="24"/>
        </w:rPr>
        <w:t>–</w:t>
      </w:r>
      <w:r w:rsidR="000924E1" w:rsidRPr="007177C2">
        <w:rPr>
          <w:rFonts w:ascii="Times New Roman" w:hAnsi="Times New Roman"/>
          <w:sz w:val="24"/>
          <w:szCs w:val="24"/>
        </w:rPr>
        <w:t xml:space="preserve"> не позднее 1 (</w:t>
      </w:r>
      <w:r w:rsidR="00CE25AC" w:rsidRPr="007177C2">
        <w:rPr>
          <w:rFonts w:ascii="Times New Roman" w:hAnsi="Times New Roman"/>
          <w:sz w:val="24"/>
          <w:szCs w:val="24"/>
        </w:rPr>
        <w:t>Одного</w:t>
      </w:r>
      <w:r w:rsidR="000924E1" w:rsidRPr="007177C2">
        <w:rPr>
          <w:rFonts w:ascii="Times New Roman" w:hAnsi="Times New Roman"/>
          <w:sz w:val="24"/>
          <w:szCs w:val="24"/>
        </w:rPr>
        <w:t>) календарного дня;</w:t>
      </w:r>
    </w:p>
    <w:p w14:paraId="5810B4DE" w14:textId="66745C7A" w:rsidR="000924E1" w:rsidRPr="007177C2" w:rsidRDefault="000924E1" w:rsidP="007177C2">
      <w:pPr>
        <w:widowControl w:val="0"/>
        <w:numPr>
          <w:ilvl w:val="0"/>
          <w:numId w:val="1"/>
        </w:numPr>
        <w:tabs>
          <w:tab w:val="clear" w:pos="720"/>
        </w:tabs>
        <w:overflowPunct w:val="0"/>
        <w:autoSpaceDE w:val="0"/>
        <w:autoSpaceDN w:val="0"/>
        <w:adjustRightInd w:val="0"/>
        <w:spacing w:after="0" w:line="360" w:lineRule="auto"/>
        <w:ind w:left="1701" w:hanging="567"/>
        <w:jc w:val="both"/>
        <w:rPr>
          <w:rFonts w:ascii="Times New Roman" w:hAnsi="Times New Roman"/>
          <w:sz w:val="24"/>
          <w:szCs w:val="24"/>
        </w:rPr>
      </w:pPr>
      <w:r w:rsidRPr="007177C2">
        <w:rPr>
          <w:rFonts w:ascii="Times New Roman" w:hAnsi="Times New Roman"/>
          <w:sz w:val="24"/>
          <w:szCs w:val="24"/>
        </w:rPr>
        <w:lastRenderedPageBreak/>
        <w:t xml:space="preserve">на странице в </w:t>
      </w:r>
      <w:r w:rsidR="00CE25AC">
        <w:rPr>
          <w:rFonts w:ascii="Times New Roman" w:hAnsi="Times New Roman"/>
          <w:sz w:val="24"/>
          <w:szCs w:val="24"/>
        </w:rPr>
        <w:t>с</w:t>
      </w:r>
      <w:r w:rsidR="00CE25AC" w:rsidRPr="007177C2">
        <w:rPr>
          <w:rFonts w:ascii="Times New Roman" w:hAnsi="Times New Roman"/>
          <w:sz w:val="24"/>
          <w:szCs w:val="24"/>
        </w:rPr>
        <w:t xml:space="preserve">ети </w:t>
      </w:r>
      <w:r w:rsidRPr="007177C2">
        <w:rPr>
          <w:rFonts w:ascii="Times New Roman" w:hAnsi="Times New Roman"/>
          <w:sz w:val="24"/>
          <w:szCs w:val="24"/>
        </w:rPr>
        <w:t xml:space="preserve">Интернет </w:t>
      </w:r>
      <w:r w:rsidR="00CE25AC" w:rsidRPr="007177C2">
        <w:rPr>
          <w:rFonts w:ascii="Times New Roman" w:hAnsi="Times New Roman"/>
          <w:sz w:val="24"/>
          <w:szCs w:val="24"/>
        </w:rPr>
        <w:t>–</w:t>
      </w:r>
      <w:r w:rsidRPr="007177C2">
        <w:rPr>
          <w:rFonts w:ascii="Times New Roman" w:hAnsi="Times New Roman"/>
          <w:sz w:val="24"/>
          <w:szCs w:val="24"/>
        </w:rPr>
        <w:t xml:space="preserve"> не позднее 2 (</w:t>
      </w:r>
      <w:r w:rsidR="00CE25AC" w:rsidRPr="007177C2">
        <w:rPr>
          <w:rFonts w:ascii="Times New Roman" w:hAnsi="Times New Roman"/>
          <w:sz w:val="24"/>
          <w:szCs w:val="24"/>
        </w:rPr>
        <w:t>Двух</w:t>
      </w:r>
      <w:r w:rsidRPr="007177C2">
        <w:rPr>
          <w:rFonts w:ascii="Times New Roman" w:hAnsi="Times New Roman"/>
          <w:sz w:val="24"/>
          <w:szCs w:val="24"/>
        </w:rPr>
        <w:t>) календарных дней.</w:t>
      </w:r>
    </w:p>
    <w:p w14:paraId="13F799A5" w14:textId="2E282C52" w:rsidR="000924E1" w:rsidRPr="007177C2" w:rsidRDefault="000924E1" w:rsidP="0002071F">
      <w:pPr>
        <w:pStyle w:val="a3"/>
        <w:spacing w:before="240" w:after="0" w:line="360" w:lineRule="auto"/>
        <w:ind w:left="1134"/>
        <w:contextualSpacing w:val="0"/>
        <w:jc w:val="both"/>
        <w:rPr>
          <w:rFonts w:ascii="Times New Roman" w:hAnsi="Times New Roman" w:cs="Times New Roman"/>
          <w:sz w:val="24"/>
          <w:szCs w:val="24"/>
        </w:rPr>
      </w:pPr>
      <w:r w:rsidRPr="007177C2">
        <w:rPr>
          <w:rFonts w:ascii="Times New Roman" w:hAnsi="Times New Roman" w:cs="Times New Roman"/>
          <w:sz w:val="24"/>
          <w:szCs w:val="24"/>
        </w:rPr>
        <w:t xml:space="preserve">После утверждения биржей изменений </w:t>
      </w:r>
      <w:r w:rsidR="007177C2">
        <w:rPr>
          <w:rFonts w:ascii="Times New Roman" w:hAnsi="Times New Roman" w:cs="Times New Roman"/>
          <w:sz w:val="24"/>
          <w:szCs w:val="24"/>
        </w:rPr>
        <w:t xml:space="preserve">в Решение о выпуске </w:t>
      </w:r>
      <w:r w:rsidRPr="007177C2">
        <w:rPr>
          <w:rFonts w:ascii="Times New Roman" w:hAnsi="Times New Roman" w:cs="Times New Roman"/>
          <w:sz w:val="24"/>
          <w:szCs w:val="24"/>
        </w:rPr>
        <w:t xml:space="preserve">Эмитент обязан опубликовать текст </w:t>
      </w:r>
      <w:r w:rsidR="007177C2">
        <w:rPr>
          <w:rFonts w:ascii="Times New Roman" w:hAnsi="Times New Roman" w:cs="Times New Roman"/>
          <w:sz w:val="24"/>
          <w:szCs w:val="24"/>
        </w:rPr>
        <w:t xml:space="preserve">утвержденных биржей изменений в Решение о выпуске </w:t>
      </w:r>
      <w:r w:rsidRPr="007177C2">
        <w:rPr>
          <w:rFonts w:ascii="Times New Roman" w:hAnsi="Times New Roman" w:cs="Times New Roman"/>
          <w:sz w:val="24"/>
          <w:szCs w:val="24"/>
        </w:rPr>
        <w:t xml:space="preserve">на странице в </w:t>
      </w:r>
      <w:r w:rsidR="00CE25AC">
        <w:rPr>
          <w:rFonts w:ascii="Times New Roman" w:hAnsi="Times New Roman" w:cs="Times New Roman"/>
          <w:sz w:val="24"/>
          <w:szCs w:val="24"/>
        </w:rPr>
        <w:t>с</w:t>
      </w:r>
      <w:r w:rsidR="00CE25AC" w:rsidRPr="007177C2">
        <w:rPr>
          <w:rFonts w:ascii="Times New Roman" w:hAnsi="Times New Roman" w:cs="Times New Roman"/>
          <w:sz w:val="24"/>
          <w:szCs w:val="24"/>
        </w:rPr>
        <w:t xml:space="preserve">ети </w:t>
      </w:r>
      <w:r w:rsidRPr="007177C2">
        <w:rPr>
          <w:rFonts w:ascii="Times New Roman" w:hAnsi="Times New Roman" w:cs="Times New Roman"/>
          <w:sz w:val="24"/>
          <w:szCs w:val="24"/>
        </w:rPr>
        <w:t>Интернет в срок не более 2 (</w:t>
      </w:r>
      <w:r w:rsidR="00CE25AC" w:rsidRPr="007177C2">
        <w:rPr>
          <w:rFonts w:ascii="Times New Roman" w:hAnsi="Times New Roman"/>
          <w:sz w:val="24"/>
          <w:szCs w:val="24"/>
        </w:rPr>
        <w:t>Двух</w:t>
      </w:r>
      <w:r w:rsidRPr="007177C2">
        <w:rPr>
          <w:rFonts w:ascii="Times New Roman" w:hAnsi="Times New Roman" w:cs="Times New Roman"/>
          <w:sz w:val="24"/>
          <w:szCs w:val="24"/>
        </w:rPr>
        <w:t xml:space="preserve">) дней с даты раскрытия биржей информации о принятии решения об утверждении биржей указанных изменений на странице Биржи в </w:t>
      </w:r>
      <w:r w:rsidR="00CE25AC">
        <w:rPr>
          <w:rFonts w:ascii="Times New Roman" w:hAnsi="Times New Roman" w:cs="Times New Roman"/>
          <w:sz w:val="24"/>
          <w:szCs w:val="24"/>
        </w:rPr>
        <w:t>с</w:t>
      </w:r>
      <w:r w:rsidR="00CE25AC" w:rsidRPr="007177C2">
        <w:rPr>
          <w:rFonts w:ascii="Times New Roman" w:hAnsi="Times New Roman" w:cs="Times New Roman"/>
          <w:sz w:val="24"/>
          <w:szCs w:val="24"/>
        </w:rPr>
        <w:t xml:space="preserve">ети </w:t>
      </w:r>
      <w:r w:rsidRPr="007177C2">
        <w:rPr>
          <w:rFonts w:ascii="Times New Roman" w:hAnsi="Times New Roman" w:cs="Times New Roman"/>
          <w:sz w:val="24"/>
          <w:szCs w:val="24"/>
        </w:rPr>
        <w:t xml:space="preserve">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w:t>
      </w:r>
      <w:r w:rsidR="00CE25AC">
        <w:rPr>
          <w:rFonts w:ascii="Times New Roman" w:hAnsi="Times New Roman" w:cs="Times New Roman"/>
          <w:sz w:val="24"/>
          <w:szCs w:val="24"/>
        </w:rPr>
        <w:t>с</w:t>
      </w:r>
      <w:r w:rsidR="00CE25AC" w:rsidRPr="007177C2">
        <w:rPr>
          <w:rFonts w:ascii="Times New Roman" w:hAnsi="Times New Roman" w:cs="Times New Roman"/>
          <w:sz w:val="24"/>
          <w:szCs w:val="24"/>
        </w:rPr>
        <w:t xml:space="preserve">ети </w:t>
      </w:r>
      <w:r w:rsidRPr="007177C2">
        <w:rPr>
          <w:rFonts w:ascii="Times New Roman" w:hAnsi="Times New Roman" w:cs="Times New Roman"/>
          <w:sz w:val="24"/>
          <w:szCs w:val="24"/>
        </w:rPr>
        <w:t xml:space="preserve">Интернет текста представленных бирже </w:t>
      </w:r>
      <w:r w:rsidR="007177C2">
        <w:rPr>
          <w:rFonts w:ascii="Times New Roman" w:hAnsi="Times New Roman" w:cs="Times New Roman"/>
          <w:sz w:val="24"/>
          <w:szCs w:val="24"/>
        </w:rPr>
        <w:t>Решения о выпуске</w:t>
      </w:r>
      <w:r w:rsidRPr="007177C2">
        <w:rPr>
          <w:rFonts w:ascii="Times New Roman" w:hAnsi="Times New Roman" w:cs="Times New Roman"/>
          <w:sz w:val="24"/>
          <w:szCs w:val="24"/>
        </w:rPr>
        <w:t xml:space="preserve">. При опубликовании текста изменений в </w:t>
      </w:r>
      <w:r w:rsidR="0002071F">
        <w:rPr>
          <w:rFonts w:ascii="Times New Roman" w:hAnsi="Times New Roman" w:cs="Times New Roman"/>
          <w:sz w:val="24"/>
          <w:szCs w:val="24"/>
        </w:rPr>
        <w:t>Решение о выпуске</w:t>
      </w:r>
      <w:r w:rsidR="0002071F" w:rsidRPr="007177C2">
        <w:rPr>
          <w:rFonts w:ascii="Times New Roman" w:hAnsi="Times New Roman" w:cs="Times New Roman"/>
          <w:sz w:val="24"/>
          <w:szCs w:val="24"/>
        </w:rPr>
        <w:t xml:space="preserve"> </w:t>
      </w:r>
      <w:r w:rsidRPr="007177C2">
        <w:rPr>
          <w:rFonts w:ascii="Times New Roman" w:hAnsi="Times New Roman" w:cs="Times New Roman"/>
          <w:sz w:val="24"/>
          <w:szCs w:val="24"/>
        </w:rPr>
        <w:t xml:space="preserve">на странице в </w:t>
      </w:r>
      <w:r w:rsidR="00CE25AC">
        <w:rPr>
          <w:rFonts w:ascii="Times New Roman" w:hAnsi="Times New Roman" w:cs="Times New Roman"/>
          <w:sz w:val="24"/>
          <w:szCs w:val="24"/>
        </w:rPr>
        <w:t>с</w:t>
      </w:r>
      <w:r w:rsidR="00CE25AC" w:rsidRPr="007177C2">
        <w:rPr>
          <w:rFonts w:ascii="Times New Roman" w:hAnsi="Times New Roman" w:cs="Times New Roman"/>
          <w:sz w:val="24"/>
          <w:szCs w:val="24"/>
        </w:rPr>
        <w:t xml:space="preserve">ети </w:t>
      </w:r>
      <w:r w:rsidRPr="007177C2">
        <w:rPr>
          <w:rFonts w:ascii="Times New Roman" w:hAnsi="Times New Roman" w:cs="Times New Roman"/>
          <w:sz w:val="24"/>
          <w:szCs w:val="24"/>
        </w:rPr>
        <w:t>Интернет должны быть указаны дата утверждения биржей указанных изменений и наименование биржи, осуществившей их утверждение.</w:t>
      </w:r>
    </w:p>
    <w:p w14:paraId="1CCDFF1F" w14:textId="264D9BDD" w:rsidR="000924E1" w:rsidRPr="0002071F" w:rsidRDefault="000924E1" w:rsidP="0002071F">
      <w:pPr>
        <w:pStyle w:val="a3"/>
        <w:spacing w:before="240" w:after="0" w:line="360" w:lineRule="auto"/>
        <w:ind w:left="1134"/>
        <w:contextualSpacing w:val="0"/>
        <w:jc w:val="both"/>
        <w:rPr>
          <w:rFonts w:ascii="Times New Roman" w:hAnsi="Times New Roman" w:cs="Times New Roman"/>
          <w:sz w:val="24"/>
          <w:szCs w:val="24"/>
        </w:rPr>
      </w:pPr>
      <w:r w:rsidRPr="0002071F">
        <w:rPr>
          <w:rFonts w:ascii="Times New Roman" w:hAnsi="Times New Roman" w:cs="Times New Roman"/>
          <w:sz w:val="24"/>
          <w:szCs w:val="24"/>
        </w:rPr>
        <w:t>Текст утвержденных биржей изменений</w:t>
      </w:r>
      <w:r w:rsidR="0002071F" w:rsidRPr="0002071F">
        <w:rPr>
          <w:rFonts w:ascii="Times New Roman" w:hAnsi="Times New Roman" w:cs="Times New Roman"/>
          <w:sz w:val="24"/>
          <w:szCs w:val="24"/>
        </w:rPr>
        <w:t xml:space="preserve"> в</w:t>
      </w:r>
      <w:r w:rsidRPr="0002071F">
        <w:rPr>
          <w:rFonts w:ascii="Times New Roman" w:hAnsi="Times New Roman" w:cs="Times New Roman"/>
          <w:sz w:val="24"/>
          <w:szCs w:val="24"/>
        </w:rPr>
        <w:t xml:space="preserve"> </w:t>
      </w:r>
      <w:r w:rsidR="0002071F">
        <w:rPr>
          <w:rFonts w:ascii="Times New Roman" w:hAnsi="Times New Roman" w:cs="Times New Roman"/>
          <w:sz w:val="24"/>
          <w:szCs w:val="24"/>
        </w:rPr>
        <w:t>Решение о выпуске</w:t>
      </w:r>
      <w:r w:rsidR="0002071F" w:rsidRPr="0002071F">
        <w:rPr>
          <w:rFonts w:ascii="Times New Roman" w:hAnsi="Times New Roman" w:cs="Times New Roman"/>
          <w:sz w:val="24"/>
          <w:szCs w:val="24"/>
        </w:rPr>
        <w:t xml:space="preserve"> </w:t>
      </w:r>
      <w:r w:rsidRPr="0002071F">
        <w:rPr>
          <w:rFonts w:ascii="Times New Roman" w:hAnsi="Times New Roman" w:cs="Times New Roman"/>
          <w:sz w:val="24"/>
          <w:szCs w:val="24"/>
        </w:rPr>
        <w:t xml:space="preserve">должен быть доступен в </w:t>
      </w:r>
      <w:r w:rsidR="00CE25AC">
        <w:rPr>
          <w:rFonts w:ascii="Times New Roman" w:hAnsi="Times New Roman" w:cs="Times New Roman"/>
          <w:sz w:val="24"/>
          <w:szCs w:val="24"/>
        </w:rPr>
        <w:t>с</w:t>
      </w:r>
      <w:r w:rsidR="00CE25AC" w:rsidRPr="0002071F">
        <w:rPr>
          <w:rFonts w:ascii="Times New Roman" w:hAnsi="Times New Roman" w:cs="Times New Roman"/>
          <w:sz w:val="24"/>
          <w:szCs w:val="24"/>
        </w:rPr>
        <w:t xml:space="preserve">ети </w:t>
      </w:r>
      <w:r w:rsidRPr="0002071F">
        <w:rPr>
          <w:rFonts w:ascii="Times New Roman" w:hAnsi="Times New Roman" w:cs="Times New Roman"/>
          <w:sz w:val="24"/>
          <w:szCs w:val="24"/>
        </w:rPr>
        <w:t xml:space="preserve">Интернет с даты истечения срока, установленного Положением о раскрытии информации для его опубликования в </w:t>
      </w:r>
      <w:r w:rsidR="00CE25AC">
        <w:rPr>
          <w:rFonts w:ascii="Times New Roman" w:hAnsi="Times New Roman" w:cs="Times New Roman"/>
          <w:sz w:val="24"/>
          <w:szCs w:val="24"/>
        </w:rPr>
        <w:t>с</w:t>
      </w:r>
      <w:r w:rsidR="00CE25AC" w:rsidRPr="0002071F">
        <w:rPr>
          <w:rFonts w:ascii="Times New Roman" w:hAnsi="Times New Roman" w:cs="Times New Roman"/>
          <w:sz w:val="24"/>
          <w:szCs w:val="24"/>
        </w:rPr>
        <w:t xml:space="preserve">ети </w:t>
      </w:r>
      <w:r w:rsidRPr="0002071F">
        <w:rPr>
          <w:rFonts w:ascii="Times New Roman" w:hAnsi="Times New Roman" w:cs="Times New Roman"/>
          <w:sz w:val="24"/>
          <w:szCs w:val="24"/>
        </w:rPr>
        <w:t xml:space="preserve">Интернет, а если он опубликован в </w:t>
      </w:r>
      <w:r w:rsidR="00CE25AC">
        <w:rPr>
          <w:rFonts w:ascii="Times New Roman" w:hAnsi="Times New Roman" w:cs="Times New Roman"/>
          <w:sz w:val="24"/>
          <w:szCs w:val="24"/>
        </w:rPr>
        <w:t>с</w:t>
      </w:r>
      <w:r w:rsidR="00CE25AC" w:rsidRPr="0002071F">
        <w:rPr>
          <w:rFonts w:ascii="Times New Roman" w:hAnsi="Times New Roman" w:cs="Times New Roman"/>
          <w:sz w:val="24"/>
          <w:szCs w:val="24"/>
        </w:rPr>
        <w:t xml:space="preserve">ети </w:t>
      </w:r>
      <w:r w:rsidRPr="0002071F">
        <w:rPr>
          <w:rFonts w:ascii="Times New Roman" w:hAnsi="Times New Roman" w:cs="Times New Roman"/>
          <w:sz w:val="24"/>
          <w:szCs w:val="24"/>
        </w:rPr>
        <w:t xml:space="preserve">Интернет после истечения такого срока </w:t>
      </w:r>
      <w:r w:rsidR="00CE25AC" w:rsidRPr="007177C2">
        <w:rPr>
          <w:rFonts w:ascii="Times New Roman" w:hAnsi="Times New Roman"/>
          <w:sz w:val="24"/>
          <w:szCs w:val="24"/>
        </w:rPr>
        <w:t>–</w:t>
      </w:r>
      <w:r w:rsidRPr="0002071F">
        <w:rPr>
          <w:rFonts w:ascii="Times New Roman" w:hAnsi="Times New Roman" w:cs="Times New Roman"/>
          <w:sz w:val="24"/>
          <w:szCs w:val="24"/>
        </w:rPr>
        <w:t xml:space="preserve"> с даты его опубликования в </w:t>
      </w:r>
      <w:r w:rsidR="00CE25AC">
        <w:rPr>
          <w:rFonts w:ascii="Times New Roman" w:hAnsi="Times New Roman" w:cs="Times New Roman"/>
          <w:sz w:val="24"/>
          <w:szCs w:val="24"/>
        </w:rPr>
        <w:t>с</w:t>
      </w:r>
      <w:r w:rsidR="00CE25AC" w:rsidRPr="0002071F">
        <w:rPr>
          <w:rFonts w:ascii="Times New Roman" w:hAnsi="Times New Roman" w:cs="Times New Roman"/>
          <w:sz w:val="24"/>
          <w:szCs w:val="24"/>
        </w:rPr>
        <w:t xml:space="preserve">ети </w:t>
      </w:r>
      <w:r w:rsidRPr="0002071F">
        <w:rPr>
          <w:rFonts w:ascii="Times New Roman" w:hAnsi="Times New Roman" w:cs="Times New Roman"/>
          <w:sz w:val="24"/>
          <w:szCs w:val="24"/>
        </w:rPr>
        <w:t xml:space="preserve">Интернет и до истечения срока, установленного для обеспечения доступа в </w:t>
      </w:r>
      <w:r w:rsidR="00CE25AC">
        <w:rPr>
          <w:rFonts w:ascii="Times New Roman" w:hAnsi="Times New Roman" w:cs="Times New Roman"/>
          <w:sz w:val="24"/>
          <w:szCs w:val="24"/>
        </w:rPr>
        <w:t>с</w:t>
      </w:r>
      <w:r w:rsidR="00CE25AC" w:rsidRPr="0002071F">
        <w:rPr>
          <w:rFonts w:ascii="Times New Roman" w:hAnsi="Times New Roman" w:cs="Times New Roman"/>
          <w:sz w:val="24"/>
          <w:szCs w:val="24"/>
        </w:rPr>
        <w:t xml:space="preserve">ети </w:t>
      </w:r>
      <w:r w:rsidRPr="0002071F">
        <w:rPr>
          <w:rFonts w:ascii="Times New Roman" w:hAnsi="Times New Roman" w:cs="Times New Roman"/>
          <w:sz w:val="24"/>
          <w:szCs w:val="24"/>
        </w:rPr>
        <w:t xml:space="preserve">Интернет к тексту представленного бирже Программы, Условий </w:t>
      </w:r>
      <w:r w:rsidR="00C35667">
        <w:rPr>
          <w:rFonts w:ascii="Times New Roman" w:hAnsi="Times New Roman" w:cs="Times New Roman"/>
          <w:sz w:val="24"/>
          <w:szCs w:val="24"/>
        </w:rPr>
        <w:t>размещения</w:t>
      </w:r>
      <w:r w:rsidRPr="0002071F">
        <w:rPr>
          <w:rFonts w:ascii="Times New Roman" w:hAnsi="Times New Roman" w:cs="Times New Roman"/>
          <w:sz w:val="24"/>
          <w:szCs w:val="24"/>
        </w:rPr>
        <w:t xml:space="preserve">. </w:t>
      </w:r>
    </w:p>
    <w:p w14:paraId="25C11A3C" w14:textId="77777777" w:rsidR="000924E1" w:rsidRPr="0002071F" w:rsidRDefault="000924E1" w:rsidP="00FB1EA7">
      <w:pPr>
        <w:pStyle w:val="a3"/>
        <w:spacing w:before="120" w:after="0" w:line="360" w:lineRule="auto"/>
        <w:ind w:left="1134"/>
        <w:contextualSpacing w:val="0"/>
        <w:jc w:val="both"/>
        <w:rPr>
          <w:rFonts w:ascii="Times New Roman" w:hAnsi="Times New Roman" w:cs="Times New Roman"/>
          <w:sz w:val="24"/>
          <w:szCs w:val="24"/>
        </w:rPr>
      </w:pPr>
      <w:r w:rsidRPr="0002071F">
        <w:rPr>
          <w:rFonts w:ascii="Times New Roman" w:hAnsi="Times New Roman" w:cs="Times New Roman"/>
          <w:sz w:val="24"/>
          <w:szCs w:val="24"/>
        </w:rPr>
        <w:t xml:space="preserve">Эмитент обязан предоставить заинтересованному лицу копии изменений в </w:t>
      </w:r>
      <w:r w:rsidR="0002071F">
        <w:rPr>
          <w:rFonts w:ascii="Times New Roman" w:hAnsi="Times New Roman" w:cs="Times New Roman"/>
          <w:sz w:val="24"/>
          <w:szCs w:val="24"/>
        </w:rPr>
        <w:t>Решение о выпуске</w:t>
      </w:r>
      <w:r w:rsidR="0002071F" w:rsidRPr="0002071F">
        <w:rPr>
          <w:rFonts w:ascii="Times New Roman" w:hAnsi="Times New Roman" w:cs="Times New Roman"/>
          <w:sz w:val="24"/>
          <w:szCs w:val="24"/>
        </w:rPr>
        <w:t xml:space="preserve"> </w:t>
      </w:r>
      <w:r w:rsidRPr="0002071F">
        <w:rPr>
          <w:rFonts w:ascii="Times New Roman" w:hAnsi="Times New Roman" w:cs="Times New Roman"/>
          <w:sz w:val="24"/>
          <w:szCs w:val="24"/>
        </w:rPr>
        <w:t>за плату, не превышающую затраты на ее изготовление.</w:t>
      </w:r>
    </w:p>
    <w:p w14:paraId="492A16C5" w14:textId="23A09EA4" w:rsidR="001E3D92" w:rsidRPr="001E3D92" w:rsidRDefault="004944DB" w:rsidP="00DA4AC5">
      <w:pPr>
        <w:spacing w:before="240" w:after="0" w:line="360" w:lineRule="auto"/>
        <w:ind w:firstLine="567"/>
        <w:jc w:val="both"/>
        <w:rPr>
          <w:rFonts w:ascii="Times New Roman" w:hAnsi="Times New Roman" w:cs="Times New Roman"/>
          <w:sz w:val="24"/>
          <w:szCs w:val="24"/>
        </w:rPr>
      </w:pPr>
      <w:r w:rsidRPr="001E3D92">
        <w:rPr>
          <w:rFonts w:ascii="Times New Roman" w:hAnsi="Times New Roman" w:cs="Times New Roman"/>
          <w:b/>
          <w:sz w:val="24"/>
          <w:szCs w:val="24"/>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наимен</w:t>
      </w:r>
      <w:r w:rsidR="00DA4AC5">
        <w:rPr>
          <w:rFonts w:ascii="Times New Roman" w:hAnsi="Times New Roman" w:cs="Times New Roman"/>
          <w:b/>
          <w:sz w:val="24"/>
          <w:szCs w:val="24"/>
        </w:rPr>
        <w:t xml:space="preserve">ование такого издания (изданий): </w:t>
      </w:r>
      <w:r w:rsidR="000B436C">
        <w:rPr>
          <w:rFonts w:ascii="Times New Roman" w:hAnsi="Times New Roman" w:cs="Times New Roman"/>
          <w:sz w:val="24"/>
          <w:szCs w:val="24"/>
        </w:rPr>
        <w:t>не применимо.</w:t>
      </w:r>
    </w:p>
    <w:p w14:paraId="6EB850D1" w14:textId="77777777" w:rsidR="004944DB" w:rsidRPr="0025070A" w:rsidRDefault="004944DB" w:rsidP="001E3D92">
      <w:pPr>
        <w:spacing w:after="0" w:line="360" w:lineRule="auto"/>
        <w:ind w:firstLine="567"/>
        <w:jc w:val="both"/>
        <w:rPr>
          <w:rFonts w:ascii="Times New Roman" w:hAnsi="Times New Roman" w:cs="Times New Roman"/>
          <w:b/>
          <w:sz w:val="24"/>
          <w:szCs w:val="24"/>
        </w:rPr>
      </w:pPr>
      <w:r w:rsidRPr="0025070A">
        <w:rPr>
          <w:rFonts w:ascii="Times New Roman" w:hAnsi="Times New Roman" w:cs="Times New Roman"/>
          <w:b/>
          <w:sz w:val="24"/>
          <w:szCs w:val="24"/>
        </w:rPr>
        <w:t>В случае если информация раскрывается путем опубликования на странице в сети «Интернет», указывается адрес этой страницы в сети «Интернет».</w:t>
      </w:r>
    </w:p>
    <w:p w14:paraId="3001462E" w14:textId="3E903D5B" w:rsidR="001E3D92" w:rsidRPr="001E3D92" w:rsidRDefault="001E3D92" w:rsidP="001E3D92">
      <w:pPr>
        <w:spacing w:after="0" w:line="360" w:lineRule="auto"/>
        <w:ind w:firstLine="567"/>
        <w:jc w:val="both"/>
        <w:rPr>
          <w:rFonts w:ascii="Times New Roman" w:hAnsi="Times New Roman" w:cs="Times New Roman"/>
          <w:sz w:val="24"/>
          <w:szCs w:val="24"/>
        </w:rPr>
      </w:pPr>
      <w:r w:rsidRPr="001E3D92">
        <w:rPr>
          <w:rFonts w:ascii="Times New Roman" w:hAnsi="Times New Roman" w:cs="Times New Roman"/>
          <w:sz w:val="24"/>
          <w:szCs w:val="24"/>
        </w:rPr>
        <w:t xml:space="preserve">Страница в сети Интернет, предоставленная Эмитенту распространителем информации на рынке ценных бумаг: </w:t>
      </w:r>
      <w:hyperlink r:id="rId12" w:history="1">
        <w:r w:rsidR="00C35667" w:rsidRPr="00FA29B0">
          <w:rPr>
            <w:rStyle w:val="ad"/>
            <w:rFonts w:ascii="Times New Roman" w:hAnsi="Times New Roman" w:cs="Times New Roman"/>
            <w:sz w:val="24"/>
            <w:szCs w:val="24"/>
          </w:rPr>
          <w:t>https://e-disclosure.ru/portal/company.aspx?id=37832</w:t>
        </w:r>
      </w:hyperlink>
      <w:r w:rsidRPr="001E3D92">
        <w:rPr>
          <w:rFonts w:ascii="Times New Roman" w:hAnsi="Times New Roman" w:cs="Times New Roman"/>
          <w:sz w:val="24"/>
          <w:szCs w:val="24"/>
        </w:rPr>
        <w:t>.</w:t>
      </w:r>
    </w:p>
    <w:p w14:paraId="3B696C4F" w14:textId="77777777" w:rsidR="004944DB" w:rsidRPr="001E3D92" w:rsidRDefault="004944DB" w:rsidP="001E3D92">
      <w:pPr>
        <w:spacing w:after="0" w:line="360" w:lineRule="auto"/>
        <w:ind w:firstLine="567"/>
        <w:jc w:val="both"/>
        <w:rPr>
          <w:rFonts w:ascii="Times New Roman" w:hAnsi="Times New Roman" w:cs="Times New Roman"/>
          <w:b/>
          <w:sz w:val="24"/>
          <w:szCs w:val="24"/>
        </w:rPr>
      </w:pPr>
      <w:r w:rsidRPr="001E3D92">
        <w:rPr>
          <w:rFonts w:ascii="Times New Roman" w:hAnsi="Times New Roman" w:cs="Times New Roman"/>
          <w:b/>
          <w:sz w:val="24"/>
          <w:szCs w:val="24"/>
        </w:rPr>
        <w:t>В случае если эмитент обязан раскрывать информацию в форме отчета эмитента и сообщений о существенных фактах, указывается данное обстоятельство.</w:t>
      </w:r>
    </w:p>
    <w:p w14:paraId="566CE665" w14:textId="77777777" w:rsidR="004944DB" w:rsidRPr="00902A82" w:rsidRDefault="001E3D92" w:rsidP="001E3D92">
      <w:pPr>
        <w:spacing w:after="0" w:line="360" w:lineRule="auto"/>
        <w:ind w:firstLine="567"/>
        <w:jc w:val="both"/>
        <w:rPr>
          <w:rFonts w:ascii="Times New Roman" w:hAnsi="Times New Roman" w:cs="Times New Roman"/>
          <w:sz w:val="24"/>
          <w:szCs w:val="24"/>
        </w:rPr>
      </w:pPr>
      <w:r w:rsidRPr="001E3D92">
        <w:rPr>
          <w:rFonts w:ascii="Times New Roman" w:hAnsi="Times New Roman" w:cs="Times New Roman"/>
          <w:sz w:val="24"/>
          <w:szCs w:val="24"/>
        </w:rPr>
        <w:lastRenderedPageBreak/>
        <w:t>Эмитент обязан раскрывать информацию в форме отчета эмитента и сообщений о существенных фактах.</w:t>
      </w:r>
    </w:p>
    <w:p w14:paraId="2ACF8669" w14:textId="77777777" w:rsidR="004944DB" w:rsidRPr="00902A82" w:rsidRDefault="004944DB" w:rsidP="001E3D92">
      <w:pPr>
        <w:spacing w:before="240" w:after="0" w:line="360" w:lineRule="auto"/>
        <w:ind w:firstLine="567"/>
        <w:jc w:val="both"/>
        <w:rPr>
          <w:rFonts w:ascii="Times New Roman" w:hAnsi="Times New Roman" w:cs="Times New Roman"/>
          <w:b/>
          <w:sz w:val="24"/>
          <w:szCs w:val="24"/>
        </w:rPr>
      </w:pPr>
      <w:r w:rsidRPr="00902A82">
        <w:rPr>
          <w:rFonts w:ascii="Times New Roman" w:hAnsi="Times New Roman" w:cs="Times New Roman"/>
          <w:b/>
          <w:sz w:val="24"/>
          <w:szCs w:val="24"/>
        </w:rPr>
        <w:t>6. Сведения о документе, содержащем фактические итоги размещения ценных бумаг, который представляется после завершения размещения ценных бумаг</w:t>
      </w:r>
      <w:r w:rsidR="001E3D92">
        <w:rPr>
          <w:rFonts w:ascii="Times New Roman" w:hAnsi="Times New Roman" w:cs="Times New Roman"/>
          <w:b/>
          <w:sz w:val="24"/>
          <w:szCs w:val="24"/>
        </w:rPr>
        <w:t>.</w:t>
      </w:r>
    </w:p>
    <w:p w14:paraId="76643C30" w14:textId="58728664" w:rsidR="004944DB" w:rsidRPr="00902A82" w:rsidRDefault="001E3D92" w:rsidP="000924E1">
      <w:pPr>
        <w:spacing w:after="0" w:line="360" w:lineRule="auto"/>
        <w:ind w:firstLine="567"/>
        <w:jc w:val="both"/>
        <w:rPr>
          <w:rFonts w:ascii="Times New Roman" w:hAnsi="Times New Roman" w:cs="Times New Roman"/>
          <w:sz w:val="24"/>
          <w:szCs w:val="24"/>
        </w:rPr>
      </w:pPr>
      <w:r w:rsidRPr="001E3D92">
        <w:rPr>
          <w:rFonts w:ascii="Times New Roman" w:hAnsi="Times New Roman" w:cs="Times New Roman"/>
          <w:sz w:val="24"/>
          <w:szCs w:val="24"/>
        </w:rPr>
        <w:t xml:space="preserve">В соответствии с Федеральным законом от 22.04.1996 № 39-ФЗ «О рынке ценных бумаг» депозитарием, осуществляющим централизованный учет прав на </w:t>
      </w:r>
      <w:r w:rsidR="000B436C">
        <w:rPr>
          <w:rFonts w:ascii="Times New Roman" w:hAnsi="Times New Roman" w:cs="Times New Roman"/>
          <w:sz w:val="24"/>
          <w:szCs w:val="24"/>
        </w:rPr>
        <w:t>Биржевые облигации</w:t>
      </w:r>
      <w:r w:rsidRPr="001E3D92">
        <w:rPr>
          <w:rFonts w:ascii="Times New Roman" w:hAnsi="Times New Roman" w:cs="Times New Roman"/>
          <w:sz w:val="24"/>
          <w:szCs w:val="24"/>
        </w:rPr>
        <w:t xml:space="preserve"> эмитента, представляется уведомление об итогах выпуска эмиссионных ценных бумаг</w:t>
      </w:r>
      <w:r w:rsidR="000B436C">
        <w:rPr>
          <w:rFonts w:ascii="Times New Roman" w:hAnsi="Times New Roman" w:cs="Times New Roman"/>
          <w:sz w:val="24"/>
          <w:szCs w:val="24"/>
        </w:rPr>
        <w:t xml:space="preserve"> в Банк России</w:t>
      </w:r>
      <w:r w:rsidRPr="001E3D92">
        <w:rPr>
          <w:rFonts w:ascii="Times New Roman" w:hAnsi="Times New Roman" w:cs="Times New Roman"/>
          <w:sz w:val="24"/>
          <w:szCs w:val="24"/>
        </w:rPr>
        <w:t>.</w:t>
      </w:r>
    </w:p>
    <w:p w14:paraId="7E65F9AA" w14:textId="77777777" w:rsidR="004944DB" w:rsidRPr="001E3D92" w:rsidRDefault="004944DB" w:rsidP="001E3D92">
      <w:pPr>
        <w:spacing w:before="240" w:after="0" w:line="360" w:lineRule="auto"/>
        <w:ind w:firstLine="567"/>
        <w:jc w:val="both"/>
        <w:rPr>
          <w:rFonts w:ascii="Times New Roman" w:hAnsi="Times New Roman" w:cs="Times New Roman"/>
          <w:b/>
          <w:sz w:val="24"/>
          <w:szCs w:val="24"/>
        </w:rPr>
      </w:pPr>
      <w:r w:rsidRPr="00902A82">
        <w:rPr>
          <w:rFonts w:ascii="Times New Roman" w:hAnsi="Times New Roman" w:cs="Times New Roman"/>
          <w:b/>
          <w:sz w:val="24"/>
          <w:szCs w:val="24"/>
        </w:rPr>
        <w:t>7. Иные сведения</w:t>
      </w:r>
      <w:r w:rsidRPr="001E3D92">
        <w:rPr>
          <w:rFonts w:ascii="Times New Roman" w:hAnsi="Times New Roman" w:cs="Times New Roman"/>
          <w:b/>
          <w:sz w:val="24"/>
          <w:szCs w:val="24"/>
        </w:rPr>
        <w:t xml:space="preserve"> </w:t>
      </w:r>
    </w:p>
    <w:p w14:paraId="2927F541" w14:textId="77777777" w:rsidR="004944DB" w:rsidRPr="00902A82" w:rsidRDefault="000924E1" w:rsidP="000924E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Отсутствуют.</w:t>
      </w:r>
    </w:p>
    <w:sectPr w:rsidR="004944DB" w:rsidRPr="00902A82">
      <w:pgSz w:w="11906" w:h="16838"/>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D67D50" w16cid:durableId="227A6681"/>
  <w16cid:commentId w16cid:paraId="16CD9542" w16cid:durableId="227A66E2"/>
  <w16cid:commentId w16cid:paraId="653B2C9B" w16cid:durableId="227A6682"/>
  <w16cid:commentId w16cid:paraId="5C2FFD19" w16cid:durableId="227AA177"/>
  <w16cid:commentId w16cid:paraId="0BC2A2A7" w16cid:durableId="227A9389"/>
  <w16cid:commentId w16cid:paraId="6C1A49D1" w16cid:durableId="227A98E1"/>
  <w16cid:commentId w16cid:paraId="6F78B099" w16cid:durableId="227A995F"/>
  <w16cid:commentId w16cid:paraId="6DBC03D2" w16cid:durableId="227A9B1D"/>
  <w16cid:commentId w16cid:paraId="3F2D4D16" w16cid:durableId="227A9DCD"/>
  <w16cid:commentId w16cid:paraId="4EFBDFD0" w16cid:durableId="227A9F06"/>
  <w16cid:commentId w16cid:paraId="7F681318" w16cid:durableId="227A9F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1FC75" w14:textId="77777777" w:rsidR="00A94D16" w:rsidRDefault="00A94D16" w:rsidP="00D944CF">
      <w:pPr>
        <w:spacing w:after="0" w:line="240" w:lineRule="auto"/>
      </w:pPr>
      <w:r>
        <w:separator/>
      </w:r>
    </w:p>
  </w:endnote>
  <w:endnote w:type="continuationSeparator" w:id="0">
    <w:p w14:paraId="148D5784" w14:textId="77777777" w:rsidR="00A94D16" w:rsidRDefault="00A94D16" w:rsidP="00D94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826252557"/>
      <w:docPartObj>
        <w:docPartGallery w:val="Page Numbers (Bottom of Page)"/>
        <w:docPartUnique/>
      </w:docPartObj>
    </w:sdtPr>
    <w:sdtEndPr/>
    <w:sdtContent>
      <w:p w14:paraId="4C9310FE" w14:textId="65FF1E15" w:rsidR="00CE434F" w:rsidRPr="00D944CF" w:rsidRDefault="00CE434F">
        <w:pPr>
          <w:pStyle w:val="af3"/>
          <w:jc w:val="center"/>
          <w:rPr>
            <w:rFonts w:ascii="Times New Roman" w:hAnsi="Times New Roman" w:cs="Times New Roman"/>
          </w:rPr>
        </w:pPr>
        <w:r w:rsidRPr="00D944CF">
          <w:rPr>
            <w:rFonts w:ascii="Times New Roman" w:hAnsi="Times New Roman" w:cs="Times New Roman"/>
          </w:rPr>
          <w:fldChar w:fldCharType="begin"/>
        </w:r>
        <w:r w:rsidRPr="00D944CF">
          <w:rPr>
            <w:rFonts w:ascii="Times New Roman" w:hAnsi="Times New Roman" w:cs="Times New Roman"/>
          </w:rPr>
          <w:instrText>PAGE   \* MERGEFORMAT</w:instrText>
        </w:r>
        <w:r w:rsidRPr="00D944CF">
          <w:rPr>
            <w:rFonts w:ascii="Times New Roman" w:hAnsi="Times New Roman" w:cs="Times New Roman"/>
          </w:rPr>
          <w:fldChar w:fldCharType="separate"/>
        </w:r>
        <w:r w:rsidR="00BD08E3">
          <w:rPr>
            <w:rFonts w:ascii="Times New Roman" w:hAnsi="Times New Roman" w:cs="Times New Roman"/>
            <w:noProof/>
          </w:rPr>
          <w:t>2</w:t>
        </w:r>
        <w:r w:rsidRPr="00D944CF">
          <w:rPr>
            <w:rFonts w:ascii="Times New Roman" w:hAnsi="Times New Roman" w:cs="Times New Roman"/>
          </w:rPr>
          <w:fldChar w:fldCharType="end"/>
        </w:r>
      </w:p>
    </w:sdtContent>
  </w:sdt>
  <w:p w14:paraId="0ECC90B1" w14:textId="77777777" w:rsidR="00CE434F" w:rsidRDefault="00CE434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CD8A1" w14:textId="77777777" w:rsidR="00A94D16" w:rsidRDefault="00A94D16" w:rsidP="00D944CF">
      <w:pPr>
        <w:spacing w:after="0" w:line="240" w:lineRule="auto"/>
      </w:pPr>
      <w:r>
        <w:separator/>
      </w:r>
    </w:p>
  </w:footnote>
  <w:footnote w:type="continuationSeparator" w:id="0">
    <w:p w14:paraId="43634D7A" w14:textId="77777777" w:rsidR="00A94D16" w:rsidRDefault="00A94D16" w:rsidP="00D94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AD4"/>
    <w:multiLevelType w:val="hybridMultilevel"/>
    <w:tmpl w:val="1FBAA2C2"/>
    <w:lvl w:ilvl="0" w:tplc="041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323B"/>
    <w:multiLevelType w:val="hybridMultilevel"/>
    <w:tmpl w:val="00002213"/>
    <w:lvl w:ilvl="0" w:tplc="0000260D">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7F388D"/>
    <w:multiLevelType w:val="hybridMultilevel"/>
    <w:tmpl w:val="65EECAE2"/>
    <w:lvl w:ilvl="0" w:tplc="7132060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AB141A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431577"/>
    <w:multiLevelType w:val="hybridMultilevel"/>
    <w:tmpl w:val="5380D90C"/>
    <w:lvl w:ilvl="0" w:tplc="9F68DACC">
      <w:start w:val="1"/>
      <w:numFmt w:val="decim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E831F3"/>
    <w:multiLevelType w:val="hybridMultilevel"/>
    <w:tmpl w:val="D5F48C8E"/>
    <w:lvl w:ilvl="0" w:tplc="DF7647A6">
      <w:start w:val="1"/>
      <w:numFmt w:val="bullet"/>
      <w:lvlText w:val=""/>
      <w:lvlJc w:val="left"/>
      <w:pPr>
        <w:ind w:left="727" w:hanging="360"/>
      </w:pPr>
      <w:rPr>
        <w:rFonts w:ascii="Symbol" w:hAnsi="Symbol"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6" w15:restartNumberingAfterBreak="0">
    <w:nsid w:val="2127053A"/>
    <w:multiLevelType w:val="hybridMultilevel"/>
    <w:tmpl w:val="6E1CAE4C"/>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557095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454618"/>
    <w:multiLevelType w:val="hybridMultilevel"/>
    <w:tmpl w:val="6DE8CA02"/>
    <w:lvl w:ilvl="0" w:tplc="3216E240">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907285"/>
    <w:multiLevelType w:val="hybridMultilevel"/>
    <w:tmpl w:val="419C7596"/>
    <w:lvl w:ilvl="0" w:tplc="27E287B4">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27E287B4">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9C4958"/>
    <w:multiLevelType w:val="hybridMultilevel"/>
    <w:tmpl w:val="F610502C"/>
    <w:lvl w:ilvl="0" w:tplc="041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A0025BF"/>
    <w:multiLevelType w:val="hybridMultilevel"/>
    <w:tmpl w:val="C2FE41D8"/>
    <w:lvl w:ilvl="0" w:tplc="09DA577E">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FAA7D49"/>
    <w:multiLevelType w:val="hybridMultilevel"/>
    <w:tmpl w:val="64046E2E"/>
    <w:lvl w:ilvl="0" w:tplc="09DA577E">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3785B4D"/>
    <w:multiLevelType w:val="hybridMultilevel"/>
    <w:tmpl w:val="B156A638"/>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4D5028D"/>
    <w:multiLevelType w:val="hybridMultilevel"/>
    <w:tmpl w:val="1D0A612E"/>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CD67A81"/>
    <w:multiLevelType w:val="multilevel"/>
    <w:tmpl w:val="9A566588"/>
    <w:lvl w:ilvl="0">
      <w:start w:val="1"/>
      <w:numFmt w:val="decimal"/>
      <w:lvlText w:val="%1)"/>
      <w:lvlJc w:val="left"/>
      <w:pPr>
        <w:ind w:left="0" w:firstLine="0"/>
      </w:pPr>
      <w:rPr>
        <w:rFonts w:ascii="Times New Roman" w:hAnsi="Times New Roman" w:cs="Times New Roman" w:hint="default"/>
        <w:b/>
        <w:bCs/>
        <w:i/>
        <w:iCs/>
        <w:smallCaps w:val="0"/>
        <w:strike w:val="0"/>
        <w:color w:val="000000"/>
        <w:spacing w:val="0"/>
        <w:w w:val="100"/>
        <w:position w:val="0"/>
        <w:sz w:val="24"/>
        <w:szCs w:val="20"/>
        <w:u w:val="none"/>
        <w:lang w:val="ru-RU" w:eastAsia="ru-RU" w:bidi="ru-RU"/>
      </w:rPr>
    </w:lvl>
    <w:lvl w:ilvl="1">
      <w:start w:val="1"/>
      <w:numFmt w:val="decimal"/>
      <w:lvlRestart w:val="0"/>
      <w:lvlText w:val="1.%2)"/>
      <w:lvlJc w:val="left"/>
      <w:pPr>
        <w:ind w:left="0" w:firstLine="0"/>
      </w:pPr>
      <w:rPr>
        <w:rFonts w:ascii="Times New Roman" w:hAnsi="Times New Roman" w:hint="default"/>
        <w:b/>
        <w:i/>
        <w:caps w:val="0"/>
        <w:strike w:val="0"/>
        <w:dstrike w:val="0"/>
        <w:vanish w:val="0"/>
        <w:sz w:val="24"/>
        <w:vertAlign w:val="baseli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0"/>
  </w:num>
  <w:num w:numId="2">
    <w:abstractNumId w:val="10"/>
  </w:num>
  <w:num w:numId="3">
    <w:abstractNumId w:val="1"/>
  </w:num>
  <w:num w:numId="4">
    <w:abstractNumId w:val="5"/>
  </w:num>
  <w:num w:numId="5">
    <w:abstractNumId w:val="4"/>
  </w:num>
  <w:num w:numId="6">
    <w:abstractNumId w:val="8"/>
  </w:num>
  <w:num w:numId="7">
    <w:abstractNumId w:val="6"/>
  </w:num>
  <w:num w:numId="8">
    <w:abstractNumId w:val="13"/>
  </w:num>
  <w:num w:numId="9">
    <w:abstractNumId w:val="12"/>
  </w:num>
  <w:num w:numId="10">
    <w:abstractNumId w:val="14"/>
  </w:num>
  <w:num w:numId="11">
    <w:abstractNumId w:val="11"/>
  </w:num>
  <w:num w:numId="12">
    <w:abstractNumId w:val="15"/>
  </w:num>
  <w:num w:numId="13">
    <w:abstractNumId w:val="2"/>
  </w:num>
  <w:num w:numId="14">
    <w:abstractNumId w:val="7"/>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DB"/>
    <w:rsid w:val="00012CD8"/>
    <w:rsid w:val="0002071F"/>
    <w:rsid w:val="0002501B"/>
    <w:rsid w:val="00043970"/>
    <w:rsid w:val="00050A91"/>
    <w:rsid w:val="000924E1"/>
    <w:rsid w:val="000A4D70"/>
    <w:rsid w:val="000B436C"/>
    <w:rsid w:val="000E3FDD"/>
    <w:rsid w:val="001103EF"/>
    <w:rsid w:val="0015354B"/>
    <w:rsid w:val="001C6155"/>
    <w:rsid w:val="001C6DEE"/>
    <w:rsid w:val="001E3D92"/>
    <w:rsid w:val="001F4E84"/>
    <w:rsid w:val="00202FFC"/>
    <w:rsid w:val="0022000C"/>
    <w:rsid w:val="0025070A"/>
    <w:rsid w:val="00262276"/>
    <w:rsid w:val="00262D2E"/>
    <w:rsid w:val="00291427"/>
    <w:rsid w:val="002B1530"/>
    <w:rsid w:val="002F787E"/>
    <w:rsid w:val="003533C4"/>
    <w:rsid w:val="00357C71"/>
    <w:rsid w:val="00386C30"/>
    <w:rsid w:val="00386C6E"/>
    <w:rsid w:val="00395EF5"/>
    <w:rsid w:val="003A5D43"/>
    <w:rsid w:val="00447ED1"/>
    <w:rsid w:val="00463E47"/>
    <w:rsid w:val="00483293"/>
    <w:rsid w:val="00491DF7"/>
    <w:rsid w:val="004944DB"/>
    <w:rsid w:val="0049586E"/>
    <w:rsid w:val="004B1B41"/>
    <w:rsid w:val="005161EA"/>
    <w:rsid w:val="005215C2"/>
    <w:rsid w:val="00521927"/>
    <w:rsid w:val="00547418"/>
    <w:rsid w:val="00550A46"/>
    <w:rsid w:val="005A254F"/>
    <w:rsid w:val="005A69EA"/>
    <w:rsid w:val="005D614C"/>
    <w:rsid w:val="005E28C9"/>
    <w:rsid w:val="005F54C7"/>
    <w:rsid w:val="006A09B8"/>
    <w:rsid w:val="006A2D1A"/>
    <w:rsid w:val="006B11B8"/>
    <w:rsid w:val="006C4D8E"/>
    <w:rsid w:val="006D4A40"/>
    <w:rsid w:val="00705B3C"/>
    <w:rsid w:val="007177C2"/>
    <w:rsid w:val="00762729"/>
    <w:rsid w:val="00771D57"/>
    <w:rsid w:val="007B4FBE"/>
    <w:rsid w:val="007E7757"/>
    <w:rsid w:val="008036B6"/>
    <w:rsid w:val="008342A3"/>
    <w:rsid w:val="008416CD"/>
    <w:rsid w:val="008460FF"/>
    <w:rsid w:val="0085176E"/>
    <w:rsid w:val="00854EC7"/>
    <w:rsid w:val="00894224"/>
    <w:rsid w:val="008A3569"/>
    <w:rsid w:val="008D7E77"/>
    <w:rsid w:val="008F0254"/>
    <w:rsid w:val="00902A82"/>
    <w:rsid w:val="00931ECF"/>
    <w:rsid w:val="00934865"/>
    <w:rsid w:val="00980F3A"/>
    <w:rsid w:val="009823B6"/>
    <w:rsid w:val="0099366C"/>
    <w:rsid w:val="009B49B0"/>
    <w:rsid w:val="009B68D7"/>
    <w:rsid w:val="009D6088"/>
    <w:rsid w:val="009E2ED3"/>
    <w:rsid w:val="00A01CE5"/>
    <w:rsid w:val="00A3534A"/>
    <w:rsid w:val="00A66482"/>
    <w:rsid w:val="00A72E76"/>
    <w:rsid w:val="00A92AB7"/>
    <w:rsid w:val="00A94D16"/>
    <w:rsid w:val="00AE0834"/>
    <w:rsid w:val="00AF18FD"/>
    <w:rsid w:val="00B23369"/>
    <w:rsid w:val="00BA5DBA"/>
    <w:rsid w:val="00BD08E3"/>
    <w:rsid w:val="00BE33BD"/>
    <w:rsid w:val="00BF3944"/>
    <w:rsid w:val="00C1067F"/>
    <w:rsid w:val="00C11A53"/>
    <w:rsid w:val="00C166AC"/>
    <w:rsid w:val="00C31B22"/>
    <w:rsid w:val="00C35667"/>
    <w:rsid w:val="00C44E6D"/>
    <w:rsid w:val="00C8283D"/>
    <w:rsid w:val="00CA1EBE"/>
    <w:rsid w:val="00CA35A2"/>
    <w:rsid w:val="00CC6E43"/>
    <w:rsid w:val="00CE25AC"/>
    <w:rsid w:val="00CE434F"/>
    <w:rsid w:val="00D173D0"/>
    <w:rsid w:val="00D70F6F"/>
    <w:rsid w:val="00D7232C"/>
    <w:rsid w:val="00D75587"/>
    <w:rsid w:val="00D80B35"/>
    <w:rsid w:val="00D85AF7"/>
    <w:rsid w:val="00D938B5"/>
    <w:rsid w:val="00D944CF"/>
    <w:rsid w:val="00DA4AC5"/>
    <w:rsid w:val="00DD4B0C"/>
    <w:rsid w:val="00DE0F82"/>
    <w:rsid w:val="00E155DA"/>
    <w:rsid w:val="00E17E8F"/>
    <w:rsid w:val="00E5478E"/>
    <w:rsid w:val="00EB6BCF"/>
    <w:rsid w:val="00EB7697"/>
    <w:rsid w:val="00ED7559"/>
    <w:rsid w:val="00F016EE"/>
    <w:rsid w:val="00F01B30"/>
    <w:rsid w:val="00F10470"/>
    <w:rsid w:val="00F165AA"/>
    <w:rsid w:val="00F34A24"/>
    <w:rsid w:val="00FB1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70E57"/>
  <w15:chartTrackingRefBased/>
  <w15:docId w15:val="{B24FF427-009D-495F-804C-623FE78F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4944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944DB"/>
    <w:pPr>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4944DB"/>
    <w:pPr>
      <w:ind w:left="720"/>
      <w:contextualSpacing/>
    </w:pPr>
  </w:style>
  <w:style w:type="table" w:styleId="a4">
    <w:name w:val="Table Grid"/>
    <w:basedOn w:val="a1"/>
    <w:uiPriority w:val="39"/>
    <w:rsid w:val="0049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uiPriority w:val="39"/>
    <w:rsid w:val="0049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uiPriority w:val="39"/>
    <w:rsid w:val="0049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902A82"/>
    <w:rPr>
      <w:sz w:val="16"/>
      <w:szCs w:val="16"/>
    </w:rPr>
  </w:style>
  <w:style w:type="paragraph" w:styleId="a6">
    <w:name w:val="annotation text"/>
    <w:basedOn w:val="a"/>
    <w:link w:val="a7"/>
    <w:uiPriority w:val="99"/>
    <w:semiHidden/>
    <w:unhideWhenUsed/>
    <w:rsid w:val="00902A82"/>
    <w:pPr>
      <w:spacing w:line="240" w:lineRule="auto"/>
    </w:pPr>
    <w:rPr>
      <w:sz w:val="20"/>
      <w:szCs w:val="20"/>
    </w:rPr>
  </w:style>
  <w:style w:type="character" w:customStyle="1" w:styleId="a7">
    <w:name w:val="Текст примечания Знак"/>
    <w:basedOn w:val="a0"/>
    <w:link w:val="a6"/>
    <w:uiPriority w:val="99"/>
    <w:semiHidden/>
    <w:rsid w:val="00902A82"/>
    <w:rPr>
      <w:sz w:val="20"/>
      <w:szCs w:val="20"/>
    </w:rPr>
  </w:style>
  <w:style w:type="paragraph" w:styleId="a8">
    <w:name w:val="annotation subject"/>
    <w:basedOn w:val="a6"/>
    <w:next w:val="a6"/>
    <w:link w:val="a9"/>
    <w:uiPriority w:val="99"/>
    <w:semiHidden/>
    <w:unhideWhenUsed/>
    <w:rsid w:val="00902A82"/>
    <w:rPr>
      <w:b/>
      <w:bCs/>
    </w:rPr>
  </w:style>
  <w:style w:type="character" w:customStyle="1" w:styleId="a9">
    <w:name w:val="Тема примечания Знак"/>
    <w:basedOn w:val="a7"/>
    <w:link w:val="a8"/>
    <w:uiPriority w:val="99"/>
    <w:semiHidden/>
    <w:rsid w:val="00902A82"/>
    <w:rPr>
      <w:b/>
      <w:bCs/>
      <w:sz w:val="20"/>
      <w:szCs w:val="20"/>
    </w:rPr>
  </w:style>
  <w:style w:type="paragraph" w:styleId="aa">
    <w:name w:val="Balloon Text"/>
    <w:basedOn w:val="a"/>
    <w:link w:val="ab"/>
    <w:uiPriority w:val="99"/>
    <w:semiHidden/>
    <w:unhideWhenUsed/>
    <w:rsid w:val="00902A8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02A82"/>
    <w:rPr>
      <w:rFonts w:ascii="Segoe UI" w:hAnsi="Segoe UI" w:cs="Segoe UI"/>
      <w:sz w:val="18"/>
      <w:szCs w:val="18"/>
    </w:rPr>
  </w:style>
  <w:style w:type="paragraph" w:styleId="ac">
    <w:name w:val="Revision"/>
    <w:hidden/>
    <w:uiPriority w:val="99"/>
    <w:semiHidden/>
    <w:rsid w:val="00902A82"/>
    <w:pPr>
      <w:spacing w:after="0" w:line="240" w:lineRule="auto"/>
    </w:pPr>
  </w:style>
  <w:style w:type="paragraph" w:customStyle="1" w:styleId="Default">
    <w:name w:val="Default"/>
    <w:rsid w:val="005F54C7"/>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d">
    <w:name w:val="Hyperlink"/>
    <w:uiPriority w:val="99"/>
    <w:rsid w:val="005F54C7"/>
    <w:rPr>
      <w:color w:val="000080"/>
      <w:u w:val="single"/>
    </w:rPr>
  </w:style>
  <w:style w:type="paragraph" w:styleId="ae">
    <w:name w:val="Body Text"/>
    <w:basedOn w:val="a"/>
    <w:link w:val="af"/>
    <w:uiPriority w:val="99"/>
    <w:rsid w:val="007B4FBE"/>
    <w:pPr>
      <w:widowControl w:val="0"/>
      <w:suppressAutoHyphens/>
      <w:autoSpaceDE w:val="0"/>
      <w:spacing w:after="120" w:line="240" w:lineRule="auto"/>
    </w:pPr>
    <w:rPr>
      <w:rFonts w:ascii="Times New Roman" w:eastAsia="Times New Roman" w:hAnsi="Times New Roman" w:cs="Times New Roman"/>
      <w:sz w:val="20"/>
      <w:szCs w:val="24"/>
      <w:lang w:eastAsia="ru-RU" w:bidi="ru-RU"/>
    </w:rPr>
  </w:style>
  <w:style w:type="character" w:customStyle="1" w:styleId="af">
    <w:name w:val="Основной текст Знак"/>
    <w:basedOn w:val="a0"/>
    <w:link w:val="ae"/>
    <w:uiPriority w:val="99"/>
    <w:rsid w:val="007B4FBE"/>
    <w:rPr>
      <w:rFonts w:ascii="Times New Roman" w:eastAsia="Times New Roman" w:hAnsi="Times New Roman" w:cs="Times New Roman"/>
      <w:sz w:val="20"/>
      <w:szCs w:val="24"/>
      <w:lang w:eastAsia="ru-RU" w:bidi="ru-RU"/>
    </w:rPr>
  </w:style>
  <w:style w:type="table" w:customStyle="1" w:styleId="TableNormal1">
    <w:name w:val="Table Normal1"/>
    <w:uiPriority w:val="2"/>
    <w:semiHidden/>
    <w:unhideWhenUsed/>
    <w:qFormat/>
    <w:rsid w:val="00931E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1ECF"/>
    <w:pPr>
      <w:widowControl w:val="0"/>
      <w:autoSpaceDE w:val="0"/>
      <w:autoSpaceDN w:val="0"/>
      <w:spacing w:before="20" w:after="0" w:line="240" w:lineRule="auto"/>
      <w:ind w:left="200"/>
    </w:pPr>
    <w:rPr>
      <w:rFonts w:ascii="Times New Roman" w:eastAsia="Times New Roman" w:hAnsi="Times New Roman" w:cs="Times New Roman"/>
      <w:lang w:eastAsia="ru-RU" w:bidi="ru-RU"/>
    </w:rPr>
  </w:style>
  <w:style w:type="character" w:styleId="af0">
    <w:name w:val="FollowedHyperlink"/>
    <w:basedOn w:val="a0"/>
    <w:uiPriority w:val="99"/>
    <w:semiHidden/>
    <w:unhideWhenUsed/>
    <w:rsid w:val="00771D57"/>
    <w:rPr>
      <w:color w:val="954F72" w:themeColor="followedHyperlink"/>
      <w:u w:val="single"/>
    </w:rPr>
  </w:style>
  <w:style w:type="paragraph" w:styleId="af1">
    <w:name w:val="header"/>
    <w:basedOn w:val="a"/>
    <w:link w:val="af2"/>
    <w:uiPriority w:val="99"/>
    <w:unhideWhenUsed/>
    <w:rsid w:val="00D944CF"/>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D944CF"/>
  </w:style>
  <w:style w:type="paragraph" w:styleId="af3">
    <w:name w:val="footer"/>
    <w:basedOn w:val="a"/>
    <w:link w:val="af4"/>
    <w:uiPriority w:val="99"/>
    <w:unhideWhenUsed/>
    <w:rsid w:val="00D944CF"/>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D944CF"/>
  </w:style>
  <w:style w:type="character" w:customStyle="1" w:styleId="BasicChar">
    <w:name w:val="Basic Char"/>
    <w:link w:val="Basic"/>
    <w:locked/>
    <w:rsid w:val="00BF3944"/>
  </w:style>
  <w:style w:type="paragraph" w:customStyle="1" w:styleId="Basic">
    <w:name w:val="Basic"/>
    <w:basedOn w:val="a"/>
    <w:link w:val="BasicChar"/>
    <w:rsid w:val="00BF3944"/>
    <w:pPr>
      <w:spacing w:after="0" w:line="240" w:lineRule="auto"/>
      <w:ind w:firstLine="540"/>
      <w:jc w:val="both"/>
    </w:pPr>
  </w:style>
  <w:style w:type="character" w:customStyle="1" w:styleId="2">
    <w:name w:val="Основной текст (2) + Полужирный"/>
    <w:aliases w:val="Курсив"/>
    <w:basedOn w:val="a0"/>
    <w:rsid w:val="00C11A53"/>
    <w:rPr>
      <w:rFonts w:ascii="Calibri" w:eastAsia="Calibri" w:hAnsi="Calibri" w:cs="Calibri" w:hint="default"/>
      <w:b/>
      <w:bCs/>
      <w:i/>
      <w:iCs/>
      <w:smallCaps w:val="0"/>
      <w:strike w:val="0"/>
      <w:dstrike w:val="0"/>
      <w:color w:val="000000"/>
      <w:spacing w:val="0"/>
      <w:w w:val="100"/>
      <w:position w:val="0"/>
      <w:sz w:val="16"/>
      <w:szCs w:val="16"/>
      <w:u w:val="none"/>
      <w:effect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026205">
      <w:bodyDiv w:val="1"/>
      <w:marLeft w:val="0"/>
      <w:marRight w:val="0"/>
      <w:marTop w:val="0"/>
      <w:marBottom w:val="0"/>
      <w:divBdr>
        <w:top w:val="none" w:sz="0" w:space="0" w:color="auto"/>
        <w:left w:val="none" w:sz="0" w:space="0" w:color="auto"/>
        <w:bottom w:val="none" w:sz="0" w:space="0" w:color="auto"/>
        <w:right w:val="none" w:sz="0" w:space="0" w:color="auto"/>
      </w:divBdr>
    </w:div>
    <w:div w:id="388501244">
      <w:bodyDiv w:val="1"/>
      <w:marLeft w:val="0"/>
      <w:marRight w:val="0"/>
      <w:marTop w:val="0"/>
      <w:marBottom w:val="0"/>
      <w:divBdr>
        <w:top w:val="none" w:sz="0" w:space="0" w:color="auto"/>
        <w:left w:val="none" w:sz="0" w:space="0" w:color="auto"/>
        <w:bottom w:val="none" w:sz="0" w:space="0" w:color="auto"/>
        <w:right w:val="none" w:sz="0" w:space="0" w:color="auto"/>
      </w:divBdr>
    </w:div>
    <w:div w:id="517695073">
      <w:bodyDiv w:val="1"/>
      <w:marLeft w:val="0"/>
      <w:marRight w:val="0"/>
      <w:marTop w:val="0"/>
      <w:marBottom w:val="0"/>
      <w:divBdr>
        <w:top w:val="none" w:sz="0" w:space="0" w:color="auto"/>
        <w:left w:val="none" w:sz="0" w:space="0" w:color="auto"/>
        <w:bottom w:val="none" w:sz="0" w:space="0" w:color="auto"/>
        <w:right w:val="none" w:sz="0" w:space="0" w:color="auto"/>
      </w:divBdr>
    </w:div>
    <w:div w:id="1387338831">
      <w:bodyDiv w:val="1"/>
      <w:marLeft w:val="0"/>
      <w:marRight w:val="0"/>
      <w:marTop w:val="0"/>
      <w:marBottom w:val="0"/>
      <w:divBdr>
        <w:top w:val="none" w:sz="0" w:space="0" w:color="auto"/>
        <w:left w:val="none" w:sz="0" w:space="0" w:color="auto"/>
        <w:bottom w:val="none" w:sz="0" w:space="0" w:color="auto"/>
        <w:right w:val="none" w:sz="0" w:space="0" w:color="auto"/>
      </w:divBdr>
    </w:div>
    <w:div w:id="155650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isclosure.ru/portal/company.aspx?id=378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145DF56DAA312597FDA0281C165A06379EA0B16B7D746C6A16C634FBFB15B9E2BF5C2B6E7FE5BFE610B6A6426L0D1Q" TargetMode="External"/><Relationship Id="rId5" Type="http://schemas.openxmlformats.org/officeDocument/2006/relationships/webSettings" Target="webSettings.xml"/><Relationship Id="rId10" Type="http://schemas.openxmlformats.org/officeDocument/2006/relationships/hyperlink" Target="consultantplus://offline/ref=A145DF56DAA312597FDA0281C165A06378E10011B3D746C6A16C634FBFB15B9E39F59ABAE6F74DF8661E3C35635D151DCEB1D1DDD133CFDFL0DCQ" TargetMode="External"/><Relationship Id="rId4" Type="http://schemas.openxmlformats.org/officeDocument/2006/relationships/settings" Target="settings.xml"/><Relationship Id="rId9" Type="http://schemas.openxmlformats.org/officeDocument/2006/relationships/hyperlink" Target="consultantplus://offline/ref=A145DF56DAA312597FDA0281C165A06378E10011B3D746C6A16C634FBFB15B9E39F59ABAE6F746FF6F1E3C35635D151DCEB1D1DDD133CFDFL0DCQ"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3F023-92E8-4644-B9AD-04F12EA3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7591</Words>
  <Characters>43270</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Рыненков</dc:creator>
  <cp:keywords/>
  <dc:description/>
  <cp:lastModifiedBy>Родичева Дарья Алексеевна (drodicheva)</cp:lastModifiedBy>
  <cp:revision>2</cp:revision>
  <dcterms:created xsi:type="dcterms:W3CDTF">2020-05-29T07:42:00Z</dcterms:created>
  <dcterms:modified xsi:type="dcterms:W3CDTF">2020-05-29T07:42:00Z</dcterms:modified>
</cp:coreProperties>
</file>