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23BF90FD" w:rsidR="00F4339C" w:rsidRPr="00AD2750" w:rsidRDefault="003173B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F7915A4" w:rsidR="00F4339C" w:rsidRPr="00C454FF" w:rsidRDefault="003173B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1AFAA0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173B9" w:rsidRPr="003173B9">
        <w:rPr>
          <w:rFonts w:ascii="Times New Roman" w:hAnsi="Times New Roman"/>
          <w:b/>
          <w:bCs/>
          <w:i/>
          <w:iCs/>
          <w:sz w:val="24"/>
          <w:szCs w:val="24"/>
        </w:rPr>
        <w:t>78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01E1F">
        <w:rPr>
          <w:rFonts w:ascii="Times New Roman" w:hAnsi="Times New Roman"/>
          <w:b/>
          <w:bCs/>
          <w:i/>
          <w:iCs/>
          <w:sz w:val="24"/>
          <w:szCs w:val="24"/>
        </w:rPr>
        <w:t>1 0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D01E1F">
        <w:rPr>
          <w:rFonts w:ascii="Times New Roman" w:hAnsi="Times New Roman"/>
          <w:b/>
          <w:bCs/>
          <w:i/>
          <w:iCs/>
          <w:sz w:val="24"/>
          <w:szCs w:val="24"/>
        </w:rPr>
        <w:t>Один миллион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C4C787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</w:t>
      </w:r>
      <w:r w:rsidR="00951681" w:rsidRPr="00951681">
        <w:rPr>
          <w:rFonts w:ascii="Times New Roman" w:hAnsi="Times New Roman"/>
          <w:b/>
          <w:bCs/>
          <w:i/>
          <w:iCs/>
          <w:color w:val="000000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173B9" w:rsidRPr="003173B9">
        <w:rPr>
          <w:rFonts w:ascii="Times New Roman" w:hAnsi="Times New Roman"/>
          <w:b/>
          <w:bCs/>
          <w:i/>
          <w:iCs/>
          <w:color w:val="000000"/>
        </w:rPr>
        <w:t>78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9A0F00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3173B9" w:rsidRPr="003173B9">
        <w:rPr>
          <w:b/>
          <w:i/>
          <w:sz w:val="22"/>
          <w:szCs w:val="22"/>
        </w:rPr>
        <w:t>78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3173B9" w:rsidRPr="003173B9">
        <w:rPr>
          <w:b/>
          <w:i/>
          <w:sz w:val="22"/>
          <w:szCs w:val="22"/>
        </w:rPr>
        <w:t>04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49F42C2" w:rsidR="00610E7E" w:rsidRPr="00FC2AE6" w:rsidRDefault="00D01E1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1 0</w:t>
      </w:r>
      <w:r w:rsidR="0008729C" w:rsidRPr="00FC2AE6">
        <w:rPr>
          <w:b/>
          <w:bCs/>
          <w:i/>
          <w:iCs/>
          <w:sz w:val="22"/>
          <w:szCs w:val="22"/>
        </w:rPr>
        <w:t>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Один миллион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A881D16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51681" w:rsidRPr="00951681">
        <w:rPr>
          <w:b/>
          <w:bCs/>
          <w:i/>
          <w:iCs/>
          <w:color w:val="000000" w:themeColor="text1"/>
          <w:sz w:val="22"/>
          <w:szCs w:val="22"/>
        </w:rPr>
        <w:t>30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757504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 xml:space="preserve">В соответствии с Федеральным </w:t>
      </w:r>
      <w:r w:rsidR="00046AA6" w:rsidRPr="00FC2AE6">
        <w:rPr>
          <w:b/>
          <w:i/>
          <w:sz w:val="22"/>
          <w:szCs w:val="22"/>
        </w:rPr>
        <w:lastRenderedPageBreak/>
        <w:t>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50B8BA1" w14:textId="77777777" w:rsidR="003173B9" w:rsidRPr="003173B9" w:rsidRDefault="003173B9" w:rsidP="003173B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3173B9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3173B9">
        <w:rPr>
          <w:rFonts w:ascii="Times New Roman" w:hAnsi="Times New Roman"/>
          <w:b/>
          <w:bCs/>
          <w:i/>
          <w:iCs/>
          <w:lang w:val="en-US"/>
        </w:rPr>
        <w:t>j</w:t>
      </w:r>
      <w:r w:rsidRPr="003173B9">
        <w:rPr>
          <w:rFonts w:ascii="Times New Roman" w:hAnsi="Times New Roman"/>
          <w:b/>
          <w:bCs/>
          <w:i/>
          <w:iCs/>
        </w:rPr>
        <w:t>)</w:t>
      </w:r>
    </w:p>
    <w:p w14:paraId="16F87FEC" w14:textId="77777777" w:rsidR="003173B9" w:rsidRPr="003173B9" w:rsidRDefault="003173B9" w:rsidP="003173B9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3173B9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3, 4, 5, 6:</w:t>
      </w:r>
    </w:p>
    <w:p w14:paraId="565051CE" w14:textId="77777777" w:rsidR="003173B9" w:rsidRPr="003173B9" w:rsidRDefault="003173B9" w:rsidP="003173B9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3173B9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625F3A34" w14:textId="77777777" w:rsidR="003173B9" w:rsidRPr="003173B9" w:rsidRDefault="003173B9" w:rsidP="003173B9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3173B9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7</w:t>
      </w:r>
    </w:p>
    <w:p w14:paraId="7A48CC15" w14:textId="77777777" w:rsidR="003173B9" w:rsidRPr="003173B9" w:rsidRDefault="003173B9" w:rsidP="003173B9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18"/>
        </w:rPr>
      </w:pPr>
      <w:r w:rsidRPr="003173B9">
        <w:rPr>
          <w:rFonts w:ascii="Times New Roman" w:hAnsi="Times New Roman"/>
          <w:bCs/>
          <w:i/>
          <w:iCs/>
          <w:sz w:val="18"/>
        </w:rPr>
        <w:t>Ставка дополнительного дохода(j) =</w:t>
      </w:r>
      <m:oMath>
        <m:r>
          <w:rPr>
            <w:rFonts w:ascii="Cambria Math" w:hAnsi="Cambria Math"/>
            <w:sz w:val="18"/>
          </w:rPr>
          <m:t xml:space="preserve"> R*max</m:t>
        </m:r>
        <m:d>
          <m:dPr>
            <m:ctrlPr>
              <w:rPr>
                <w:rFonts w:ascii="Cambria Math" w:hAnsi="Cambria Math"/>
                <w:bCs/>
                <w:i/>
                <w:iCs/>
                <w:sz w:val="18"/>
              </w:rPr>
            </m:ctrlPr>
          </m:dPr>
          <m:e>
            <m:r>
              <w:rPr>
                <w:rFonts w:ascii="Cambria Math" w:hAnsi="Cambria Math"/>
                <w:sz w:val="18"/>
              </w:rPr>
              <m:t>0.25*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18"/>
                  </w:rPr>
                </m:ctrlPr>
              </m:naryPr>
              <m:sub>
                <m:r>
                  <w:rPr>
                    <w:rFonts w:ascii="Cambria Math" w:hAnsi="Cambria Math"/>
                    <w:sz w:val="1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18"/>
                  </w:rPr>
                  <m:t>4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18"/>
                      </w:rPr>
                      <m:t>S</m:t>
                    </m:r>
                    <m:r>
                      <w:rPr>
                        <w:rFonts w:ascii="Cambria Math" w:hAnsi="Cambria Math"/>
                        <w:color w:val="000000"/>
                        <w:sz w:val="18"/>
                        <w:vertAlign w:val="subscript"/>
                      </w:rPr>
                      <m:t>i</m:t>
                    </m:r>
                    <m:r>
                      <w:rPr>
                        <w:rFonts w:ascii="Cambria Math" w:hAnsi="Cambria Math"/>
                        <w:color w:val="000000"/>
                        <w:sz w:val="18"/>
                      </w:rPr>
                      <m:t>(j)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18"/>
                      </w:rPr>
                      <m:t>S</m:t>
                    </m:r>
                    <m:r>
                      <w:rPr>
                        <w:rFonts w:ascii="Cambria Math" w:hAnsi="Cambria Math"/>
                        <w:color w:val="000000"/>
                        <w:sz w:val="18"/>
                        <w:vertAlign w:val="subscript"/>
                      </w:rPr>
                      <m:t>i</m:t>
                    </m:r>
                    <m:r>
                      <w:rPr>
                        <w:rFonts w:ascii="Cambria Math" w:hAnsi="Cambria Math"/>
                        <w:color w:val="000000"/>
                        <w:sz w:val="18"/>
                      </w:rPr>
                      <m:t>(0)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18"/>
                  </w:rPr>
                  <m:t xml:space="preserve"> </m:t>
                </m:r>
              </m:e>
            </m:nary>
            <m:r>
              <w:rPr>
                <w:rFonts w:ascii="Cambria Math" w:hAnsi="Cambria Math"/>
                <w:sz w:val="18"/>
              </w:rPr>
              <m:t>-1;0</m:t>
            </m:r>
          </m:e>
        </m:d>
      </m:oMath>
      <w:r w:rsidRPr="003173B9">
        <w:rPr>
          <w:rFonts w:ascii="Times New Roman" w:hAnsi="Times New Roman"/>
          <w:bCs/>
          <w:i/>
          <w:iCs/>
          <w:sz w:val="18"/>
        </w:rPr>
        <w:t>, где</w:t>
      </w:r>
    </w:p>
    <w:p w14:paraId="55CA30BF" w14:textId="77777777" w:rsidR="003173B9" w:rsidRPr="003173B9" w:rsidRDefault="003173B9" w:rsidP="003173B9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3173B9">
        <w:rPr>
          <w:rFonts w:ascii="Times New Roman" w:hAnsi="Times New Roman"/>
          <w:b/>
          <w:i/>
          <w:lang w:val="en-US"/>
        </w:rPr>
        <w:t>R</w:t>
      </w:r>
      <w:r w:rsidRPr="003173B9">
        <w:rPr>
          <w:rFonts w:ascii="Times New Roman" w:hAnsi="Times New Roman"/>
        </w:rPr>
        <w:t xml:space="preserve"> –</w:t>
      </w:r>
      <w:r w:rsidRPr="003173B9">
        <w:rPr>
          <w:rFonts w:ascii="Times New Roman" w:hAnsi="Times New Roman"/>
          <w:b/>
          <w:i/>
        </w:rPr>
        <w:t xml:space="preserve"> </w:t>
      </w:r>
      <w:r w:rsidRPr="003173B9">
        <w:rPr>
          <w:rFonts w:ascii="Times New Roman" w:hAnsi="Times New Roman"/>
        </w:rPr>
        <w:t>величина</w:t>
      </w:r>
      <w:r w:rsidRPr="003173B9">
        <w:rPr>
          <w:rFonts w:ascii="Times New Roman" w:hAnsi="Times New Roman"/>
          <w:b/>
          <w:i/>
        </w:rPr>
        <w:t xml:space="preserve"> Параметра</w:t>
      </w:r>
      <w:r w:rsidRPr="003173B9">
        <w:rPr>
          <w:rFonts w:ascii="Times New Roman" w:hAnsi="Times New Roman"/>
        </w:rPr>
        <w:t xml:space="preserve">, в процентах. Определяется </w:t>
      </w:r>
      <w:r w:rsidRPr="003173B9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3173B9">
        <w:rPr>
          <w:rFonts w:ascii="Times New Roman" w:hAnsi="Times New Roman"/>
          <w:b/>
          <w:bCs/>
          <w:i/>
          <w:iCs/>
        </w:rPr>
        <w:t>Параметра</w:t>
      </w:r>
      <w:r w:rsidRPr="003173B9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48BCF79D" w14:textId="77777777" w:rsidR="003173B9" w:rsidRPr="003173B9" w:rsidRDefault="003173B9" w:rsidP="003173B9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3173B9">
        <w:rPr>
          <w:rFonts w:ascii="Times New Roman" w:hAnsi="Times New Roman"/>
          <w:b/>
          <w:bCs/>
          <w:i/>
          <w:iCs/>
        </w:rPr>
        <w:t>j</w:t>
      </w:r>
      <w:r w:rsidRPr="003173B9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3173B9">
        <w:rPr>
          <w:rFonts w:ascii="Times New Roman" w:hAnsi="Times New Roman"/>
          <w:b/>
          <w:i/>
        </w:rPr>
        <w:t>j</w:t>
      </w:r>
      <w:r w:rsidRPr="003173B9">
        <w:rPr>
          <w:rFonts w:ascii="Times New Roman" w:hAnsi="Times New Roman"/>
          <w:b/>
        </w:rPr>
        <w:t xml:space="preserve"> </w:t>
      </w:r>
      <w:r w:rsidRPr="003173B9">
        <w:rPr>
          <w:rFonts w:ascii="Times New Roman" w:hAnsi="Times New Roman"/>
        </w:rPr>
        <w:t xml:space="preserve">= 1, 2, 3, 4, 5, 6, 7); </w:t>
      </w:r>
    </w:p>
    <w:p w14:paraId="14740EEA" w14:textId="77777777" w:rsidR="003173B9" w:rsidRPr="003173B9" w:rsidRDefault="003173B9" w:rsidP="003173B9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3173B9">
        <w:rPr>
          <w:rFonts w:ascii="Times New Roman" w:hAnsi="Times New Roman"/>
          <w:b/>
          <w:bCs/>
          <w:i/>
          <w:iCs/>
        </w:rPr>
        <w:t>i</w:t>
      </w:r>
      <w:r w:rsidRPr="003173B9">
        <w:rPr>
          <w:rFonts w:ascii="Times New Roman" w:hAnsi="Times New Roman"/>
        </w:rPr>
        <w:t xml:space="preserve"> – порядковый номер Референсного актива в корзине (</w:t>
      </w:r>
      <w:r w:rsidRPr="003173B9">
        <w:rPr>
          <w:rFonts w:ascii="Times New Roman" w:hAnsi="Times New Roman"/>
          <w:b/>
          <w:bCs/>
          <w:i/>
          <w:iCs/>
        </w:rPr>
        <w:t>i</w:t>
      </w:r>
      <w:r w:rsidRPr="003173B9">
        <w:rPr>
          <w:rFonts w:ascii="Times New Roman" w:hAnsi="Times New Roman"/>
        </w:rPr>
        <w:t xml:space="preserve"> = 1, 2, 3, 4); </w:t>
      </w:r>
    </w:p>
    <w:p w14:paraId="436CE86C" w14:textId="77777777" w:rsidR="003173B9" w:rsidRPr="003173B9" w:rsidRDefault="003173B9" w:rsidP="003173B9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3173B9">
        <w:rPr>
          <w:rFonts w:ascii="Times New Roman" w:hAnsi="Times New Roman"/>
          <w:bCs/>
          <w:iCs/>
        </w:rPr>
        <w:t>S</w:t>
      </w:r>
      <w:r w:rsidRPr="003173B9">
        <w:rPr>
          <w:rFonts w:ascii="Times New Roman" w:hAnsi="Times New Roman"/>
          <w:bCs/>
          <w:i/>
          <w:iCs/>
          <w:vertAlign w:val="subscript"/>
        </w:rPr>
        <w:t>i</w:t>
      </w:r>
      <w:r w:rsidRPr="003173B9">
        <w:rPr>
          <w:rFonts w:ascii="Times New Roman" w:hAnsi="Times New Roman"/>
          <w:bCs/>
          <w:i/>
          <w:iCs/>
        </w:rPr>
        <w:t xml:space="preserve">(0) </w:t>
      </w:r>
      <w:r w:rsidRPr="003173B9">
        <w:rPr>
          <w:rFonts w:ascii="Times New Roman" w:hAnsi="Times New Roman"/>
          <w:color w:val="00000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441D40AA" w14:textId="77777777" w:rsidR="003173B9" w:rsidRPr="003173B9" w:rsidRDefault="003173B9" w:rsidP="003173B9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3173B9">
        <w:rPr>
          <w:rFonts w:ascii="Times New Roman" w:hAnsi="Times New Roman"/>
          <w:bCs/>
          <w:iCs/>
        </w:rPr>
        <w:t>S</w:t>
      </w:r>
      <w:r w:rsidRPr="003173B9">
        <w:rPr>
          <w:rFonts w:ascii="Times New Roman" w:hAnsi="Times New Roman"/>
          <w:bCs/>
          <w:i/>
          <w:iCs/>
          <w:vertAlign w:val="subscript"/>
        </w:rPr>
        <w:t>i</w:t>
      </w:r>
      <w:r w:rsidRPr="003173B9">
        <w:rPr>
          <w:rFonts w:ascii="Times New Roman" w:hAnsi="Times New Roman"/>
          <w:bCs/>
          <w:i/>
          <w:iCs/>
        </w:rPr>
        <w:t>(j)</w:t>
      </w:r>
      <w:r w:rsidRPr="003173B9">
        <w:rPr>
          <w:rFonts w:ascii="Times New Roman" w:hAnsi="Times New Roman"/>
          <w:color w:val="000000"/>
        </w:rPr>
        <w:t xml:space="preserve"> – цена закрытия Референсного актива</w:t>
      </w:r>
      <w:r w:rsidRPr="003173B9">
        <w:rPr>
          <w:rFonts w:ascii="Times New Roman" w:hAnsi="Times New Roman"/>
          <w:i/>
          <w:color w:val="000000"/>
        </w:rPr>
        <w:t xml:space="preserve"> </w:t>
      </w:r>
      <w:r w:rsidRPr="003173B9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3173B9">
        <w:rPr>
          <w:rFonts w:ascii="Times New Roman" w:hAnsi="Times New Roman"/>
          <w:i/>
          <w:color w:val="000000"/>
        </w:rPr>
        <w:t>(j)</w:t>
      </w:r>
      <w:r w:rsidRPr="003173B9">
        <w:rPr>
          <w:rFonts w:ascii="Times New Roman" w:hAnsi="Times New Roman"/>
          <w:color w:val="000000"/>
        </w:rPr>
        <w:t xml:space="preserve"> на соответствующей бирже Референсного актива в валюте Референсного актива. </w:t>
      </w:r>
    </w:p>
    <w:p w14:paraId="314693E6" w14:textId="77777777" w:rsidR="003173B9" w:rsidRPr="003173B9" w:rsidRDefault="003173B9" w:rsidP="003173B9">
      <w:pPr>
        <w:spacing w:before="120" w:after="120"/>
        <w:jc w:val="both"/>
        <w:rPr>
          <w:rFonts w:ascii="Times New Roman" w:hAnsi="Times New Roman"/>
        </w:rPr>
      </w:pPr>
      <w:r w:rsidRPr="003173B9">
        <w:rPr>
          <w:rFonts w:ascii="Times New Roman" w:hAnsi="Times New Roman"/>
          <w:b/>
          <w:bCs/>
          <w:i/>
          <w:iCs/>
        </w:rPr>
        <w:t>Торговый день</w:t>
      </w:r>
      <w:r w:rsidRPr="003173B9">
        <w:rPr>
          <w:rFonts w:ascii="Times New Roman" w:hAnsi="Times New Roman"/>
        </w:rPr>
        <w:t xml:space="preserve"> – каждый день, в который осуществляются торги со всеми Референсными активами на соответствующей Биржей Референсного актива.</w:t>
      </w:r>
    </w:p>
    <w:p w14:paraId="76770C90" w14:textId="03C7FEC4" w:rsidR="003173B9" w:rsidRPr="003173B9" w:rsidRDefault="003173B9" w:rsidP="003173B9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  <w:r w:rsidRPr="003173B9">
        <w:rPr>
          <w:rFonts w:ascii="Times New Roman" w:hAnsi="Times New Roman"/>
          <w:b/>
          <w:bCs/>
          <w:i/>
          <w:iCs/>
        </w:rPr>
        <w:t>Дата определения</w:t>
      </w:r>
      <w:r w:rsidRPr="003173B9">
        <w:rPr>
          <w:rFonts w:ascii="Times New Roman" w:hAnsi="Times New Roman"/>
          <w:bCs/>
          <w:iCs/>
        </w:rPr>
        <w:t xml:space="preserve"> </w:t>
      </w:r>
      <w:r w:rsidRPr="003173B9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3173B9">
        <w:rPr>
          <w:rFonts w:ascii="Times New Roman" w:hAnsi="Times New Roman"/>
          <w:bCs/>
          <w:iCs/>
        </w:rPr>
        <w:t xml:space="preserve"> - 2-ой (Второй) Торговый день с даты начала периода дополнительного дохода. </w:t>
      </w:r>
      <w:r w:rsidRPr="003173B9">
        <w:rPr>
          <w:rFonts w:ascii="Times New Roman" w:hAnsi="Times New Roman"/>
          <w:color w:val="00000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1-ый, 2-ой, 3-ий и так далее предшествующие Торговые дни, пока цена Референсного актива не будет определена. </w:t>
      </w:r>
    </w:p>
    <w:p w14:paraId="5029E679" w14:textId="77777777" w:rsidR="003173B9" w:rsidRPr="003173B9" w:rsidRDefault="003173B9" w:rsidP="003173B9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</w:rPr>
      </w:pPr>
      <w:r w:rsidRPr="003173B9">
        <w:rPr>
          <w:rFonts w:ascii="Times New Roman" w:hAnsi="Times New Roman"/>
          <w:b/>
          <w:i/>
          <w:color w:val="000000"/>
        </w:rPr>
        <w:t>Референсные активы</w:t>
      </w:r>
      <w:r w:rsidRPr="003173B9">
        <w:rPr>
          <w:rFonts w:ascii="Times New Roman" w:hAnsi="Times New Roman"/>
          <w:color w:val="000000"/>
        </w:rPr>
        <w:t>: по одной обыкновенной акции следующих эмитентов со следующими характеристиками:</w:t>
      </w: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126"/>
        <w:gridCol w:w="5387"/>
      </w:tblGrid>
      <w:tr w:rsidR="003173B9" w:rsidRPr="003173B9" w14:paraId="7579E0B1" w14:textId="77777777" w:rsidTr="00C106D7">
        <w:trPr>
          <w:cantSplit/>
          <w:trHeight w:val="94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B9B07" w14:textId="77777777" w:rsidR="003173B9" w:rsidRPr="003173B9" w:rsidRDefault="003173B9" w:rsidP="00C106D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i/>
                <w:iCs/>
                <w:color w:val="000000"/>
                <w:sz w:val="20"/>
                <w:szCs w:val="18"/>
                <w:lang w:val="en-GB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74B0A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Наименование эмитента Референсного актива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67CE6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Тикер Bloomberg (ISIN)</w:t>
            </w:r>
          </w:p>
          <w:p w14:paraId="2FF25B39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Валюта актива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2611C" w14:textId="77777777" w:rsidR="003173B9" w:rsidRPr="003173B9" w:rsidRDefault="003173B9" w:rsidP="00C106D7">
            <w:pPr>
              <w:ind w:left="392" w:hanging="320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1.   Биржа Референсного актива</w:t>
            </w:r>
          </w:p>
          <w:p w14:paraId="13747359" w14:textId="77777777" w:rsidR="003173B9" w:rsidRPr="003173B9" w:rsidRDefault="003173B9" w:rsidP="00C106D7">
            <w:pPr>
              <w:ind w:left="392" w:hanging="320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2.   Источник цены</w:t>
            </w:r>
          </w:p>
        </w:tc>
      </w:tr>
      <w:tr w:rsidR="003173B9" w:rsidRPr="003173B9" w14:paraId="5CA5E8E5" w14:textId="77777777" w:rsidTr="00C106D7">
        <w:trPr>
          <w:cantSplit/>
          <w:trHeight w:val="66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DCB74" w14:textId="77777777" w:rsidR="003173B9" w:rsidRPr="003173B9" w:rsidRDefault="003173B9" w:rsidP="00C106D7">
            <w:pPr>
              <w:jc w:val="center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30360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Pfizer Inc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5325F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PFE UN Equity  (</w:t>
            </w:r>
            <w:r w:rsidRPr="003173B9">
              <w:rPr>
                <w:rFonts w:ascii="Times New Roman" w:hAnsi="Times New Roman"/>
                <w:color w:val="333333"/>
                <w:sz w:val="20"/>
                <w:szCs w:val="18"/>
                <w:shd w:val="clear" w:color="auto" w:fill="FFFFFF"/>
                <w:lang w:val="en-US"/>
              </w:rPr>
              <w:t>US7170811035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)</w:t>
            </w:r>
          </w:p>
          <w:p w14:paraId="4EEA3EB4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Доллары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США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45137" w14:textId="77777777" w:rsidR="003173B9" w:rsidRPr="003173B9" w:rsidRDefault="003173B9" w:rsidP="003173B9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392" w:right="127" w:hanging="320"/>
              <w:contextualSpacing w:val="0"/>
              <w:rPr>
                <w:rFonts w:ascii="Times New Roman" w:hAnsi="Times New Roman"/>
                <w:color w:val="00000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Cs w:val="18"/>
              </w:rPr>
              <w:t>Нью</w:t>
            </w:r>
            <w:r w:rsidRPr="003173B9">
              <w:rPr>
                <w:rFonts w:ascii="Times New Roman" w:hAnsi="Times New Roman"/>
                <w:color w:val="000000"/>
                <w:szCs w:val="18"/>
                <w:lang w:val="en-US"/>
              </w:rPr>
              <w:t>-</w:t>
            </w:r>
            <w:r w:rsidRPr="003173B9">
              <w:rPr>
                <w:rFonts w:ascii="Times New Roman" w:hAnsi="Times New Roman"/>
                <w:color w:val="000000"/>
                <w:szCs w:val="18"/>
              </w:rPr>
              <w:t>Йоркская</w:t>
            </w:r>
            <w:r w:rsidRPr="003173B9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Cs w:val="18"/>
              </w:rPr>
              <w:t>фондовая</w:t>
            </w:r>
            <w:r w:rsidRPr="003173B9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Cs w:val="18"/>
              </w:rPr>
              <w:t>биржа</w:t>
            </w:r>
            <w:r w:rsidRPr="003173B9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(New Your Stock Exchange)</w:t>
            </w:r>
          </w:p>
          <w:p w14:paraId="085C6BF2" w14:textId="77777777" w:rsidR="003173B9" w:rsidRPr="003173B9" w:rsidRDefault="00BC5E27" w:rsidP="003173B9">
            <w:pPr>
              <w:pStyle w:val="af7"/>
              <w:numPr>
                <w:ilvl w:val="0"/>
                <w:numId w:val="47"/>
              </w:numPr>
              <w:spacing w:after="0" w:line="240" w:lineRule="auto"/>
              <w:ind w:left="392" w:right="127" w:hanging="320"/>
              <w:contextualSpacing w:val="0"/>
              <w:rPr>
                <w:rFonts w:ascii="Times New Roman" w:hAnsi="Times New Roman"/>
                <w:color w:val="000000"/>
                <w:szCs w:val="18"/>
              </w:rPr>
            </w:pPr>
            <w:hyperlink r:id="rId8" w:history="1">
              <w:r w:rsidR="003173B9" w:rsidRPr="003173B9">
                <w:rPr>
                  <w:rStyle w:val="a6"/>
                  <w:rFonts w:ascii="Times New Roman" w:hAnsi="Times New Roman"/>
                  <w:szCs w:val="18"/>
                  <w:lang w:val="en-US"/>
                </w:rPr>
                <w:t>https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</w:rPr>
                <w:t>://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  <w:lang w:val="en-US"/>
                </w:rPr>
                <w:t>www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</w:rPr>
                <w:t>.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  <w:lang w:val="en-US"/>
                </w:rPr>
                <w:t>nyse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</w:rPr>
                <w:t>.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  <w:lang w:val="en-US"/>
                </w:rPr>
                <w:t>com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</w:rPr>
                <w:t>/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  <w:lang w:val="en-US"/>
                </w:rPr>
                <w:t>quote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</w:rPr>
                <w:t>/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  <w:lang w:val="en-US"/>
                </w:rPr>
                <w:t>XNYS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</w:rPr>
                <w:t>:</w:t>
              </w:r>
              <w:r w:rsidR="003173B9" w:rsidRPr="003173B9">
                <w:rPr>
                  <w:rStyle w:val="a6"/>
                  <w:rFonts w:ascii="Times New Roman" w:hAnsi="Times New Roman"/>
                  <w:szCs w:val="18"/>
                  <w:lang w:val="en-US"/>
                </w:rPr>
                <w:t>PFE</w:t>
              </w:r>
            </w:hyperlink>
            <w:r w:rsidR="003173B9" w:rsidRPr="003173B9">
              <w:rPr>
                <w:rFonts w:ascii="Times New Roman" w:hAnsi="Times New Roman"/>
                <w:color w:val="000000"/>
                <w:szCs w:val="18"/>
              </w:rPr>
              <w:t xml:space="preserve">  (значение Close)</w:t>
            </w:r>
          </w:p>
        </w:tc>
      </w:tr>
      <w:tr w:rsidR="003173B9" w:rsidRPr="003173B9" w14:paraId="42D3779E" w14:textId="77777777" w:rsidTr="00C106D7">
        <w:trPr>
          <w:cantSplit/>
          <w:trHeight w:val="83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48C0E" w14:textId="77777777" w:rsidR="003173B9" w:rsidRPr="003173B9" w:rsidRDefault="003173B9" w:rsidP="00C106D7">
            <w:pPr>
              <w:jc w:val="center"/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DE062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Johnson &amp; Johnson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5EDA3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JNJ UN Equity  (</w:t>
            </w:r>
            <w:r w:rsidRPr="003173B9">
              <w:rPr>
                <w:rFonts w:ascii="Times New Roman" w:hAnsi="Times New Roman"/>
                <w:color w:val="333333"/>
                <w:sz w:val="20"/>
                <w:szCs w:val="18"/>
                <w:shd w:val="clear" w:color="auto" w:fill="FFFFFF"/>
                <w:lang w:val="en-US"/>
              </w:rPr>
              <w:t>US4781601046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)</w:t>
            </w:r>
          </w:p>
          <w:p w14:paraId="40AA5E7B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Доллары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США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76D79" w14:textId="77777777" w:rsidR="003173B9" w:rsidRPr="003173B9" w:rsidRDefault="003173B9" w:rsidP="003173B9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392" w:right="127" w:hanging="320"/>
              <w:contextualSpacing w:val="0"/>
              <w:rPr>
                <w:rFonts w:ascii="Times New Roman" w:hAnsi="Times New Roman"/>
                <w:color w:val="00000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Cs w:val="18"/>
              </w:rPr>
              <w:t>Нью</w:t>
            </w:r>
            <w:r w:rsidRPr="003173B9">
              <w:rPr>
                <w:rFonts w:ascii="Times New Roman" w:hAnsi="Times New Roman"/>
                <w:color w:val="000000"/>
                <w:szCs w:val="18"/>
                <w:lang w:val="en-US"/>
              </w:rPr>
              <w:t>-</w:t>
            </w:r>
            <w:r w:rsidRPr="003173B9">
              <w:rPr>
                <w:rFonts w:ascii="Times New Roman" w:hAnsi="Times New Roman"/>
                <w:color w:val="000000"/>
                <w:szCs w:val="18"/>
              </w:rPr>
              <w:t>Йоркская</w:t>
            </w:r>
            <w:r w:rsidRPr="003173B9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Cs w:val="18"/>
              </w:rPr>
              <w:t>фондовая</w:t>
            </w:r>
            <w:r w:rsidRPr="003173B9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Cs w:val="18"/>
              </w:rPr>
              <w:t>биржа</w:t>
            </w:r>
            <w:r w:rsidRPr="003173B9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(New Your Stock Exchange)</w:t>
            </w:r>
          </w:p>
          <w:p w14:paraId="492F9E29" w14:textId="77777777" w:rsidR="003173B9" w:rsidRPr="003173B9" w:rsidRDefault="003173B9" w:rsidP="003173B9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392" w:right="127" w:hanging="320"/>
              <w:contextualSpacing w:val="0"/>
              <w:rPr>
                <w:rFonts w:ascii="Times New Roman" w:hAnsi="Times New Roman"/>
                <w:color w:val="000000"/>
                <w:szCs w:val="18"/>
              </w:rPr>
            </w:pPr>
            <w:r w:rsidRPr="003173B9">
              <w:rPr>
                <w:rStyle w:val="a6"/>
                <w:rFonts w:ascii="Times New Roman" w:hAnsi="Times New Roman"/>
                <w:szCs w:val="18"/>
                <w:lang w:val="en-US"/>
              </w:rPr>
              <w:t>https</w:t>
            </w:r>
            <w:r w:rsidRPr="003173B9">
              <w:rPr>
                <w:rStyle w:val="a6"/>
                <w:rFonts w:ascii="Times New Roman" w:hAnsi="Times New Roman"/>
                <w:szCs w:val="18"/>
              </w:rPr>
              <w:t>://</w:t>
            </w:r>
            <w:r w:rsidRPr="003173B9">
              <w:rPr>
                <w:rStyle w:val="a6"/>
                <w:rFonts w:ascii="Times New Roman" w:hAnsi="Times New Roman"/>
                <w:szCs w:val="18"/>
                <w:lang w:val="en-US"/>
              </w:rPr>
              <w:t>www</w:t>
            </w:r>
            <w:r w:rsidRPr="003173B9">
              <w:rPr>
                <w:rStyle w:val="a6"/>
                <w:rFonts w:ascii="Times New Roman" w:hAnsi="Times New Roman"/>
                <w:szCs w:val="18"/>
              </w:rPr>
              <w:t>.</w:t>
            </w:r>
            <w:r w:rsidRPr="003173B9">
              <w:rPr>
                <w:rStyle w:val="a6"/>
                <w:rFonts w:ascii="Times New Roman" w:hAnsi="Times New Roman"/>
                <w:szCs w:val="18"/>
                <w:lang w:val="en-US"/>
              </w:rPr>
              <w:t>nyse</w:t>
            </w:r>
            <w:r w:rsidRPr="003173B9">
              <w:rPr>
                <w:rStyle w:val="a6"/>
                <w:rFonts w:ascii="Times New Roman" w:hAnsi="Times New Roman"/>
                <w:szCs w:val="18"/>
              </w:rPr>
              <w:t>.</w:t>
            </w:r>
            <w:r w:rsidRPr="003173B9">
              <w:rPr>
                <w:rStyle w:val="a6"/>
                <w:rFonts w:ascii="Times New Roman" w:hAnsi="Times New Roman"/>
                <w:szCs w:val="18"/>
                <w:lang w:val="en-US"/>
              </w:rPr>
              <w:t>com</w:t>
            </w:r>
            <w:r w:rsidRPr="003173B9">
              <w:rPr>
                <w:rStyle w:val="a6"/>
                <w:rFonts w:ascii="Times New Roman" w:hAnsi="Times New Roman"/>
                <w:szCs w:val="18"/>
              </w:rPr>
              <w:t>/</w:t>
            </w:r>
            <w:r w:rsidRPr="003173B9">
              <w:rPr>
                <w:rStyle w:val="a6"/>
                <w:rFonts w:ascii="Times New Roman" w:hAnsi="Times New Roman"/>
                <w:szCs w:val="18"/>
                <w:lang w:val="en-US"/>
              </w:rPr>
              <w:t>quote</w:t>
            </w:r>
            <w:r w:rsidRPr="003173B9">
              <w:rPr>
                <w:rStyle w:val="a6"/>
                <w:rFonts w:ascii="Times New Roman" w:hAnsi="Times New Roman"/>
                <w:szCs w:val="18"/>
              </w:rPr>
              <w:t>/</w:t>
            </w:r>
            <w:r w:rsidRPr="003173B9">
              <w:rPr>
                <w:rStyle w:val="a6"/>
                <w:rFonts w:ascii="Times New Roman" w:hAnsi="Times New Roman"/>
                <w:szCs w:val="18"/>
                <w:lang w:val="en-US"/>
              </w:rPr>
              <w:t>XNYS</w:t>
            </w:r>
            <w:r w:rsidRPr="003173B9">
              <w:rPr>
                <w:rStyle w:val="a6"/>
                <w:rFonts w:ascii="Times New Roman" w:hAnsi="Times New Roman"/>
                <w:szCs w:val="18"/>
              </w:rPr>
              <w:t>:</w:t>
            </w:r>
            <w:r w:rsidRPr="003173B9">
              <w:rPr>
                <w:rStyle w:val="a6"/>
                <w:rFonts w:ascii="Times New Roman" w:hAnsi="Times New Roman"/>
                <w:szCs w:val="18"/>
                <w:lang w:val="en-US"/>
              </w:rPr>
              <w:t>JNJ</w:t>
            </w:r>
            <w:r w:rsidRPr="003173B9">
              <w:rPr>
                <w:rFonts w:ascii="Times New Roman" w:hAnsi="Times New Roman"/>
                <w:color w:val="000000"/>
                <w:szCs w:val="18"/>
              </w:rPr>
              <w:t xml:space="preserve"> (значение Close)</w:t>
            </w:r>
          </w:p>
        </w:tc>
      </w:tr>
      <w:tr w:rsidR="003173B9" w:rsidRPr="003173B9" w14:paraId="6ECBAD86" w14:textId="77777777" w:rsidTr="00C106D7">
        <w:trPr>
          <w:cantSplit/>
          <w:trHeight w:val="560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0B161" w14:textId="77777777" w:rsidR="003173B9" w:rsidRPr="003173B9" w:rsidRDefault="003173B9" w:rsidP="00C106D7">
            <w:pPr>
              <w:jc w:val="center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GB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ACEE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Roche Holding AG Participation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4065E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ROG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SE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Equity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 (</w:t>
            </w:r>
            <w:r w:rsidRPr="003173B9">
              <w:rPr>
                <w:rFonts w:ascii="Times New Roman" w:hAnsi="Times New Roman"/>
                <w:color w:val="333333"/>
                <w:sz w:val="20"/>
                <w:szCs w:val="18"/>
                <w:shd w:val="clear" w:color="auto" w:fill="FFFFFF"/>
              </w:rPr>
              <w:t>CH0012032048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)</w:t>
            </w:r>
          </w:p>
          <w:p w14:paraId="5845312B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Швейцарские франки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C2379" w14:textId="77777777" w:rsidR="003173B9" w:rsidRPr="003173B9" w:rsidRDefault="003173B9" w:rsidP="003173B9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392" w:right="127" w:hanging="320"/>
              <w:contextualSpacing w:val="0"/>
              <w:rPr>
                <w:rFonts w:ascii="Times New Roman" w:hAnsi="Times New Roman"/>
                <w:color w:val="000000"/>
              </w:rPr>
            </w:pPr>
            <w:r w:rsidRPr="003173B9">
              <w:rPr>
                <w:rFonts w:ascii="Times New Roman" w:hAnsi="Times New Roman"/>
              </w:rPr>
              <w:t>Швейцарская фондовая биржа SIX (SIX Swiss Exchange Ltd.)</w:t>
            </w:r>
          </w:p>
          <w:p w14:paraId="4269C587" w14:textId="77777777" w:rsidR="003173B9" w:rsidRPr="003173B9" w:rsidRDefault="00BC5E27" w:rsidP="003173B9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392" w:right="127" w:hanging="320"/>
              <w:contextualSpacing w:val="0"/>
              <w:rPr>
                <w:rFonts w:ascii="Times New Roman" w:hAnsi="Times New Roman"/>
                <w:color w:val="000000"/>
              </w:rPr>
            </w:pPr>
            <w:hyperlink r:id="rId9" w:history="1">
              <w:r w:rsidR="003173B9" w:rsidRPr="003173B9">
                <w:rPr>
                  <w:rStyle w:val="a6"/>
                  <w:rFonts w:ascii="Times New Roman" w:hAnsi="Times New Roman"/>
                </w:rPr>
                <w:t>https://www.six-group.com/exchanges/shares/security_info_en.html?id=CH0012032048CHF4</w:t>
              </w:r>
            </w:hyperlink>
            <w:r w:rsidR="003173B9" w:rsidRPr="003173B9">
              <w:rPr>
                <w:rFonts w:ascii="Times New Roman" w:hAnsi="Times New Roman"/>
                <w:color w:val="000000"/>
              </w:rPr>
              <w:t xml:space="preserve"> (Значение Historical values на соответствующий торговый день) </w:t>
            </w:r>
          </w:p>
        </w:tc>
      </w:tr>
      <w:tr w:rsidR="003173B9" w:rsidRPr="003173B9" w14:paraId="54146D2D" w14:textId="77777777" w:rsidTr="00C106D7">
        <w:trPr>
          <w:cantSplit/>
          <w:trHeight w:val="945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CD396" w14:textId="77777777" w:rsidR="003173B9" w:rsidRPr="003173B9" w:rsidRDefault="003173B9" w:rsidP="00C106D7">
            <w:pPr>
              <w:jc w:val="center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GB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DD62B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Novartis AG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DFDB2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NOVN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SE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Equity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 (</w:t>
            </w:r>
            <w:r w:rsidRPr="003173B9">
              <w:rPr>
                <w:rFonts w:ascii="Times New Roman" w:hAnsi="Times New Roman"/>
                <w:color w:val="333333"/>
                <w:sz w:val="20"/>
                <w:szCs w:val="18"/>
                <w:shd w:val="clear" w:color="auto" w:fill="FFFFFF"/>
              </w:rPr>
              <w:t>CH0012005267</w:t>
            </w: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)</w:t>
            </w:r>
          </w:p>
          <w:p w14:paraId="05AA79D9" w14:textId="77777777" w:rsidR="003173B9" w:rsidRPr="003173B9" w:rsidRDefault="003173B9" w:rsidP="00C106D7">
            <w:pPr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3173B9">
              <w:rPr>
                <w:rFonts w:ascii="Times New Roman" w:hAnsi="Times New Roman"/>
                <w:color w:val="000000"/>
                <w:sz w:val="20"/>
                <w:szCs w:val="18"/>
              </w:rPr>
              <w:t>Швейцарские франки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27AF" w14:textId="77777777" w:rsidR="003173B9" w:rsidRPr="003173B9" w:rsidRDefault="003173B9" w:rsidP="003173B9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392" w:right="127" w:hanging="320"/>
              <w:contextualSpacing w:val="0"/>
              <w:rPr>
                <w:rStyle w:val="a6"/>
                <w:rFonts w:ascii="Times New Roman" w:hAnsi="Times New Roman"/>
                <w:color w:val="000000"/>
              </w:rPr>
            </w:pPr>
            <w:r w:rsidRPr="003173B9">
              <w:rPr>
                <w:rFonts w:ascii="Times New Roman" w:hAnsi="Times New Roman"/>
              </w:rPr>
              <w:t>Швейцарская фондовая биржа SIX (SIX Swiss Exchange Ltd.)</w:t>
            </w:r>
          </w:p>
          <w:p w14:paraId="452C6B12" w14:textId="77777777" w:rsidR="003173B9" w:rsidRPr="003173B9" w:rsidRDefault="00BC5E27" w:rsidP="003173B9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392" w:right="127" w:hanging="320"/>
              <w:contextualSpacing w:val="0"/>
              <w:rPr>
                <w:rFonts w:ascii="Times New Roman" w:hAnsi="Times New Roman"/>
                <w:color w:val="000000"/>
              </w:rPr>
            </w:pPr>
            <w:hyperlink r:id="rId10" w:history="1">
              <w:r w:rsidR="003173B9" w:rsidRPr="003173B9">
                <w:rPr>
                  <w:rStyle w:val="a6"/>
                  <w:rFonts w:ascii="Times New Roman" w:hAnsi="Times New Roman"/>
                </w:rPr>
                <w:t>https://www.six-group.com/exchanges/shares/security_info_en.html?id=CH0012005267CHF4</w:t>
              </w:r>
            </w:hyperlink>
            <w:r w:rsidR="003173B9" w:rsidRPr="003173B9">
              <w:rPr>
                <w:rFonts w:ascii="Times New Roman" w:hAnsi="Times New Roman"/>
                <w:color w:val="000000"/>
              </w:rPr>
              <w:t xml:space="preserve">  (Значение Historical values на соответствующий торговый день)</w:t>
            </w:r>
          </w:p>
        </w:tc>
      </w:tr>
    </w:tbl>
    <w:p w14:paraId="2A856318" w14:textId="77777777" w:rsidR="003173B9" w:rsidRPr="00D01E1F" w:rsidRDefault="003173B9" w:rsidP="003173B9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</w:p>
    <w:p w14:paraId="4A91A15C" w14:textId="77777777" w:rsidR="003173B9" w:rsidRPr="003173B9" w:rsidRDefault="003173B9" w:rsidP="003173B9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3173B9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FE830BF" w14:textId="77777777" w:rsidR="003173B9" w:rsidRPr="003173B9" w:rsidRDefault="003173B9" w:rsidP="003173B9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3173B9">
        <w:rPr>
          <w:rFonts w:ascii="Times New Roman" w:hAnsi="Times New Roman"/>
          <w:bCs/>
          <w:i/>
          <w:iCs/>
        </w:rPr>
        <w:t>ДД (руб.)</w:t>
      </w:r>
      <w:r w:rsidRPr="003173B9">
        <w:rPr>
          <w:rFonts w:ascii="Times New Roman" w:hAnsi="Times New Roman"/>
          <w:bCs/>
          <w:iCs/>
        </w:rPr>
        <w:t xml:space="preserve"> = </w:t>
      </w:r>
      <w:r w:rsidRPr="003173B9">
        <w:rPr>
          <w:rFonts w:ascii="Times New Roman" w:hAnsi="Times New Roman"/>
          <w:bCs/>
          <w:i/>
          <w:iCs/>
        </w:rPr>
        <w:t>Nom ×</w:t>
      </w:r>
      <w:r w:rsidRPr="003173B9">
        <w:rPr>
          <w:rFonts w:ascii="Times New Roman" w:hAnsi="Times New Roman"/>
          <w:i/>
        </w:rPr>
        <w:t xml:space="preserve"> </w:t>
      </w:r>
      <w:r w:rsidRPr="003173B9">
        <w:rPr>
          <w:rFonts w:ascii="Times New Roman" w:hAnsi="Times New Roman"/>
          <w:bCs/>
          <w:i/>
          <w:iCs/>
        </w:rPr>
        <w:t>Ставка дополнительного дохода(</w:t>
      </w:r>
      <w:r w:rsidRPr="003173B9">
        <w:rPr>
          <w:rFonts w:ascii="Times New Roman" w:hAnsi="Times New Roman"/>
          <w:bCs/>
          <w:i/>
          <w:iCs/>
          <w:lang w:val="en-US"/>
        </w:rPr>
        <w:t>j</w:t>
      </w:r>
      <w:r w:rsidRPr="003173B9">
        <w:rPr>
          <w:rFonts w:ascii="Times New Roman" w:hAnsi="Times New Roman"/>
          <w:bCs/>
          <w:i/>
          <w:iCs/>
        </w:rPr>
        <w:t>)</w:t>
      </w:r>
      <w:r w:rsidRPr="003173B9">
        <w:rPr>
          <w:rFonts w:ascii="Times New Roman" w:hAnsi="Times New Roman"/>
          <w:bCs/>
          <w:iCs/>
        </w:rPr>
        <w:t>, где</w:t>
      </w:r>
    </w:p>
    <w:p w14:paraId="19A2DF90" w14:textId="77777777" w:rsidR="003173B9" w:rsidRPr="003173B9" w:rsidRDefault="003173B9" w:rsidP="003173B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3173B9">
        <w:rPr>
          <w:rFonts w:ascii="Times New Roman" w:hAnsi="Times New Roman"/>
          <w:bCs/>
          <w:i/>
          <w:iCs/>
        </w:rPr>
        <w:t>Ставка дополнительного дохода(</w:t>
      </w:r>
      <w:r w:rsidRPr="003173B9">
        <w:rPr>
          <w:rFonts w:ascii="Times New Roman" w:hAnsi="Times New Roman"/>
          <w:bCs/>
          <w:i/>
          <w:iCs/>
          <w:lang w:val="en-US"/>
        </w:rPr>
        <w:t>j</w:t>
      </w:r>
      <w:r w:rsidRPr="003173B9">
        <w:rPr>
          <w:rFonts w:ascii="Times New Roman" w:hAnsi="Times New Roman"/>
          <w:bCs/>
          <w:i/>
          <w:iCs/>
        </w:rPr>
        <w:t>)</w:t>
      </w:r>
      <w:r w:rsidRPr="003173B9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867586E" w14:textId="77777777" w:rsidR="003173B9" w:rsidRPr="003173B9" w:rsidRDefault="003173B9" w:rsidP="003173B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3173B9">
        <w:rPr>
          <w:rFonts w:ascii="Times New Roman" w:hAnsi="Times New Roman"/>
          <w:bCs/>
          <w:i/>
          <w:iCs/>
        </w:rPr>
        <w:t>Nom</w:t>
      </w:r>
      <w:r w:rsidRPr="003173B9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FB82184" w14:textId="77777777" w:rsidR="003173B9" w:rsidRPr="003173B9" w:rsidRDefault="003173B9" w:rsidP="003173B9">
      <w:pPr>
        <w:widowControl w:val="0"/>
        <w:tabs>
          <w:tab w:val="left" w:pos="284"/>
        </w:tabs>
        <w:ind w:right="-1"/>
        <w:jc w:val="both"/>
        <w:rPr>
          <w:rFonts w:ascii="Times New Roman" w:hAnsi="Times New Roman"/>
          <w:bCs/>
          <w:iCs/>
        </w:rPr>
      </w:pPr>
      <w:r w:rsidRPr="003173B9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E2059B5" w14:textId="65EAAF93" w:rsidR="003173B9" w:rsidRPr="003173B9" w:rsidRDefault="003173B9" w:rsidP="003173B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3173B9">
        <w:rPr>
          <w:rFonts w:ascii="Times New Roman" w:hAnsi="Times New Roman"/>
          <w:bCs/>
          <w:iCs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483D7A45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757504" w:rsidRPr="00757504">
        <w:rPr>
          <w:rFonts w:ascii="Times New Roman" w:hAnsi="Times New Roman"/>
          <w:b/>
          <w:bCs/>
          <w:i/>
          <w:iCs/>
        </w:rPr>
        <w:t>1 102-ой (Одна тысяча 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Дополнительный доход за </w:t>
      </w:r>
      <w:r w:rsidR="00757504" w:rsidRPr="00757504">
        <w:rPr>
          <w:rFonts w:ascii="Times New Roman" w:hAnsi="Times New Roman"/>
          <w:b/>
          <w:bCs/>
          <w:i/>
          <w:iCs/>
        </w:rPr>
        <w:t>не</w:t>
      </w:r>
      <w:r w:rsidR="004A777B" w:rsidRPr="004A777B">
        <w:rPr>
          <w:rFonts w:ascii="Times New Roman" w:hAnsi="Times New Roman"/>
          <w:b/>
          <w:bCs/>
          <w:i/>
          <w:iCs/>
        </w:rPr>
        <w:t>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11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C6C8" w14:textId="77777777" w:rsidR="00BC5E27" w:rsidRDefault="00BC5E27" w:rsidP="0053664B">
      <w:pPr>
        <w:spacing w:after="0" w:line="240" w:lineRule="auto"/>
      </w:pPr>
      <w:r>
        <w:separator/>
      </w:r>
    </w:p>
  </w:endnote>
  <w:endnote w:type="continuationSeparator" w:id="0">
    <w:p w14:paraId="1CE47BA3" w14:textId="77777777" w:rsidR="00BC5E27" w:rsidRDefault="00BC5E2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8CEA4F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83AB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487A4" w14:textId="77777777" w:rsidR="00BC5E27" w:rsidRDefault="00BC5E27" w:rsidP="0053664B">
      <w:pPr>
        <w:spacing w:after="0" w:line="240" w:lineRule="auto"/>
      </w:pPr>
      <w:r>
        <w:separator/>
      </w:r>
    </w:p>
  </w:footnote>
  <w:footnote w:type="continuationSeparator" w:id="0">
    <w:p w14:paraId="5BA7A128" w14:textId="77777777" w:rsidR="00BC5E27" w:rsidRDefault="00BC5E2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15C7AC4"/>
    <w:multiLevelType w:val="hybridMultilevel"/>
    <w:tmpl w:val="BE08B278"/>
    <w:lvl w:ilvl="0" w:tplc="561851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7941F0F"/>
    <w:multiLevelType w:val="hybridMultilevel"/>
    <w:tmpl w:val="07E404BE"/>
    <w:lvl w:ilvl="0" w:tplc="423206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D46CA"/>
    <w:multiLevelType w:val="hybridMultilevel"/>
    <w:tmpl w:val="4AA27D3A"/>
    <w:lvl w:ilvl="0" w:tplc="EAE62956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6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7BEA139C"/>
    <w:multiLevelType w:val="hybridMultilevel"/>
    <w:tmpl w:val="013C9D1C"/>
    <w:lvl w:ilvl="0" w:tplc="BAFE2918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3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6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8"/>
  </w:num>
  <w:num w:numId="16">
    <w:abstractNumId w:val="7"/>
  </w:num>
  <w:num w:numId="17">
    <w:abstractNumId w:val="1"/>
  </w:num>
  <w:num w:numId="18">
    <w:abstractNumId w:val="0"/>
  </w:num>
  <w:num w:numId="19">
    <w:abstractNumId w:val="49"/>
  </w:num>
  <w:num w:numId="20">
    <w:abstractNumId w:val="25"/>
  </w:num>
  <w:num w:numId="21">
    <w:abstractNumId w:val="44"/>
  </w:num>
  <w:num w:numId="22">
    <w:abstractNumId w:val="32"/>
  </w:num>
  <w:num w:numId="23">
    <w:abstractNumId w:val="29"/>
  </w:num>
  <w:num w:numId="24">
    <w:abstractNumId w:val="24"/>
  </w:num>
  <w:num w:numId="25">
    <w:abstractNumId w:val="35"/>
  </w:num>
  <w:num w:numId="26">
    <w:abstractNumId w:val="31"/>
  </w:num>
  <w:num w:numId="27">
    <w:abstractNumId w:val="27"/>
  </w:num>
  <w:num w:numId="28">
    <w:abstractNumId w:val="46"/>
  </w:num>
  <w:num w:numId="29">
    <w:abstractNumId w:val="22"/>
  </w:num>
  <w:num w:numId="30">
    <w:abstractNumId w:val="39"/>
  </w:num>
  <w:num w:numId="31">
    <w:abstractNumId w:val="40"/>
  </w:num>
  <w:num w:numId="32">
    <w:abstractNumId w:val="33"/>
  </w:num>
  <w:num w:numId="33">
    <w:abstractNumId w:val="19"/>
  </w:num>
  <w:num w:numId="34">
    <w:abstractNumId w:val="26"/>
  </w:num>
  <w:num w:numId="35">
    <w:abstractNumId w:val="42"/>
  </w:num>
  <w:num w:numId="36">
    <w:abstractNumId w:val="28"/>
  </w:num>
  <w:num w:numId="37">
    <w:abstractNumId w:val="47"/>
  </w:num>
  <w:num w:numId="38">
    <w:abstractNumId w:val="30"/>
  </w:num>
  <w:num w:numId="39">
    <w:abstractNumId w:val="21"/>
  </w:num>
  <w:num w:numId="40">
    <w:abstractNumId w:val="14"/>
  </w:num>
  <w:num w:numId="41">
    <w:abstractNumId w:val="13"/>
  </w:num>
  <w:num w:numId="42">
    <w:abstractNumId w:val="43"/>
  </w:num>
  <w:num w:numId="43">
    <w:abstractNumId w:val="37"/>
  </w:num>
  <w:num w:numId="44">
    <w:abstractNumId w:val="15"/>
  </w:num>
  <w:num w:numId="45">
    <w:abstractNumId w:val="17"/>
  </w:num>
  <w:num w:numId="46">
    <w:abstractNumId w:val="41"/>
  </w:num>
  <w:num w:numId="47">
    <w:abstractNumId w:val="45"/>
  </w:num>
  <w:num w:numId="48">
    <w:abstractNumId w:val="48"/>
  </w:num>
  <w:num w:numId="49">
    <w:abstractNumId w:val="20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83AB0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173B9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57504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5E27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1E1F"/>
    <w:rsid w:val="00D021E1"/>
    <w:rsid w:val="00D040DF"/>
    <w:rsid w:val="00D05C0F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5669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8AC8907-07E9-41FB-A502-78607C4B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.com/quote/XNYS:PFE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ix-group.com/exchanges/shares/security_info_en.html?id=CH0012005267CH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x-group.com/exchanges/shares/security_info_en.html?id=CH0012032048CH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F31F-33DA-4339-B7BF-35044FB1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4972</Words>
  <Characters>28344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2020-06-29T13:40:00Z</dcterms:created>
  <dcterms:modified xsi:type="dcterms:W3CDTF">2020-06-29T13:40:00Z</dcterms:modified>
</cp:coreProperties>
</file>