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5857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4339C" w:rsidRPr="00FC2AE6" w14:paraId="3F5B7AC4" w14:textId="3705B506" w:rsidTr="00F4339C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BB55A" w14:textId="15ECD068" w:rsidR="00F4339C" w:rsidRPr="00AD2750" w:rsidRDefault="00214565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5BE44D19" w:rsidR="00F4339C" w:rsidRPr="00C454FF" w:rsidRDefault="00FB0620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F4339C" w:rsidRPr="00FC2AE6" w:rsidRDefault="00F4339C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0BE06A8D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</w:t>
      </w:r>
      <w:r w:rsidR="00214565" w:rsidRPr="00214565">
        <w:rPr>
          <w:rFonts w:ascii="Times New Roman" w:hAnsi="Times New Roman"/>
          <w:b/>
          <w:bCs/>
          <w:i/>
          <w:iCs/>
          <w:sz w:val="24"/>
          <w:szCs w:val="24"/>
        </w:rPr>
        <w:t xml:space="preserve">дисконтные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214565" w:rsidRPr="00214565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FB0620" w:rsidRPr="00FB0620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167CAF" w:rsidRPr="00167CAF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08729C" w:rsidRPr="00167CAF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167CAF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167CAF" w:rsidRPr="00167CAF">
        <w:rPr>
          <w:rFonts w:ascii="Times New Roman" w:hAnsi="Times New Roman"/>
          <w:b/>
          <w:bCs/>
          <w:i/>
          <w:iCs/>
          <w:sz w:val="24"/>
          <w:szCs w:val="24"/>
        </w:rPr>
        <w:t>Пятьсот</w:t>
      </w:r>
      <w:r w:rsidR="00F2195C" w:rsidRPr="00167CAF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1820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-й (</w:t>
      </w:r>
      <w:r w:rsidR="001802AF" w:rsidRPr="001802AF">
        <w:rPr>
          <w:rFonts w:ascii="Times New Roman" w:hAnsi="Times New Roman"/>
          <w:b/>
          <w:bCs/>
          <w:i/>
          <w:iCs/>
          <w:sz w:val="24"/>
          <w:szCs w:val="24"/>
        </w:rPr>
        <w:t>Одна т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460F99BA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</w:t>
      </w:r>
      <w:r w:rsidR="00951681" w:rsidRPr="00951681">
        <w:rPr>
          <w:rFonts w:ascii="Times New Roman" w:hAnsi="Times New Roman"/>
          <w:b/>
          <w:bCs/>
          <w:i/>
          <w:iCs/>
          <w:color w:val="000000"/>
        </w:rPr>
        <w:t xml:space="preserve">дисконтные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214565" w:rsidRPr="00214565">
        <w:rPr>
          <w:rFonts w:ascii="Times New Roman" w:hAnsi="Times New Roman"/>
          <w:b/>
          <w:bCs/>
          <w:i/>
          <w:iCs/>
          <w:color w:val="000000"/>
        </w:rPr>
        <w:t>8</w:t>
      </w:r>
      <w:r w:rsidR="00FB0620" w:rsidRPr="00FB0620">
        <w:rPr>
          <w:rFonts w:ascii="Times New Roman" w:hAnsi="Times New Roman"/>
          <w:b/>
          <w:bCs/>
          <w:i/>
          <w:iCs/>
          <w:color w:val="000000"/>
        </w:rPr>
        <w:t>8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2D6DB3A2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214565" w:rsidRPr="00214565">
        <w:rPr>
          <w:b/>
          <w:i/>
          <w:sz w:val="22"/>
          <w:szCs w:val="22"/>
        </w:rPr>
        <w:t>8</w:t>
      </w:r>
      <w:r w:rsidR="00FB0620" w:rsidRPr="00FB0620">
        <w:rPr>
          <w:b/>
          <w:i/>
          <w:sz w:val="22"/>
          <w:szCs w:val="22"/>
        </w:rPr>
        <w:t>8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FB0620" w:rsidRPr="00FB0620">
        <w:rPr>
          <w:b/>
          <w:i/>
          <w:sz w:val="22"/>
          <w:szCs w:val="22"/>
        </w:rPr>
        <w:t>25</w:t>
      </w:r>
      <w:r w:rsidRPr="00A83C52">
        <w:rPr>
          <w:b/>
          <w:i/>
          <w:sz w:val="22"/>
          <w:szCs w:val="22"/>
        </w:rPr>
        <w:t>.0</w:t>
      </w:r>
      <w:r w:rsidR="00214565" w:rsidRPr="00214565">
        <w:rPr>
          <w:b/>
          <w:i/>
          <w:sz w:val="22"/>
          <w:szCs w:val="22"/>
        </w:rPr>
        <w:t>6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531BC2F1" w:rsidR="00610E7E" w:rsidRPr="00FC2AE6" w:rsidRDefault="00167CAF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7D3B3B">
        <w:rPr>
          <w:b/>
          <w:bCs/>
          <w:i/>
          <w:iCs/>
          <w:sz w:val="22"/>
          <w:szCs w:val="22"/>
        </w:rPr>
        <w:t>5</w:t>
      </w:r>
      <w:r w:rsidR="0008729C" w:rsidRPr="00167CAF">
        <w:rPr>
          <w:b/>
          <w:bCs/>
          <w:i/>
          <w:iCs/>
          <w:sz w:val="22"/>
          <w:szCs w:val="22"/>
        </w:rPr>
        <w:t>0</w:t>
      </w:r>
      <w:r w:rsidR="00180B91" w:rsidRPr="00167CAF">
        <w:rPr>
          <w:b/>
          <w:bCs/>
          <w:i/>
          <w:iCs/>
          <w:sz w:val="22"/>
          <w:szCs w:val="22"/>
        </w:rPr>
        <w:t>0 000 (</w:t>
      </w:r>
      <w:r w:rsidRPr="007D3B3B">
        <w:rPr>
          <w:b/>
          <w:bCs/>
          <w:i/>
          <w:iCs/>
          <w:sz w:val="22"/>
          <w:szCs w:val="22"/>
        </w:rPr>
        <w:t>Пятьсот</w:t>
      </w:r>
      <w:r w:rsidR="00F2195C" w:rsidRPr="00167CAF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2F4DA73E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FB0620" w:rsidRPr="00FB0620">
        <w:rPr>
          <w:b/>
          <w:bCs/>
          <w:i/>
          <w:iCs/>
          <w:color w:val="000000" w:themeColor="text1"/>
          <w:sz w:val="22"/>
          <w:szCs w:val="22"/>
        </w:rPr>
        <w:t>14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3A7BC9" w:rsidRPr="003A7BC9">
        <w:rPr>
          <w:b/>
          <w:bCs/>
          <w:i/>
          <w:iCs/>
          <w:color w:val="000000" w:themeColor="text1"/>
          <w:sz w:val="22"/>
          <w:szCs w:val="22"/>
        </w:rPr>
        <w:t>7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18BEAF5F" w:rsidR="00A122EC" w:rsidRPr="00D05F71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3343AA0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999,90 (Девятьсот девяносто девять рублей девяносто копеек) за одну Биржевую облигацию, что соответствует 99,99 (Девяносто девят</w:t>
      </w:r>
      <w:r w:rsidR="003A7BC9" w:rsidRPr="003A7BC9">
        <w:rPr>
          <w:b/>
          <w:bCs/>
          <w:i/>
          <w:iCs/>
          <w:sz w:val="22"/>
          <w:szCs w:val="22"/>
        </w:rPr>
        <w:t>и</w:t>
      </w:r>
      <w:r w:rsidR="00B37AC5" w:rsidRPr="00B37AC5">
        <w:rPr>
          <w:b/>
          <w:bCs/>
          <w:i/>
          <w:iCs/>
          <w:sz w:val="22"/>
          <w:szCs w:val="22"/>
        </w:rPr>
        <w:t xml:space="preserve"> целы</w:t>
      </w:r>
      <w:r w:rsidR="003A7BC9" w:rsidRPr="003A7BC9">
        <w:rPr>
          <w:b/>
          <w:bCs/>
          <w:i/>
          <w:iCs/>
          <w:sz w:val="22"/>
          <w:szCs w:val="22"/>
        </w:rPr>
        <w:t>м</w:t>
      </w:r>
      <w:r w:rsidR="00B37AC5" w:rsidRPr="00B37AC5">
        <w:rPr>
          <w:b/>
          <w:bCs/>
          <w:i/>
          <w:iCs/>
          <w:sz w:val="22"/>
          <w:szCs w:val="22"/>
        </w:rPr>
        <w:t xml:space="preserve"> и девяносто девят</w:t>
      </w:r>
      <w:r w:rsidR="003A7BC9" w:rsidRPr="003A7BC9">
        <w:rPr>
          <w:b/>
          <w:bCs/>
          <w:i/>
          <w:iCs/>
          <w:sz w:val="22"/>
          <w:szCs w:val="22"/>
        </w:rPr>
        <w:t>и</w:t>
      </w:r>
      <w:r w:rsidR="00B37AC5" w:rsidRPr="00B37AC5">
        <w:rPr>
          <w:b/>
          <w:bCs/>
          <w:i/>
          <w:iCs/>
          <w:sz w:val="22"/>
          <w:szCs w:val="22"/>
        </w:rPr>
        <w:t xml:space="preserve"> соты</w:t>
      </w:r>
      <w:r w:rsidR="003A7BC9" w:rsidRPr="003A7BC9">
        <w:rPr>
          <w:b/>
          <w:bCs/>
          <w:i/>
          <w:iCs/>
          <w:sz w:val="22"/>
          <w:szCs w:val="22"/>
        </w:rPr>
        <w:t>м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044583505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78C9E012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  <w:r w:rsidR="00716CE9" w:rsidRPr="00FC2AE6">
        <w:rPr>
          <w:b/>
          <w:bCs/>
          <w:i/>
          <w:iCs/>
          <w:color w:val="auto"/>
          <w:sz w:val="22"/>
          <w:szCs w:val="22"/>
        </w:rPr>
        <w:t>Биржевые облигации оплачиваются денежными средствами в безналичном порядке в рублях Российской Федерации в соответствии с правилами клиринга Клиринговой организации.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589B5234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FB0620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/>
          <w:bCs/>
          <w:i/>
          <w:iCs/>
          <w:szCs w:val="20"/>
        </w:rPr>
        <w:t>)</w:t>
      </w:r>
    </w:p>
    <w:p w14:paraId="59AD7A0B" w14:textId="77777777" w:rsidR="00FB0620" w:rsidRPr="00FB0620" w:rsidRDefault="00FB0620" w:rsidP="00FB0620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Для периодов дополнительного дохода с порядковым номером j = 1, 2, 3:</w:t>
      </w:r>
    </w:p>
    <w:p w14:paraId="6F2FDA13" w14:textId="77777777" w:rsidR="00FB0620" w:rsidRPr="00FB0620" w:rsidRDefault="00FB0620" w:rsidP="00FB0620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Ставка дополнительного дохода(j) = 0%;</w:t>
      </w:r>
    </w:p>
    <w:p w14:paraId="19CE0231" w14:textId="77777777" w:rsidR="00FB0620" w:rsidRPr="00FB0620" w:rsidRDefault="00FB0620" w:rsidP="00FB0620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Для периода дополнительного дохода с порядковым номером j = 4</w:t>
      </w:r>
    </w:p>
    <w:p w14:paraId="0F36CBE0" w14:textId="77777777" w:rsidR="00FB0620" w:rsidRPr="00FB0620" w:rsidRDefault="00FB0620" w:rsidP="00FB0620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Ставка дополнительного дохода(j) =</w:t>
      </w:r>
      <m:oMath>
        <m:r>
          <w:rPr>
            <w:rFonts w:ascii="Cambria Math" w:hAnsi="Cambria Math"/>
            <w:sz w:val="22"/>
          </w:rPr>
          <m:t xml:space="preserve"> 100%*min(max</m:t>
        </m:r>
        <m:d>
          <m:dPr>
            <m:ctrlPr>
              <w:rPr>
                <w:rFonts w:ascii="Cambria Math" w:hAnsi="Cambria Math"/>
                <w:bCs/>
                <w:i/>
                <w:iCs/>
                <w:sz w:val="2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iCs/>
                    <w:sz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hAnsi="Cambria Math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</w:rPr>
                      <m:t>0</m:t>
                    </m:r>
                  </m:e>
                </m:d>
              </m:den>
            </m:f>
            <m:r>
              <w:rPr>
                <w:rFonts w:ascii="Cambria Math" w:hAnsi="Cambria Math"/>
                <w:sz w:val="22"/>
              </w:rPr>
              <m:t>-1;0</m:t>
            </m:r>
          </m:e>
        </m:d>
        <m:r>
          <w:rPr>
            <w:rFonts w:ascii="Cambria Math" w:hAnsi="Cambria Math"/>
            <w:sz w:val="22"/>
          </w:rPr>
          <m:t>;</m:t>
        </m:r>
        <m:r>
          <w:rPr>
            <w:rFonts w:ascii="Cambria Math" w:hAnsi="Cambria Math"/>
            <w:sz w:val="22"/>
            <w:lang w:val="en-US"/>
          </w:rPr>
          <m:t>R</m:t>
        </m:r>
        <m:r>
          <w:rPr>
            <w:rFonts w:ascii="Cambria Math" w:hAnsi="Cambria Math"/>
            <w:sz w:val="22"/>
          </w:rPr>
          <m:t>)</m:t>
        </m:r>
      </m:oMath>
      <w:r w:rsidRPr="00FB0620">
        <w:rPr>
          <w:rFonts w:ascii="Times New Roman" w:hAnsi="Times New Roman"/>
          <w:bCs/>
          <w:i/>
          <w:iCs/>
          <w:sz w:val="22"/>
        </w:rPr>
        <w:t>, где</w:t>
      </w:r>
    </w:p>
    <w:p w14:paraId="4437FB16" w14:textId="77777777" w:rsidR="00FB0620" w:rsidRPr="00FB0620" w:rsidRDefault="00FB0620" w:rsidP="00FB0620">
      <w:pPr>
        <w:autoSpaceDE w:val="0"/>
        <w:autoSpaceDN w:val="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/>
          <w:i/>
          <w:szCs w:val="20"/>
          <w:lang w:val="en-US"/>
        </w:rPr>
        <w:t>R</w:t>
      </w:r>
      <w:r w:rsidRPr="00FB0620">
        <w:rPr>
          <w:rFonts w:ascii="Times New Roman" w:hAnsi="Times New Roman"/>
          <w:szCs w:val="20"/>
        </w:rPr>
        <w:t xml:space="preserve"> –</w:t>
      </w:r>
      <w:r w:rsidRPr="00FB0620">
        <w:rPr>
          <w:rFonts w:ascii="Times New Roman" w:hAnsi="Times New Roman"/>
          <w:b/>
          <w:i/>
          <w:szCs w:val="20"/>
        </w:rPr>
        <w:t xml:space="preserve"> </w:t>
      </w:r>
      <w:r w:rsidRPr="00FB0620">
        <w:rPr>
          <w:rFonts w:ascii="Times New Roman" w:hAnsi="Times New Roman"/>
          <w:szCs w:val="20"/>
        </w:rPr>
        <w:t>величина</w:t>
      </w:r>
      <w:r w:rsidRPr="00FB0620">
        <w:rPr>
          <w:rFonts w:ascii="Times New Roman" w:hAnsi="Times New Roman"/>
          <w:b/>
          <w:i/>
          <w:szCs w:val="20"/>
        </w:rPr>
        <w:t xml:space="preserve"> Параметра</w:t>
      </w:r>
      <w:r w:rsidRPr="00FB0620">
        <w:rPr>
          <w:rFonts w:ascii="Times New Roman" w:hAnsi="Times New Roman"/>
          <w:szCs w:val="20"/>
        </w:rPr>
        <w:t xml:space="preserve">, в процентах. Определяется </w:t>
      </w:r>
      <w:r w:rsidRPr="00FB0620">
        <w:rPr>
          <w:rFonts w:ascii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договоры, который проводится в соответствии с пунктом 4.2 настоящего документа. Информация о величине </w:t>
      </w:r>
      <w:r w:rsidRPr="00FB0620">
        <w:rPr>
          <w:rFonts w:ascii="Times New Roman" w:hAnsi="Times New Roman"/>
          <w:b/>
          <w:bCs/>
          <w:i/>
          <w:iCs/>
          <w:szCs w:val="20"/>
        </w:rPr>
        <w:t>Параметра</w:t>
      </w:r>
      <w:r w:rsidRPr="00FB0620">
        <w:rPr>
          <w:rFonts w:ascii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32A84300" w14:textId="77777777" w:rsidR="00FB0620" w:rsidRPr="00FB0620" w:rsidRDefault="00FB0620" w:rsidP="00FB0620">
      <w:pPr>
        <w:autoSpaceDE w:val="0"/>
        <w:autoSpaceDN w:val="0"/>
        <w:spacing w:before="120" w:after="120"/>
        <w:jc w:val="both"/>
        <w:rPr>
          <w:rFonts w:ascii="Times New Roman" w:hAnsi="Times New Roman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j</w:t>
      </w:r>
      <w:r w:rsidRPr="00FB0620">
        <w:rPr>
          <w:rFonts w:ascii="Times New Roman" w:hAnsi="Times New Roman"/>
          <w:szCs w:val="20"/>
        </w:rPr>
        <w:t xml:space="preserve"> – порядковый номер выплаты дополнительного дохода (</w:t>
      </w:r>
      <w:r w:rsidRPr="00FB0620">
        <w:rPr>
          <w:rFonts w:ascii="Times New Roman" w:hAnsi="Times New Roman"/>
          <w:b/>
          <w:i/>
          <w:szCs w:val="20"/>
        </w:rPr>
        <w:t>j</w:t>
      </w:r>
      <w:r w:rsidRPr="00FB0620">
        <w:rPr>
          <w:rFonts w:ascii="Times New Roman" w:hAnsi="Times New Roman"/>
          <w:b/>
          <w:szCs w:val="20"/>
        </w:rPr>
        <w:t xml:space="preserve"> </w:t>
      </w:r>
      <w:r w:rsidRPr="00FB0620">
        <w:rPr>
          <w:rFonts w:ascii="Times New Roman" w:hAnsi="Times New Roman"/>
          <w:szCs w:val="20"/>
        </w:rPr>
        <w:t xml:space="preserve">= 1, 2, 3, 4); </w:t>
      </w:r>
    </w:p>
    <w:p w14:paraId="7C1F1FD4" w14:textId="77777777" w:rsidR="00FB0620" w:rsidRPr="00FB0620" w:rsidRDefault="00FB0620" w:rsidP="00FB0620">
      <w:pPr>
        <w:keepNext/>
        <w:autoSpaceDE w:val="0"/>
        <w:autoSpaceDN w:val="0"/>
        <w:spacing w:before="120" w:after="120"/>
        <w:ind w:right="142"/>
        <w:jc w:val="both"/>
        <w:rPr>
          <w:rStyle w:val="a6"/>
          <w:rFonts w:ascii="Times New Roman" w:hAnsi="Times New Roman"/>
          <w:szCs w:val="20"/>
        </w:rPr>
      </w:pPr>
      <w:r w:rsidRPr="00FB0620">
        <w:rPr>
          <w:rFonts w:ascii="Times New Roman" w:hAnsi="Times New Roman"/>
          <w:bCs/>
          <w:iCs/>
          <w:szCs w:val="20"/>
          <w:lang w:val="en-US"/>
        </w:rPr>
        <w:t>S</w:t>
      </w:r>
      <w:r w:rsidRPr="00FB0620">
        <w:rPr>
          <w:rFonts w:ascii="Times New Roman" w:hAnsi="Times New Roman"/>
          <w:bCs/>
          <w:i/>
          <w:iCs/>
          <w:szCs w:val="20"/>
        </w:rPr>
        <w:t xml:space="preserve">(0) </w:t>
      </w:r>
      <w:r w:rsidRPr="00FB0620">
        <w:rPr>
          <w:rFonts w:ascii="Times New Roman" w:hAnsi="Times New Roman"/>
          <w:color w:val="000000"/>
          <w:szCs w:val="20"/>
        </w:rPr>
        <w:t>– цена Референсного актива в Дату начала размещения Биржевых облигаций в валюте Референсного актива;</w:t>
      </w:r>
    </w:p>
    <w:p w14:paraId="5114F722" w14:textId="77777777" w:rsidR="00FB0620" w:rsidRPr="00FB0620" w:rsidRDefault="00FB0620" w:rsidP="00FB0620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  <w:szCs w:val="20"/>
        </w:rPr>
      </w:pPr>
      <w:r w:rsidRPr="00FB0620">
        <w:rPr>
          <w:rFonts w:ascii="Times New Roman" w:hAnsi="Times New Roman"/>
          <w:bCs/>
          <w:iCs/>
          <w:szCs w:val="20"/>
          <w:lang w:val="en-US"/>
        </w:rPr>
        <w:t>S</w:t>
      </w:r>
      <w:r w:rsidRPr="00FB0620">
        <w:rPr>
          <w:rFonts w:ascii="Times New Roman" w:hAnsi="Times New Roman"/>
          <w:bCs/>
          <w:i/>
          <w:iCs/>
          <w:szCs w:val="20"/>
        </w:rPr>
        <w:t>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color w:val="000000"/>
          <w:szCs w:val="20"/>
        </w:rPr>
        <w:t xml:space="preserve"> – цена Референсного актива</w:t>
      </w:r>
      <w:r w:rsidRPr="00FB0620">
        <w:rPr>
          <w:rFonts w:ascii="Times New Roman" w:hAnsi="Times New Roman"/>
          <w:i/>
          <w:color w:val="000000"/>
          <w:szCs w:val="20"/>
        </w:rPr>
        <w:t xml:space="preserve"> </w:t>
      </w:r>
      <w:r w:rsidRPr="00FB0620">
        <w:rPr>
          <w:rFonts w:ascii="Times New Roman" w:hAnsi="Times New Roman"/>
          <w:color w:val="000000"/>
          <w:szCs w:val="20"/>
        </w:rPr>
        <w:t xml:space="preserve">в Дату определения дополнительного дохода </w:t>
      </w:r>
      <w:r w:rsidRPr="00FB0620">
        <w:rPr>
          <w:rFonts w:ascii="Times New Roman" w:hAnsi="Times New Roman"/>
          <w:i/>
          <w:color w:val="000000"/>
          <w:szCs w:val="20"/>
        </w:rPr>
        <w:t>(</w:t>
      </w:r>
      <w:r w:rsidRPr="00FB0620">
        <w:rPr>
          <w:rFonts w:ascii="Times New Roman" w:hAnsi="Times New Roman"/>
          <w:i/>
          <w:color w:val="000000"/>
          <w:szCs w:val="20"/>
          <w:lang w:val="en-US"/>
        </w:rPr>
        <w:t>j</w:t>
      </w:r>
      <w:r w:rsidRPr="00FB0620">
        <w:rPr>
          <w:rFonts w:ascii="Times New Roman" w:hAnsi="Times New Roman"/>
          <w:i/>
          <w:color w:val="000000"/>
          <w:szCs w:val="20"/>
        </w:rPr>
        <w:t>)</w:t>
      </w:r>
      <w:r w:rsidRPr="00FB0620">
        <w:rPr>
          <w:rFonts w:ascii="Times New Roman" w:hAnsi="Times New Roman"/>
          <w:color w:val="000000"/>
          <w:szCs w:val="20"/>
        </w:rPr>
        <w:t xml:space="preserve"> в валюте Референсного актива. </w:t>
      </w:r>
    </w:p>
    <w:p w14:paraId="2C59BB94" w14:textId="77777777" w:rsidR="00FB0620" w:rsidRPr="00FB0620" w:rsidRDefault="00FB0620" w:rsidP="00FB0620">
      <w:pPr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 xml:space="preserve">Цена Референсного актива - </w:t>
      </w:r>
      <w:r w:rsidRPr="00FB0620">
        <w:rPr>
          <w:rFonts w:ascii="Times New Roman" w:hAnsi="Times New Roman"/>
          <w:bCs/>
          <w:iCs/>
          <w:szCs w:val="20"/>
          <w:lang w:val="en-US"/>
        </w:rPr>
        <w:t>GOLD</w:t>
      </w:r>
      <w:r w:rsidRPr="00FB0620">
        <w:rPr>
          <w:rFonts w:ascii="Times New Roman" w:hAnsi="Times New Roman"/>
          <w:bCs/>
          <w:iCs/>
          <w:szCs w:val="20"/>
        </w:rPr>
        <w:t>-</w:t>
      </w:r>
      <w:r w:rsidRPr="00FB0620">
        <w:rPr>
          <w:rFonts w:ascii="Times New Roman" w:hAnsi="Times New Roman"/>
          <w:bCs/>
          <w:iCs/>
          <w:szCs w:val="20"/>
          <w:lang w:val="en-US"/>
        </w:rPr>
        <w:t>A</w:t>
      </w:r>
      <w:r w:rsidRPr="00FB0620">
        <w:rPr>
          <w:rFonts w:ascii="Times New Roman" w:hAnsi="Times New Roman"/>
          <w:bCs/>
          <w:iCs/>
          <w:szCs w:val="20"/>
        </w:rPr>
        <w:t>.</w:t>
      </w:r>
      <w:r w:rsidRPr="00FB0620">
        <w:rPr>
          <w:rFonts w:ascii="Times New Roman" w:hAnsi="Times New Roman"/>
          <w:bCs/>
          <w:iCs/>
          <w:szCs w:val="20"/>
          <w:lang w:val="en-US"/>
        </w:rPr>
        <w:t>M</w:t>
      </w:r>
      <w:r w:rsidRPr="00FB0620">
        <w:rPr>
          <w:rFonts w:ascii="Times New Roman" w:hAnsi="Times New Roman"/>
          <w:bCs/>
          <w:iCs/>
          <w:szCs w:val="20"/>
        </w:rPr>
        <w:t xml:space="preserve">. </w:t>
      </w:r>
      <w:r w:rsidRPr="00FB0620">
        <w:rPr>
          <w:rFonts w:ascii="Times New Roman" w:hAnsi="Times New Roman"/>
          <w:bCs/>
          <w:iCs/>
          <w:szCs w:val="20"/>
          <w:lang w:val="en-US"/>
        </w:rPr>
        <w:t>FIX</w:t>
      </w:r>
      <w:r w:rsidRPr="00FB0620">
        <w:rPr>
          <w:rFonts w:ascii="Times New Roman" w:hAnsi="Times New Roman"/>
          <w:bCs/>
          <w:iCs/>
          <w:szCs w:val="20"/>
        </w:rPr>
        <w:t xml:space="preserve"> - означает, что цена в Торговый день будет составлять цену золота «утренний фиксинг» в долларах США за 1 тройскую унцию золота с поставкой в Лондоне через одного из членов Лондонской ассоциации участников рынка драгоценных металлов (</w:t>
      </w:r>
      <w:r w:rsidRPr="00FB0620">
        <w:rPr>
          <w:rFonts w:ascii="Times New Roman" w:hAnsi="Times New Roman"/>
          <w:bCs/>
          <w:iCs/>
          <w:szCs w:val="20"/>
          <w:lang w:val="en-US"/>
        </w:rPr>
        <w:t>LBMA</w:t>
      </w:r>
      <w:r w:rsidRPr="00FB0620">
        <w:rPr>
          <w:rFonts w:ascii="Times New Roman" w:hAnsi="Times New Roman"/>
          <w:bCs/>
          <w:iCs/>
          <w:szCs w:val="20"/>
        </w:rPr>
        <w:t>), уполномоченного осуществлять такие поставки, установленную на Лондонском рынке золота (</w:t>
      </w:r>
      <w:r w:rsidRPr="00FB0620">
        <w:rPr>
          <w:rFonts w:ascii="Times New Roman" w:hAnsi="Times New Roman"/>
          <w:bCs/>
          <w:iCs/>
          <w:szCs w:val="20"/>
          <w:lang w:val="en-US"/>
        </w:rPr>
        <w:t>LBMA</w:t>
      </w:r>
      <w:r w:rsidRPr="00FB0620">
        <w:rPr>
          <w:rFonts w:ascii="Times New Roman" w:hAnsi="Times New Roman"/>
          <w:bCs/>
          <w:iCs/>
          <w:szCs w:val="20"/>
        </w:rPr>
        <w:t xml:space="preserve">) и отображенную на странице в сети Интернет </w:t>
      </w:r>
      <w:hyperlink r:id="rId8" w:history="1">
        <w:r w:rsidRPr="00FB0620">
          <w:rPr>
            <w:rStyle w:val="a6"/>
            <w:rFonts w:ascii="Times New Roman" w:hAnsi="Times New Roman"/>
            <w:szCs w:val="20"/>
          </w:rPr>
          <w:t>http://www.lbma.org.uk/precious-metal-prices</w:t>
        </w:r>
      </w:hyperlink>
      <w:r w:rsidRPr="00FB0620">
        <w:rPr>
          <w:rFonts w:ascii="Times New Roman" w:hAnsi="Times New Roman"/>
          <w:szCs w:val="20"/>
        </w:rPr>
        <w:t xml:space="preserve">, </w:t>
      </w:r>
      <w:r w:rsidRPr="00FB0620">
        <w:rPr>
          <w:rFonts w:ascii="Times New Roman" w:hAnsi="Times New Roman"/>
          <w:bCs/>
          <w:iCs/>
          <w:szCs w:val="20"/>
        </w:rPr>
        <w:t xml:space="preserve">или на странице </w:t>
      </w:r>
      <w:r w:rsidRPr="00FB0620">
        <w:rPr>
          <w:rFonts w:ascii="Times New Roman" w:hAnsi="Times New Roman"/>
          <w:bCs/>
          <w:iCs/>
          <w:szCs w:val="20"/>
          <w:lang w:val="en-US"/>
        </w:rPr>
        <w:t>GOFO</w:t>
      </w:r>
      <w:r w:rsidRPr="00FB0620">
        <w:rPr>
          <w:rFonts w:ascii="Times New Roman" w:hAnsi="Times New Roman"/>
          <w:bCs/>
          <w:iCs/>
          <w:szCs w:val="20"/>
        </w:rPr>
        <w:t xml:space="preserve"> в системе «Рейтер Скрин» (</w:t>
      </w:r>
      <w:r w:rsidRPr="00FB0620">
        <w:rPr>
          <w:rFonts w:ascii="Times New Roman" w:hAnsi="Times New Roman"/>
          <w:bCs/>
          <w:iCs/>
          <w:szCs w:val="20"/>
          <w:lang w:val="en-US"/>
        </w:rPr>
        <w:t>Reuters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Cs/>
          <w:iCs/>
          <w:szCs w:val="20"/>
          <w:lang w:val="en-US"/>
        </w:rPr>
        <w:t>Screen</w:t>
      </w:r>
      <w:r w:rsidRPr="00FB0620">
        <w:rPr>
          <w:rFonts w:ascii="Times New Roman" w:hAnsi="Times New Roman"/>
          <w:bCs/>
          <w:iCs/>
          <w:szCs w:val="20"/>
        </w:rPr>
        <w:t xml:space="preserve">), или странице </w:t>
      </w:r>
      <w:r w:rsidRPr="00FB0620">
        <w:rPr>
          <w:rFonts w:ascii="Times New Roman" w:hAnsi="Times New Roman"/>
          <w:bCs/>
          <w:iCs/>
          <w:szCs w:val="20"/>
          <w:lang w:val="en-US"/>
        </w:rPr>
        <w:t>GOLDLNAM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Cs/>
          <w:iCs/>
          <w:szCs w:val="20"/>
          <w:lang w:val="en-US"/>
        </w:rPr>
        <w:t>Index</w:t>
      </w:r>
      <w:r w:rsidRPr="00FB0620">
        <w:rPr>
          <w:rFonts w:ascii="Times New Roman" w:hAnsi="Times New Roman"/>
          <w:bCs/>
          <w:iCs/>
          <w:szCs w:val="20"/>
        </w:rPr>
        <w:t xml:space="preserve"> в системе </w:t>
      </w:r>
      <w:r w:rsidRPr="00FB0620">
        <w:rPr>
          <w:rFonts w:ascii="Times New Roman" w:hAnsi="Times New Roman"/>
          <w:bCs/>
          <w:iCs/>
          <w:szCs w:val="20"/>
          <w:lang w:val="en-US"/>
        </w:rPr>
        <w:t>Bloomberg</w:t>
      </w:r>
      <w:r w:rsidRPr="00FB0620">
        <w:rPr>
          <w:rFonts w:ascii="Times New Roman" w:hAnsi="Times New Roman"/>
          <w:bCs/>
          <w:iCs/>
          <w:szCs w:val="20"/>
        </w:rPr>
        <w:t xml:space="preserve">, на которых отображаются цены по состоянию на такой Торговый день. В случае расхождения цен, используется цена, отображенная на странице в сети Интернет </w:t>
      </w:r>
      <w:r w:rsidRPr="00FB0620">
        <w:rPr>
          <w:rStyle w:val="a6"/>
          <w:rFonts w:ascii="Times New Roman" w:hAnsi="Times New Roman"/>
          <w:szCs w:val="20"/>
        </w:rPr>
        <w:t>http://www.lbma.org.uk/precious-metal-prices</w:t>
      </w:r>
      <w:r w:rsidRPr="00FB0620">
        <w:rPr>
          <w:rFonts w:ascii="Times New Roman" w:hAnsi="Times New Roman"/>
          <w:bCs/>
          <w:iCs/>
          <w:szCs w:val="20"/>
        </w:rPr>
        <w:t>;</w:t>
      </w:r>
    </w:p>
    <w:p w14:paraId="097DE9A5" w14:textId="77777777" w:rsidR="00FB0620" w:rsidRPr="00FB0620" w:rsidRDefault="00FB0620" w:rsidP="00FB0620">
      <w:pPr>
        <w:spacing w:before="120" w:after="120"/>
        <w:jc w:val="both"/>
        <w:rPr>
          <w:rFonts w:ascii="Times New Roman" w:hAnsi="Times New Roman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Торговый день</w:t>
      </w:r>
      <w:r w:rsidRPr="00FB0620">
        <w:rPr>
          <w:rFonts w:ascii="Times New Roman" w:hAnsi="Times New Roman"/>
          <w:szCs w:val="20"/>
        </w:rPr>
        <w:t xml:space="preserve"> – день, по состоянию на который Цена золота определена и опубликована </w:t>
      </w:r>
      <w:r w:rsidRPr="00FB0620">
        <w:rPr>
          <w:rFonts w:ascii="Times New Roman" w:hAnsi="Times New Roman"/>
          <w:bCs/>
          <w:iCs/>
          <w:szCs w:val="20"/>
        </w:rPr>
        <w:t xml:space="preserve">на странице в сети Интернет </w:t>
      </w:r>
      <w:r w:rsidRPr="00FB0620">
        <w:rPr>
          <w:rStyle w:val="a6"/>
          <w:rFonts w:ascii="Times New Roman" w:hAnsi="Times New Roman"/>
          <w:szCs w:val="20"/>
        </w:rPr>
        <w:t>http://www.lbma.org.uk/precious-metal-prices</w:t>
      </w:r>
      <w:r w:rsidRPr="00FB0620">
        <w:rPr>
          <w:rFonts w:ascii="Times New Roman" w:hAnsi="Times New Roman"/>
          <w:szCs w:val="20"/>
        </w:rPr>
        <w:t>;</w:t>
      </w:r>
    </w:p>
    <w:p w14:paraId="3351DFB0" w14:textId="32FD458D" w:rsidR="00FB0620" w:rsidRPr="00FB0620" w:rsidRDefault="00FB0620" w:rsidP="00FB0620">
      <w:pPr>
        <w:widowControl w:val="0"/>
        <w:spacing w:before="120"/>
        <w:ind w:right="-1"/>
        <w:jc w:val="both"/>
        <w:rPr>
          <w:rFonts w:ascii="Times New Roman" w:hAnsi="Times New Roman"/>
          <w:color w:val="000000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Дата определения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/>
          <w:bCs/>
          <w:i/>
          <w:iCs/>
          <w:szCs w:val="20"/>
        </w:rPr>
        <w:t>дополнительного дохода</w:t>
      </w:r>
      <w:r w:rsidRPr="00FB0620">
        <w:rPr>
          <w:rFonts w:ascii="Times New Roman" w:hAnsi="Times New Roman"/>
          <w:bCs/>
          <w:iCs/>
          <w:szCs w:val="20"/>
        </w:rPr>
        <w:t xml:space="preserve"> - 2-ой (Второй) Торговый день, предшествующий Дате выплаты дополнительного дохода. </w:t>
      </w:r>
      <w:r w:rsidRPr="00FB0620">
        <w:rPr>
          <w:rFonts w:ascii="Times New Roman" w:hAnsi="Times New Roman"/>
          <w:color w:val="000000"/>
          <w:szCs w:val="20"/>
        </w:rPr>
        <w:t>Если цена Референсного актива не может быть определена в Дату определения дополнительного дохода, то последовательно перебираются 3-ий, 4-ый, 5-ый и так далее предшествующие Торговые дни, пока цена Референсного актива не будет определена. Если в данном периоде дополнительного дохода не был найден день, в который цена Референсного актива может быть определена, то дополнительный доход на соответствующую дату выплаты устанавливается равным нулю.</w:t>
      </w:r>
    </w:p>
    <w:p w14:paraId="66FF32A9" w14:textId="77777777" w:rsidR="00FB0620" w:rsidRPr="00FB0620" w:rsidRDefault="00FB0620" w:rsidP="00FB0620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6747616C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t>ДД (руб.)</w:t>
      </w:r>
      <w:r w:rsidRPr="00FB0620">
        <w:rPr>
          <w:rFonts w:ascii="Times New Roman" w:hAnsi="Times New Roman"/>
          <w:bCs/>
          <w:iCs/>
          <w:szCs w:val="20"/>
        </w:rPr>
        <w:t xml:space="preserve"> = </w:t>
      </w:r>
      <w:r w:rsidRPr="00FB0620">
        <w:rPr>
          <w:rFonts w:ascii="Times New Roman" w:hAnsi="Times New Roman"/>
          <w:bCs/>
          <w:i/>
          <w:iCs/>
          <w:szCs w:val="20"/>
        </w:rPr>
        <w:t>Nom ×</w:t>
      </w:r>
      <w:r w:rsidRPr="00FB0620">
        <w:rPr>
          <w:rFonts w:ascii="Times New Roman" w:hAnsi="Times New Roman"/>
          <w:i/>
          <w:szCs w:val="20"/>
        </w:rPr>
        <w:t xml:space="preserve"> </w:t>
      </w:r>
      <w:r w:rsidRPr="00FB0620">
        <w:rPr>
          <w:rFonts w:ascii="Times New Roman" w:hAnsi="Times New Roman"/>
          <w:bCs/>
          <w:i/>
          <w:iCs/>
          <w:szCs w:val="20"/>
        </w:rPr>
        <w:t>Ставка дополнительного дохода(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bCs/>
          <w:iCs/>
          <w:szCs w:val="20"/>
        </w:rPr>
        <w:t>, где</w:t>
      </w:r>
    </w:p>
    <w:p w14:paraId="387158E2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t>Ставка дополнительного дохода(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6F6B981C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t>Nom</w:t>
      </w:r>
      <w:r w:rsidRPr="00FB0620">
        <w:rPr>
          <w:rFonts w:ascii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568CB0D8" w14:textId="0DB76B5A" w:rsidR="00357B16" w:rsidRPr="00357B16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FB0620">
        <w:rPr>
          <w:rFonts w:ascii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3F9EC48D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FB0620" w:rsidRPr="00FB0620">
        <w:rPr>
          <w:rFonts w:ascii="Times New Roman" w:hAnsi="Times New Roman"/>
          <w:b/>
          <w:bCs/>
          <w:i/>
          <w:iCs/>
        </w:rPr>
        <w:t>728-ой (Семьсот двадцать восьмой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FBDC0" w14:textId="77777777" w:rsidR="0015503E" w:rsidRDefault="0015503E" w:rsidP="0053664B">
      <w:pPr>
        <w:spacing w:after="0" w:line="240" w:lineRule="auto"/>
      </w:pPr>
      <w:r>
        <w:separator/>
      </w:r>
    </w:p>
  </w:endnote>
  <w:endnote w:type="continuationSeparator" w:id="0">
    <w:p w14:paraId="69659BBF" w14:textId="77777777" w:rsidR="0015503E" w:rsidRDefault="0015503E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47EC52AD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7D3B3B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E3765" w14:textId="77777777" w:rsidR="0015503E" w:rsidRDefault="0015503E" w:rsidP="0053664B">
      <w:pPr>
        <w:spacing w:after="0" w:line="240" w:lineRule="auto"/>
      </w:pPr>
      <w:r>
        <w:separator/>
      </w:r>
    </w:p>
  </w:footnote>
  <w:footnote w:type="continuationSeparator" w:id="0">
    <w:p w14:paraId="473DCEED" w14:textId="77777777" w:rsidR="0015503E" w:rsidRDefault="0015503E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279"/>
    <w:rsid w:val="000357DE"/>
    <w:rsid w:val="0003580E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362FE"/>
    <w:rsid w:val="0014285B"/>
    <w:rsid w:val="001439DC"/>
    <w:rsid w:val="001446D6"/>
    <w:rsid w:val="001459C3"/>
    <w:rsid w:val="00147D57"/>
    <w:rsid w:val="00151BB9"/>
    <w:rsid w:val="001527FF"/>
    <w:rsid w:val="00154AE3"/>
    <w:rsid w:val="0015503E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3B3B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1FD3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7BBE4C03-0E90-4F0D-B699-8DEC3436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ma.org.uk/precious-metal-prices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FC336-149C-4D52-98BD-03799FC49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4887</Words>
  <Characters>27856</Characters>
  <Application>Microsoft Office Word</Application>
  <DocSecurity>0</DocSecurity>
  <Lines>232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2020-07-10T15:49:00Z</dcterms:created>
  <dcterms:modified xsi:type="dcterms:W3CDTF">2020-07-10T15:49:00Z</dcterms:modified>
</cp:coreProperties>
</file>