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458A532" w:rsidR="0074568C" w:rsidRPr="007D19D2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937527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707B5" w:rsidRPr="008707B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8707B5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707B5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707B5" w:rsidRPr="008707B5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9D8259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4886CB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8C8D780" w:rsidR="00610E7E" w:rsidRPr="00FC2AE6" w:rsidRDefault="008707B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707B5">
        <w:rPr>
          <w:b/>
          <w:bCs/>
          <w:i/>
          <w:iCs/>
          <w:sz w:val="22"/>
          <w:szCs w:val="22"/>
          <w:lang w:val="en-US"/>
        </w:rPr>
        <w:t>5</w:t>
      </w:r>
      <w:r w:rsidR="0008729C" w:rsidRPr="008707B5">
        <w:rPr>
          <w:b/>
          <w:bCs/>
          <w:i/>
          <w:iCs/>
          <w:sz w:val="22"/>
          <w:szCs w:val="22"/>
        </w:rPr>
        <w:t>0</w:t>
      </w:r>
      <w:r w:rsidR="00180B91" w:rsidRPr="008707B5">
        <w:rPr>
          <w:b/>
          <w:bCs/>
          <w:i/>
          <w:iCs/>
          <w:sz w:val="22"/>
          <w:szCs w:val="22"/>
        </w:rPr>
        <w:t>0 000 (</w:t>
      </w:r>
      <w:r w:rsidRPr="008707B5">
        <w:rPr>
          <w:b/>
          <w:bCs/>
          <w:i/>
          <w:iCs/>
          <w:sz w:val="22"/>
          <w:szCs w:val="22"/>
          <w:lang w:val="en-US"/>
        </w:rPr>
        <w:t>Пятьсот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790A2E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A69A088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14043CB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</w:t>
      </w:r>
    </w:p>
    <w:p w14:paraId="09759A0B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1,5%;</w:t>
      </w:r>
    </w:p>
    <w:p w14:paraId="7FA33C8F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5</w:t>
      </w:r>
    </w:p>
    <w:p w14:paraId="34572C5E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0F4DD3B7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37BFC47C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593C66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2E19AF1" w14:textId="77777777" w:rsidR="00593C66" w:rsidRPr="00593C66" w:rsidRDefault="00593C66" w:rsidP="00593C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593C66">
        <w:rPr>
          <w:rFonts w:ascii="Times New Roman" w:eastAsia="Times New Roman" w:hAnsi="Times New Roman"/>
          <w:szCs w:val="20"/>
        </w:rPr>
        <w:t xml:space="preserve"> –</w:t>
      </w:r>
      <w:r w:rsidRPr="00593C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593C66">
        <w:rPr>
          <w:rFonts w:ascii="Times New Roman" w:eastAsia="Times New Roman" w:hAnsi="Times New Roman"/>
          <w:szCs w:val="20"/>
        </w:rPr>
        <w:t>величина</w:t>
      </w:r>
      <w:r w:rsidRPr="00593C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593C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</w:t>
      </w:r>
      <w:r w:rsidRPr="00593C66">
        <w:rPr>
          <w:rFonts w:ascii="Times New Roman" w:eastAsia="Times New Roman" w:hAnsi="Times New Roman"/>
          <w:sz w:val="28"/>
          <w:szCs w:val="24"/>
        </w:rPr>
        <w:t xml:space="preserve"> 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биржевых облигаций, имеющей идентификационный номер 401000B001P02E от 05.08.2015; </w:t>
      </w:r>
    </w:p>
    <w:p w14:paraId="3401FDD9" w14:textId="77777777" w:rsidR="00593C66" w:rsidRPr="00593C66" w:rsidRDefault="00593C66" w:rsidP="00593C6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593C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593C66">
        <w:rPr>
          <w:rFonts w:ascii="Times New Roman" w:eastAsia="Times New Roman" w:hAnsi="Times New Roman"/>
          <w:b/>
          <w:i/>
          <w:szCs w:val="20"/>
        </w:rPr>
        <w:t>j</w:t>
      </w:r>
      <w:r w:rsidRPr="00593C66">
        <w:rPr>
          <w:rFonts w:ascii="Times New Roman" w:eastAsia="Times New Roman" w:hAnsi="Times New Roman"/>
          <w:b/>
          <w:szCs w:val="20"/>
        </w:rPr>
        <w:t xml:space="preserve"> </w:t>
      </w:r>
      <w:r w:rsidRPr="00593C66">
        <w:rPr>
          <w:rFonts w:ascii="Times New Roman" w:eastAsia="Times New Roman" w:hAnsi="Times New Roman"/>
          <w:szCs w:val="20"/>
        </w:rPr>
        <w:t xml:space="preserve">= 1, 2, 3, 4, 5, 6); </w:t>
      </w:r>
    </w:p>
    <w:p w14:paraId="4B742FB2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593C66">
        <w:rPr>
          <w:rFonts w:ascii="Times New Roman" w:eastAsia="Times New Roman" w:hAnsi="Times New Roman"/>
          <w:color w:val="000000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43568C8A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– цена закрытия Референсного актива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593C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6A5A71E8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3C66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2AD0C113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3C66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определения дополнительного дохода (</w:t>
      </w:r>
      <w:r w:rsidRPr="00593C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i/>
          <w:szCs w:val="20"/>
        </w:rPr>
        <w:t>)</w:t>
      </w:r>
      <w:r w:rsidRPr="00593C66">
        <w:rPr>
          <w:rFonts w:ascii="Times New Roman" w:eastAsia="Times New Roman" w:hAnsi="Times New Roman"/>
          <w:szCs w:val="20"/>
        </w:rPr>
        <w:t>;</w:t>
      </w:r>
    </w:p>
    <w:p w14:paraId="258BD00B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3C66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начала размещения Биржевых облигаций;</w:t>
      </w:r>
    </w:p>
    <w:p w14:paraId="7FB8FD2D" w14:textId="77777777" w:rsidR="00593C66" w:rsidRPr="00593C66" w:rsidRDefault="00593C66" w:rsidP="00593C66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593C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Биржей Референсного актива.</w:t>
      </w:r>
    </w:p>
    <w:p w14:paraId="7AFFFB32" w14:textId="6A466420" w:rsidR="00593C66" w:rsidRPr="00593C66" w:rsidRDefault="00593C66" w:rsidP="00593C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выплаты дополнительного дохода. </w:t>
      </w:r>
      <w:r w:rsidRPr="00593C66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954983D" w14:textId="77777777" w:rsidR="00593C66" w:rsidRPr="00593C66" w:rsidRDefault="00593C66" w:rsidP="00593C6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"/>
        <w:tblW w:w="9923" w:type="dxa"/>
        <w:tblInd w:w="108" w:type="dxa"/>
        <w:tblLook w:val="04A0" w:firstRow="1" w:lastRow="0" w:firstColumn="1" w:lastColumn="0" w:noHBand="0" w:noVBand="1"/>
      </w:tblPr>
      <w:tblGrid>
        <w:gridCol w:w="2381"/>
        <w:gridCol w:w="7542"/>
      </w:tblGrid>
      <w:tr w:rsidR="00593C66" w:rsidRPr="008707B5" w14:paraId="04F61F27" w14:textId="77777777" w:rsidTr="00593C66">
        <w:tc>
          <w:tcPr>
            <w:tcW w:w="2381" w:type="dxa"/>
          </w:tcPr>
          <w:p w14:paraId="4D61255D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542" w:type="dxa"/>
          </w:tcPr>
          <w:p w14:paraId="22E34C62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iShares Core Euro Stoxx 50 UCITS ETF</w:t>
            </w:r>
          </w:p>
        </w:tc>
      </w:tr>
      <w:tr w:rsidR="00593C66" w:rsidRPr="00593C66" w14:paraId="4F54EDD9" w14:textId="77777777" w:rsidTr="00593C66">
        <w:tc>
          <w:tcPr>
            <w:tcW w:w="2381" w:type="dxa"/>
          </w:tcPr>
          <w:p w14:paraId="7115BC95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7542" w:type="dxa"/>
          </w:tcPr>
          <w:p w14:paraId="69F0A0C7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333333"/>
                <w:szCs w:val="20"/>
                <w:shd w:val="clear" w:color="auto" w:fill="FFFFFF"/>
              </w:rPr>
              <w:t>DE0005933956</w:t>
            </w:r>
          </w:p>
        </w:tc>
      </w:tr>
      <w:tr w:rsidR="00593C66" w:rsidRPr="00593C66" w14:paraId="467AC382" w14:textId="77777777" w:rsidTr="00593C66">
        <w:tc>
          <w:tcPr>
            <w:tcW w:w="2381" w:type="dxa"/>
          </w:tcPr>
          <w:p w14:paraId="08358BD5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Валюта</w:t>
            </w:r>
          </w:p>
        </w:tc>
        <w:tc>
          <w:tcPr>
            <w:tcW w:w="7542" w:type="dxa"/>
          </w:tcPr>
          <w:p w14:paraId="0942105F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Евро</w:t>
            </w:r>
          </w:p>
        </w:tc>
      </w:tr>
      <w:tr w:rsidR="00593C66" w:rsidRPr="00593C66" w14:paraId="511A5D12" w14:textId="77777777" w:rsidTr="00593C66">
        <w:tc>
          <w:tcPr>
            <w:tcW w:w="2381" w:type="dxa"/>
          </w:tcPr>
          <w:p w14:paraId="6EAB3880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Биржа</w:t>
            </w:r>
          </w:p>
        </w:tc>
        <w:tc>
          <w:tcPr>
            <w:tcW w:w="7542" w:type="dxa"/>
          </w:tcPr>
          <w:p w14:paraId="39A38461" w14:textId="77777777" w:rsidR="00593C66" w:rsidRPr="00593C66" w:rsidRDefault="00593C66" w:rsidP="00593C66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Франкфуртская биржа (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Deutsche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Boerse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Xetra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</w:tc>
      </w:tr>
      <w:tr w:rsidR="00593C66" w:rsidRPr="008707B5" w14:paraId="3D0D9F4A" w14:textId="77777777" w:rsidTr="00593C66">
        <w:tc>
          <w:tcPr>
            <w:tcW w:w="2381" w:type="dxa"/>
          </w:tcPr>
          <w:p w14:paraId="7B716197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542" w:type="dxa"/>
          </w:tcPr>
          <w:p w14:paraId="47B9C6D4" w14:textId="77777777" w:rsidR="00593C66" w:rsidRPr="00593C66" w:rsidRDefault="00A56A0B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" w:history="1">
              <w:r w:rsidR="00593C66" w:rsidRPr="00593C66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val="en-US"/>
                </w:rPr>
                <w:t>https://www.boerse-frankfurt.de/en/etf/ishares-core-euro-stoxx-50-ucits-etf-de</w:t>
              </w:r>
            </w:hyperlink>
            <w:r w:rsidR="00593C66" w:rsidRPr="00593C6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Страница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 xml:space="preserve"> Xetra, Price History, 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 xml:space="preserve"> Close</w:t>
            </w:r>
          </w:p>
        </w:tc>
      </w:tr>
    </w:tbl>
    <w:p w14:paraId="255225C3" w14:textId="77777777" w:rsidR="00593C66" w:rsidRDefault="00593C66" w:rsidP="00593C6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Cs w:val="20"/>
          <w:lang w:val="en-US"/>
        </w:rPr>
      </w:pPr>
    </w:p>
    <w:p w14:paraId="27EAC81D" w14:textId="77777777" w:rsidR="005E58F3" w:rsidRPr="00593C66" w:rsidRDefault="005E58F3" w:rsidP="00593C6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Cs w:val="20"/>
          <w:lang w:val="en-US"/>
        </w:rPr>
      </w:pPr>
    </w:p>
    <w:p w14:paraId="5B7F5F43" w14:textId="77777777" w:rsidR="00593C66" w:rsidRPr="00593C66" w:rsidRDefault="00593C66" w:rsidP="00593C6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0767ABC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593C66">
        <w:rPr>
          <w:rFonts w:ascii="Times New Roman" w:eastAsia="Times New Roman" w:hAnsi="Times New Roman"/>
          <w:i/>
          <w:szCs w:val="20"/>
        </w:rPr>
        <w:t xml:space="preserve"> 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C4F5FA2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C147B75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8D0F46C" w:rsidR="00C64711" w:rsidRPr="00593C66" w:rsidRDefault="00593C66" w:rsidP="00593C6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593C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593C66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538C" w14:textId="77777777" w:rsidR="00A56A0B" w:rsidRDefault="00A56A0B" w:rsidP="0053664B">
      <w:pPr>
        <w:spacing w:after="0" w:line="240" w:lineRule="auto"/>
      </w:pPr>
      <w:r>
        <w:separator/>
      </w:r>
    </w:p>
  </w:endnote>
  <w:endnote w:type="continuationSeparator" w:id="0">
    <w:p w14:paraId="2E173541" w14:textId="77777777" w:rsidR="00A56A0B" w:rsidRDefault="00A56A0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672E22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56E6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4F22" w14:textId="77777777" w:rsidR="00A56A0B" w:rsidRDefault="00A56A0B" w:rsidP="0053664B">
      <w:pPr>
        <w:spacing w:after="0" w:line="240" w:lineRule="auto"/>
      </w:pPr>
      <w:r>
        <w:separator/>
      </w:r>
    </w:p>
  </w:footnote>
  <w:footnote w:type="continuationSeparator" w:id="0">
    <w:p w14:paraId="76C7F96B" w14:textId="77777777" w:rsidR="00A56A0B" w:rsidRDefault="00A56A0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6E62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6A0B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E8FCADD-0486-4BA6-8C02-1F3A8486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n/etf/ishares-core-euro-stoxx-50-ucits-etf-d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6FE8-4929-4A04-B8B0-D916E0E2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4823</Words>
  <Characters>27492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2020-08-31T11:47:00Z</dcterms:created>
  <dcterms:modified xsi:type="dcterms:W3CDTF">2020-08-31T11:47:00Z</dcterms:modified>
</cp:coreProperties>
</file>