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6163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74568C" w:rsidRPr="00FC2AE6" w14:paraId="3F5B7AC4" w14:textId="3705B506" w:rsidTr="0074568C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74568C" w:rsidRPr="00FC2AE6" w:rsidRDefault="0074568C" w:rsidP="0074568C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55A" w14:textId="153FD180" w:rsidR="0074568C" w:rsidRPr="0074568C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16C980" w14:textId="4C4C5D70" w:rsidR="0074568C" w:rsidRDefault="00593C66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65A06127" w:rsidR="0074568C" w:rsidRPr="007D19D2" w:rsidRDefault="007E28C4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74568C" w:rsidRPr="00FC2AE6" w:rsidRDefault="0074568C" w:rsidP="0074568C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E7B65" w14:textId="28E7141E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0D82F" w14:textId="4252E552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53E15D7B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74568C" w:rsidRPr="0074568C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593C66" w:rsidRPr="00593C66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="007E28C4" w:rsidRPr="007E28C4">
        <w:rPr>
          <w:rFonts w:ascii="Times New Roman" w:hAnsi="Times New Roman"/>
          <w:b/>
          <w:bCs/>
          <w:i/>
          <w:iCs/>
          <w:sz w:val="24"/>
          <w:szCs w:val="24"/>
        </w:rPr>
        <w:t>3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DA5A22" w:rsidRPr="00DA5A22">
        <w:rPr>
          <w:rFonts w:ascii="Times New Roman" w:hAnsi="Times New Roman"/>
          <w:b/>
          <w:bCs/>
          <w:i/>
          <w:iCs/>
          <w:sz w:val="24"/>
          <w:szCs w:val="24"/>
        </w:rPr>
        <w:t>7</w:t>
      </w:r>
      <w:r w:rsidR="0008729C" w:rsidRPr="00DA5A22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DA5A22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DA5A22" w:rsidRPr="00DA5A22">
        <w:rPr>
          <w:rFonts w:ascii="Times New Roman" w:hAnsi="Times New Roman"/>
          <w:b/>
          <w:bCs/>
          <w:i/>
          <w:iCs/>
          <w:sz w:val="24"/>
          <w:szCs w:val="24"/>
        </w:rPr>
        <w:t>Семьсот</w:t>
      </w:r>
      <w:r w:rsidR="00F2195C" w:rsidRPr="008707B5">
        <w:rPr>
          <w:rFonts w:ascii="Times New Roman" w:hAnsi="Times New Roman"/>
          <w:b/>
          <w:bCs/>
          <w:i/>
          <w:iCs/>
          <w:sz w:val="24"/>
          <w:szCs w:val="24"/>
        </w:rPr>
        <w:t xml:space="preserve"> тысяч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593C66" w:rsidRPr="00593C66">
        <w:rPr>
          <w:rFonts w:ascii="Times New Roman" w:hAnsi="Times New Roman"/>
          <w:b/>
          <w:bCs/>
          <w:i/>
          <w:iCs/>
          <w:sz w:val="24"/>
          <w:szCs w:val="24"/>
        </w:rPr>
        <w:t>1102-й (Одна тысяча сто второй)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5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1932"/>
        <w:gridCol w:w="142"/>
        <w:gridCol w:w="1268"/>
        <w:gridCol w:w="702"/>
        <w:gridCol w:w="104"/>
        <w:gridCol w:w="2010"/>
      </w:tblGrid>
      <w:tr w:rsidR="00512FB7" w:rsidRPr="00FC2AE6" w14:paraId="6AA1713E" w14:textId="77777777" w:rsidTr="0065548F">
        <w:tc>
          <w:tcPr>
            <w:tcW w:w="5725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 xml:space="preserve">на открытых рынках Казначейства Финансового департамента - вице-президент, действующий на основании доверенности №350000/411-ДН от 14.02.2020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352FC6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42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171A488B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74568C" w:rsidRPr="0074568C">
        <w:rPr>
          <w:rFonts w:ascii="Times New Roman" w:hAnsi="Times New Roman"/>
          <w:b/>
          <w:bCs/>
          <w:i/>
          <w:iCs/>
          <w:color w:val="000000"/>
        </w:rPr>
        <w:t>1</w:t>
      </w:r>
      <w:r w:rsidR="00593C66" w:rsidRPr="00593C66">
        <w:rPr>
          <w:rFonts w:ascii="Times New Roman" w:hAnsi="Times New Roman"/>
          <w:b/>
          <w:bCs/>
          <w:i/>
          <w:iCs/>
          <w:color w:val="000000"/>
        </w:rPr>
        <w:t>2</w:t>
      </w:r>
      <w:r w:rsidR="007E28C4" w:rsidRPr="007E28C4">
        <w:rPr>
          <w:rFonts w:ascii="Times New Roman" w:hAnsi="Times New Roman"/>
          <w:b/>
          <w:bCs/>
          <w:i/>
          <w:iCs/>
          <w:color w:val="000000"/>
        </w:rPr>
        <w:t>3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320F8252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74568C" w:rsidRPr="0074568C">
        <w:rPr>
          <w:b/>
          <w:i/>
          <w:sz w:val="22"/>
          <w:szCs w:val="22"/>
        </w:rPr>
        <w:t>1</w:t>
      </w:r>
      <w:r w:rsidR="00593C66" w:rsidRPr="00593C66">
        <w:rPr>
          <w:b/>
          <w:i/>
          <w:sz w:val="22"/>
          <w:szCs w:val="22"/>
        </w:rPr>
        <w:t>2</w:t>
      </w:r>
      <w:r w:rsidR="007E28C4" w:rsidRPr="007E28C4">
        <w:rPr>
          <w:b/>
          <w:i/>
          <w:sz w:val="22"/>
          <w:szCs w:val="22"/>
        </w:rPr>
        <w:t>3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 от </w:t>
      </w:r>
      <w:r w:rsidR="00593C66" w:rsidRPr="00593C66">
        <w:rPr>
          <w:b/>
          <w:i/>
          <w:sz w:val="22"/>
          <w:szCs w:val="22"/>
        </w:rPr>
        <w:t>06</w:t>
      </w:r>
      <w:r w:rsidRPr="00A83C52">
        <w:rPr>
          <w:b/>
          <w:i/>
          <w:sz w:val="22"/>
          <w:szCs w:val="22"/>
        </w:rPr>
        <w:t>.0</w:t>
      </w:r>
      <w:r w:rsidR="00593C66" w:rsidRPr="00593C66">
        <w:rPr>
          <w:b/>
          <w:i/>
          <w:sz w:val="22"/>
          <w:szCs w:val="22"/>
        </w:rPr>
        <w:t>8</w:t>
      </w:r>
      <w:r w:rsidRPr="00A83C52">
        <w:rPr>
          <w:b/>
          <w:i/>
          <w:sz w:val="22"/>
          <w:szCs w:val="22"/>
        </w:rPr>
        <w:t>.2020.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3AD99636" w:rsidR="00610E7E" w:rsidRPr="00FC2AE6" w:rsidRDefault="00DA5A22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DA5A22">
        <w:rPr>
          <w:b/>
          <w:bCs/>
          <w:i/>
          <w:iCs/>
          <w:sz w:val="22"/>
          <w:szCs w:val="22"/>
          <w:lang w:val="en-US"/>
        </w:rPr>
        <w:t>7</w:t>
      </w:r>
      <w:r w:rsidR="0008729C" w:rsidRPr="00DA5A22">
        <w:rPr>
          <w:b/>
          <w:bCs/>
          <w:i/>
          <w:iCs/>
          <w:sz w:val="22"/>
          <w:szCs w:val="22"/>
        </w:rPr>
        <w:t>0</w:t>
      </w:r>
      <w:r w:rsidR="00180B91" w:rsidRPr="00DA5A22">
        <w:rPr>
          <w:b/>
          <w:bCs/>
          <w:i/>
          <w:iCs/>
          <w:sz w:val="22"/>
          <w:szCs w:val="22"/>
        </w:rPr>
        <w:t>0 000 (</w:t>
      </w:r>
      <w:r>
        <w:rPr>
          <w:b/>
          <w:bCs/>
          <w:i/>
          <w:iCs/>
          <w:sz w:val="22"/>
          <w:szCs w:val="22"/>
          <w:lang w:val="en-US"/>
        </w:rPr>
        <w:t>Семьсот</w:t>
      </w:r>
      <w:r w:rsidR="00F2195C" w:rsidRPr="008707B5">
        <w:rPr>
          <w:b/>
          <w:bCs/>
          <w:i/>
          <w:iCs/>
          <w:sz w:val="22"/>
          <w:szCs w:val="22"/>
        </w:rPr>
        <w:t xml:space="preserve"> тысяч</w:t>
      </w:r>
      <w:r w:rsidR="00180B91" w:rsidRPr="008707B5">
        <w:rPr>
          <w:b/>
          <w:bCs/>
          <w:i/>
          <w:iCs/>
          <w:sz w:val="22"/>
          <w:szCs w:val="22"/>
        </w:rPr>
        <w:t>)</w:t>
      </w:r>
      <w:r w:rsidR="00180B91" w:rsidRPr="00FC2AE6">
        <w:rPr>
          <w:b/>
          <w:bCs/>
          <w:i/>
          <w:iCs/>
          <w:sz w:val="22"/>
          <w:szCs w:val="22"/>
        </w:rPr>
        <w:t xml:space="preserve">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6D4F3EC7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7E28C4" w:rsidRPr="007E28C4">
        <w:rPr>
          <w:b/>
          <w:bCs/>
          <w:i/>
          <w:iCs/>
          <w:color w:val="000000" w:themeColor="text1"/>
          <w:sz w:val="22"/>
          <w:szCs w:val="22"/>
        </w:rPr>
        <w:t>29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.0</w:t>
      </w:r>
      <w:r w:rsidR="00593C66" w:rsidRPr="00593C66">
        <w:rPr>
          <w:b/>
          <w:bCs/>
          <w:i/>
          <w:iCs/>
          <w:color w:val="000000" w:themeColor="text1"/>
          <w:sz w:val="22"/>
          <w:szCs w:val="22"/>
        </w:rPr>
        <w:t>9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.2020.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63A755C6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 xml:space="preserve">истему торгов встречных заявок по отношению к Заявкам, поданным Участниками торгов, которым Эмитент намеревается продать Биржевые облигации.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ене размещения 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74151F35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Систему торгов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13DF5FE7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Телефон:</w:t>
      </w:r>
      <w:r w:rsidRPr="00FC2AE6">
        <w:rPr>
          <w:rFonts w:ascii="Times New Roman" w:hAnsi="Times New Roman"/>
          <w:b/>
          <w:bCs/>
          <w:i/>
          <w:iCs/>
        </w:rPr>
        <w:t xml:space="preserve"> (495) 956-27-89, (495) 956-27-90</w:t>
      </w:r>
    </w:p>
    <w:p w14:paraId="7B6ED9A3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Номер лицензии на осуществление депозитарной деятельности:</w:t>
      </w:r>
      <w:r w:rsidRPr="00FC2AE6">
        <w:rPr>
          <w:rFonts w:ascii="Times New Roman" w:hAnsi="Times New Roman"/>
          <w:b/>
          <w:bCs/>
          <w:i/>
          <w:iCs/>
        </w:rPr>
        <w:t xml:space="preserve"> 045-12042-000100</w:t>
      </w:r>
    </w:p>
    <w:p w14:paraId="66A02F4F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Дата выдачи:</w:t>
      </w:r>
      <w:r w:rsidRPr="00FC2AE6">
        <w:rPr>
          <w:rFonts w:ascii="Times New Roman" w:hAnsi="Times New Roman"/>
          <w:b/>
          <w:bCs/>
          <w:i/>
          <w:iCs/>
        </w:rPr>
        <w:t xml:space="preserve"> 19.02.2009</w:t>
      </w:r>
    </w:p>
    <w:p w14:paraId="2A43D58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Срок действия:</w:t>
      </w:r>
      <w:r w:rsidRPr="00FC2AE6">
        <w:rPr>
          <w:rFonts w:ascii="Times New Roman" w:hAnsi="Times New Roman"/>
          <w:b/>
          <w:bCs/>
          <w:i/>
          <w:iCs/>
        </w:rPr>
        <w:t xml:space="preserve"> без ограничения срока действия</w:t>
      </w:r>
    </w:p>
    <w:p w14:paraId="076337C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Лицензирующий орган:</w:t>
      </w:r>
      <w:r w:rsidRPr="00FC2AE6">
        <w:rPr>
          <w:rFonts w:ascii="Times New Roman" w:hAnsi="Times New Roman"/>
          <w:b/>
          <w:bCs/>
          <w:i/>
          <w:iCs/>
        </w:rPr>
        <w:t xml:space="preserve"> ФСФР России </w:t>
      </w:r>
    </w:p>
    <w:p w14:paraId="045F3BFD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7FDD2C13" w:rsidR="00A122EC" w:rsidRPr="007D19D2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lang w:val="en-US"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  <w:r w:rsidR="007D19D2">
        <w:rPr>
          <w:rFonts w:ascii="Times New Roman" w:hAnsi="Times New Roman"/>
          <w:b/>
          <w:bCs/>
          <w:i/>
          <w:iCs/>
          <w:lang w:val="en-US"/>
        </w:rPr>
        <w:t>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Указанная информация должна содержать в себе форму оферты от потенциального инвестора с 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он готов приобрести Биржевые облигации на указанную максимальную сумму, а также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3542B32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 xml:space="preserve">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 xml:space="preserve">митент не является хозяйственным обществом, имеющим стратегическое значение для обеспечения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56F30EA4" w:rsidR="00B95124" w:rsidRPr="00FC2AE6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</w:t>
      </w:r>
      <w:r w:rsidR="003A34B1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68E2124F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3828A4">
        <w:rPr>
          <w:b/>
          <w:bCs/>
          <w:i/>
          <w:iCs/>
          <w:sz w:val="22"/>
          <w:szCs w:val="22"/>
        </w:rPr>
        <w:t>1000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3828A4">
        <w:rPr>
          <w:b/>
          <w:bCs/>
          <w:i/>
          <w:iCs/>
          <w:sz w:val="22"/>
          <w:szCs w:val="22"/>
        </w:rPr>
        <w:t>Одной тысяче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3828A4">
        <w:rPr>
          <w:b/>
          <w:bCs/>
          <w:i/>
          <w:iCs/>
          <w:sz w:val="22"/>
          <w:szCs w:val="22"/>
        </w:rPr>
        <w:t xml:space="preserve"> рублей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3828A4">
        <w:rPr>
          <w:b/>
          <w:bCs/>
          <w:i/>
          <w:iCs/>
          <w:sz w:val="22"/>
          <w:szCs w:val="22"/>
        </w:rPr>
        <w:t xml:space="preserve">100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3828A4">
        <w:rPr>
          <w:b/>
          <w:bCs/>
          <w:i/>
          <w:iCs/>
          <w:sz w:val="22"/>
          <w:szCs w:val="22"/>
        </w:rPr>
        <w:t>Ста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="003828A4">
        <w:rPr>
          <w:b/>
          <w:bCs/>
          <w:i/>
          <w:iCs/>
          <w:sz w:val="22"/>
          <w:szCs w:val="22"/>
        </w:rPr>
        <w:t>м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lastRenderedPageBreak/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4B408929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</w:t>
      </w:r>
      <w:r w:rsidR="007D19D2">
        <w:rPr>
          <w:rFonts w:ascii="Times New Roman" w:hAnsi="Times New Roman"/>
          <w:b/>
          <w:i/>
          <w:iCs/>
          <w:lang w:val="en-US"/>
        </w:rPr>
        <w:t>25</w:t>
      </w:r>
      <w:r w:rsidRPr="00FC2AE6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2BC634ED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2E3716F7" w14:textId="3C14B1B7" w:rsidR="002A6F40" w:rsidRPr="00593C66" w:rsidRDefault="002A6F40" w:rsidP="00593C66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3336AD" w:rsidRDefault="00C621E2" w:rsidP="001D0B1C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3336AD">
        <w:rPr>
          <w:b/>
          <w:bCs/>
          <w:i/>
          <w:iCs/>
          <w:color w:val="auto"/>
          <w:sz w:val="22"/>
          <w:szCs w:val="22"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>представляется уведомление 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lastRenderedPageBreak/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4B5BACE" w:rsidR="00F4521A" w:rsidRPr="00C52253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bookmarkEnd w:id="0"/>
    <w:bookmarkEnd w:id="1"/>
    <w:bookmarkEnd w:id="2"/>
    <w:p w14:paraId="57151E27" w14:textId="5EF6D43A" w:rsidR="002A1F74" w:rsidRPr="007E28C4" w:rsidRDefault="002A1F74" w:rsidP="002A1F74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  <w:r w:rsidRPr="002A1F74">
        <w:rPr>
          <w:rFonts w:ascii="Times New Roman" w:eastAsia="Times New Roman" w:hAnsi="Times New Roman"/>
          <w:b/>
          <w:bCs/>
          <w:i/>
          <w:iCs/>
          <w:szCs w:val="20"/>
        </w:rPr>
        <w:t>Порядок определения процентной ставки для расчета величины дополнительного дохода на соответствующую дату определения дополнительного дохода (</w:t>
      </w:r>
      <w:r w:rsidRPr="002A1F74">
        <w:rPr>
          <w:rFonts w:ascii="Times New Roman" w:eastAsia="Times New Roman" w:hAnsi="Times New Roman"/>
          <w:b/>
          <w:bCs/>
          <w:i/>
          <w:iCs/>
          <w:szCs w:val="20"/>
          <w:lang w:val="en-US"/>
        </w:rPr>
        <w:t>j</w:t>
      </w:r>
      <w:r w:rsidRPr="002A1F74">
        <w:rPr>
          <w:rFonts w:ascii="Times New Roman" w:eastAsia="Times New Roman" w:hAnsi="Times New Roman"/>
          <w:b/>
          <w:bCs/>
          <w:i/>
          <w:iCs/>
          <w:szCs w:val="20"/>
        </w:rPr>
        <w:t>):</w:t>
      </w:r>
    </w:p>
    <w:p w14:paraId="3ED6E7F9" w14:textId="77777777" w:rsidR="007E28C4" w:rsidRPr="007E28C4" w:rsidRDefault="007E28C4" w:rsidP="007E28C4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7E28C4">
        <w:rPr>
          <w:rFonts w:ascii="Times New Roman" w:eastAsia="Times New Roman" w:hAnsi="Times New Roman"/>
          <w:bCs/>
          <w:i/>
          <w:iCs/>
          <w:szCs w:val="20"/>
        </w:rPr>
        <w:t>1.</w:t>
      </w:r>
      <w:r w:rsidRPr="007E28C4">
        <w:rPr>
          <w:rFonts w:ascii="Times New Roman" w:eastAsia="Times New Roman" w:hAnsi="Times New Roman"/>
          <w:bCs/>
          <w:i/>
          <w:iCs/>
          <w:szCs w:val="20"/>
        </w:rPr>
        <w:tab/>
        <w:t>Для периодов дополнительного дохода с порядковым номером j = 1, 3, 5:</w:t>
      </w:r>
    </w:p>
    <w:p w14:paraId="558E20C2" w14:textId="77777777" w:rsidR="007E28C4" w:rsidRPr="007E28C4" w:rsidRDefault="007E28C4" w:rsidP="007E28C4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7E28C4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дохода(j) = 0%;</w:t>
      </w:r>
    </w:p>
    <w:p w14:paraId="488BA27F" w14:textId="77777777" w:rsidR="007E28C4" w:rsidRPr="007E28C4" w:rsidRDefault="007E28C4" w:rsidP="007E28C4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7E28C4">
        <w:rPr>
          <w:rFonts w:ascii="Times New Roman" w:eastAsia="Times New Roman" w:hAnsi="Times New Roman"/>
          <w:bCs/>
          <w:i/>
          <w:iCs/>
          <w:szCs w:val="20"/>
        </w:rPr>
        <w:t>2.</w:t>
      </w:r>
      <w:r w:rsidRPr="007E28C4">
        <w:rPr>
          <w:rFonts w:ascii="Times New Roman" w:eastAsia="Times New Roman" w:hAnsi="Times New Roman"/>
          <w:bCs/>
          <w:i/>
          <w:iCs/>
          <w:szCs w:val="20"/>
        </w:rPr>
        <w:tab/>
        <w:t>Для периодов дополнительного дохода с порядковым номером j = 2, 4, 6:</w:t>
      </w:r>
    </w:p>
    <w:p w14:paraId="2FE5AAD2" w14:textId="77777777" w:rsidR="007E28C4" w:rsidRPr="007E28C4" w:rsidRDefault="007E28C4" w:rsidP="007E28C4">
      <w:pPr>
        <w:autoSpaceDE w:val="0"/>
        <w:autoSpaceDN w:val="0"/>
        <w:adjustRightInd w:val="0"/>
        <w:spacing w:before="120" w:after="120" w:line="240" w:lineRule="auto"/>
        <w:ind w:left="1418" w:hanging="709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7E28C4">
        <w:rPr>
          <w:rFonts w:ascii="Times New Roman" w:eastAsia="Times New Roman" w:hAnsi="Times New Roman"/>
          <w:bCs/>
          <w:i/>
          <w:iCs/>
          <w:szCs w:val="20"/>
        </w:rPr>
        <w:t>2.1.</w:t>
      </w:r>
      <w:r w:rsidRPr="007E28C4">
        <w:rPr>
          <w:rFonts w:ascii="Times New Roman" w:eastAsia="Times New Roman" w:hAnsi="Times New Roman"/>
          <w:bCs/>
          <w:i/>
          <w:iCs/>
          <w:szCs w:val="20"/>
        </w:rPr>
        <w:tab/>
        <w:t>В случае если величина Si(j) / Si(0) меньше величины Барьер(j)  хотя бы для одного Референсного актива i, Ставка дополнительного дохода равна 0 (Нулю);</w:t>
      </w:r>
    </w:p>
    <w:p w14:paraId="18D6F51C" w14:textId="77777777" w:rsidR="007E28C4" w:rsidRPr="007E28C4" w:rsidRDefault="007E28C4" w:rsidP="007E28C4">
      <w:pPr>
        <w:autoSpaceDE w:val="0"/>
        <w:autoSpaceDN w:val="0"/>
        <w:adjustRightInd w:val="0"/>
        <w:spacing w:before="120" w:after="120" w:line="240" w:lineRule="auto"/>
        <w:ind w:left="1418" w:hanging="709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7E28C4">
        <w:rPr>
          <w:rFonts w:ascii="Times New Roman" w:eastAsia="Times New Roman" w:hAnsi="Times New Roman"/>
          <w:bCs/>
          <w:i/>
          <w:iCs/>
          <w:szCs w:val="20"/>
        </w:rPr>
        <w:t>2.2.</w:t>
      </w:r>
      <w:r w:rsidRPr="007E28C4">
        <w:rPr>
          <w:rFonts w:ascii="Times New Roman" w:eastAsia="Times New Roman" w:hAnsi="Times New Roman"/>
          <w:bCs/>
          <w:i/>
          <w:iCs/>
          <w:szCs w:val="20"/>
        </w:rPr>
        <w:tab/>
        <w:t>В случае если величина Si(j) / Si(0) больше или равна величине Барьер(j) для каждого Референсного актива i, Ставка дополнительного дохода определяется по формуле ниже.</w:t>
      </w:r>
    </w:p>
    <w:p w14:paraId="0985FD34" w14:textId="77777777" w:rsidR="007E28C4" w:rsidRPr="007E28C4" w:rsidRDefault="007E28C4" w:rsidP="007E28C4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eastAsia="Times New Roman" w:hAnsi="Times New Roman"/>
          <w:szCs w:val="20"/>
        </w:rPr>
      </w:pPr>
      <w:r w:rsidRPr="007E28C4">
        <w:rPr>
          <w:rFonts w:ascii="Times New Roman" w:eastAsia="Times New Roman" w:hAnsi="Times New Roman"/>
          <w:b/>
          <w:bCs/>
          <w:i/>
          <w:iCs/>
          <w:szCs w:val="20"/>
        </w:rPr>
        <w:t>Ставка дополнительного дохода</w:t>
      </w:r>
      <w:r w:rsidRPr="007E28C4">
        <w:rPr>
          <w:rFonts w:ascii="Times New Roman" w:eastAsia="Times New Roman" w:hAnsi="Times New Roman"/>
          <w:b/>
          <w:bCs/>
          <w:i/>
          <w:iCs/>
          <w:szCs w:val="20"/>
          <w:vertAlign w:val="subscript"/>
          <w:lang w:val="en-US"/>
        </w:rPr>
        <w:t>j</w:t>
      </w:r>
      <w:r w:rsidRPr="007E28C4">
        <w:rPr>
          <w:rFonts w:ascii="Times New Roman" w:eastAsia="Times New Roman" w:hAnsi="Times New Roman"/>
          <w:b/>
          <w:bCs/>
          <w:i/>
          <w:iCs/>
          <w:szCs w:val="20"/>
          <w:vertAlign w:val="subscript"/>
        </w:rPr>
        <w:t xml:space="preserve"> </w:t>
      </w:r>
      <w:r w:rsidRPr="007E28C4">
        <w:rPr>
          <w:rFonts w:ascii="Times New Roman" w:eastAsia="Times New Roman" w:hAnsi="Times New Roman"/>
          <w:b/>
          <w:bCs/>
          <w:i/>
          <w:iCs/>
          <w:szCs w:val="20"/>
        </w:rPr>
        <w:t xml:space="preserve">= </w:t>
      </w:r>
      <w:r w:rsidRPr="007E28C4">
        <w:rPr>
          <w:rFonts w:ascii="Times New Roman" w:eastAsia="Times New Roman" w:hAnsi="Times New Roman"/>
          <w:b/>
          <w:bCs/>
          <w:i/>
          <w:iCs/>
          <w:szCs w:val="20"/>
          <w:lang w:val="en-US"/>
        </w:rPr>
        <w:t>n</w:t>
      </w:r>
      <w:r w:rsidRPr="007E28C4">
        <w:rPr>
          <w:rFonts w:ascii="Times New Roman" w:eastAsia="Times New Roman" w:hAnsi="Times New Roman"/>
          <w:b/>
          <w:bCs/>
          <w:i/>
          <w:iCs/>
          <w:szCs w:val="20"/>
        </w:rPr>
        <w:t xml:space="preserve"> * </w:t>
      </w:r>
      <w:r w:rsidRPr="007E28C4">
        <w:rPr>
          <w:rFonts w:ascii="Times New Roman" w:eastAsia="Times New Roman" w:hAnsi="Times New Roman"/>
          <w:b/>
          <w:bCs/>
          <w:i/>
          <w:iCs/>
          <w:szCs w:val="20"/>
          <w:lang w:val="en-US"/>
        </w:rPr>
        <w:t>R</w:t>
      </w:r>
      <w:r w:rsidRPr="007E28C4">
        <w:rPr>
          <w:rFonts w:ascii="Times New Roman" w:eastAsia="Times New Roman" w:hAnsi="Times New Roman"/>
          <w:b/>
          <w:bCs/>
          <w:i/>
          <w:iCs/>
          <w:szCs w:val="20"/>
        </w:rPr>
        <w:t xml:space="preserve"> / 2</w:t>
      </w:r>
      <w:r w:rsidRPr="007E28C4">
        <w:rPr>
          <w:rFonts w:ascii="Times New Roman" w:eastAsia="Times New Roman" w:hAnsi="Times New Roman"/>
          <w:bCs/>
          <w:i/>
          <w:iCs/>
          <w:szCs w:val="20"/>
        </w:rPr>
        <w:t xml:space="preserve">, </w:t>
      </w:r>
      <w:r w:rsidRPr="007E28C4">
        <w:rPr>
          <w:rFonts w:ascii="Times New Roman" w:eastAsia="Times New Roman" w:hAnsi="Times New Roman"/>
          <w:szCs w:val="20"/>
        </w:rPr>
        <w:t>где:</w:t>
      </w:r>
    </w:p>
    <w:p w14:paraId="744F790C" w14:textId="3E38A05E" w:rsidR="007E28C4" w:rsidRPr="007E28C4" w:rsidRDefault="007E28C4" w:rsidP="007E28C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7E28C4">
        <w:rPr>
          <w:rFonts w:ascii="Times New Roman" w:eastAsia="Times New Roman" w:hAnsi="Times New Roman"/>
          <w:b/>
          <w:i/>
          <w:szCs w:val="20"/>
          <w:lang w:val="en-US"/>
        </w:rPr>
        <w:t>R</w:t>
      </w:r>
      <w:r w:rsidRPr="007E28C4">
        <w:rPr>
          <w:rFonts w:ascii="Times New Roman" w:eastAsia="Times New Roman" w:hAnsi="Times New Roman"/>
          <w:szCs w:val="20"/>
        </w:rPr>
        <w:t xml:space="preserve"> –</w:t>
      </w:r>
      <w:r w:rsidRPr="007E28C4">
        <w:rPr>
          <w:rFonts w:ascii="Times New Roman" w:eastAsia="Times New Roman" w:hAnsi="Times New Roman"/>
          <w:b/>
          <w:i/>
          <w:szCs w:val="20"/>
        </w:rPr>
        <w:t xml:space="preserve"> </w:t>
      </w:r>
      <w:r w:rsidRPr="007E28C4">
        <w:rPr>
          <w:rFonts w:ascii="Times New Roman" w:eastAsia="Times New Roman" w:hAnsi="Times New Roman"/>
          <w:szCs w:val="20"/>
        </w:rPr>
        <w:t>величина</w:t>
      </w:r>
      <w:r w:rsidRPr="007E28C4">
        <w:rPr>
          <w:rFonts w:ascii="Times New Roman" w:eastAsia="Times New Roman" w:hAnsi="Times New Roman"/>
          <w:b/>
          <w:i/>
          <w:szCs w:val="20"/>
        </w:rPr>
        <w:t xml:space="preserve"> Параметра</w:t>
      </w:r>
      <w:r w:rsidRPr="007E28C4">
        <w:rPr>
          <w:rFonts w:ascii="Times New Roman" w:eastAsia="Times New Roman" w:hAnsi="Times New Roman"/>
          <w:szCs w:val="20"/>
        </w:rPr>
        <w:t xml:space="preserve">, в процентах. Определяется </w:t>
      </w:r>
      <w:r w:rsidRPr="007E28C4">
        <w:rPr>
          <w:rFonts w:ascii="Times New Roman" w:eastAsia="Times New Roman" w:hAnsi="Times New Roman"/>
          <w:bCs/>
          <w:iCs/>
          <w:szCs w:val="20"/>
        </w:rPr>
        <w:t xml:space="preserve">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Предварительный договор. Информация о величине </w:t>
      </w:r>
      <w:r w:rsidRPr="007E28C4">
        <w:rPr>
          <w:rFonts w:ascii="Times New Roman" w:eastAsia="Times New Roman" w:hAnsi="Times New Roman"/>
          <w:b/>
          <w:bCs/>
          <w:i/>
          <w:iCs/>
          <w:szCs w:val="20"/>
        </w:rPr>
        <w:t>Параметра</w:t>
      </w:r>
      <w:r w:rsidRPr="007E28C4">
        <w:rPr>
          <w:rFonts w:ascii="Times New Roman" w:eastAsia="Times New Roman" w:hAnsi="Times New Roman"/>
          <w:bCs/>
          <w:iCs/>
          <w:szCs w:val="20"/>
        </w:rPr>
        <w:t xml:space="preserve"> раскрывается Эмитентом в соответствии с подпунктом 23.3 (1) пункта 11 Программы; </w:t>
      </w:r>
    </w:p>
    <w:p w14:paraId="27E3B44D" w14:textId="77777777" w:rsidR="007E28C4" w:rsidRPr="007E28C4" w:rsidRDefault="007E28C4" w:rsidP="007E28C4">
      <w:pPr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/>
          <w:szCs w:val="20"/>
        </w:rPr>
      </w:pPr>
      <w:r w:rsidRPr="007E28C4">
        <w:rPr>
          <w:rFonts w:ascii="Times New Roman" w:eastAsia="Times New Roman" w:hAnsi="Times New Roman"/>
          <w:b/>
          <w:i/>
          <w:szCs w:val="20"/>
          <w:lang w:val="en-US"/>
        </w:rPr>
        <w:t>n</w:t>
      </w:r>
      <w:r w:rsidRPr="007E28C4">
        <w:rPr>
          <w:rFonts w:ascii="Times New Roman" w:eastAsia="Times New Roman" w:hAnsi="Times New Roman"/>
          <w:szCs w:val="20"/>
        </w:rPr>
        <w:t xml:space="preserve"> – величина, равная разнице между соответствующим номером Даты выплаты дополнительного дохода </w:t>
      </w:r>
      <w:r w:rsidRPr="007E28C4">
        <w:rPr>
          <w:rFonts w:ascii="Times New Roman" w:eastAsia="Times New Roman" w:hAnsi="Times New Roman"/>
          <w:i/>
          <w:szCs w:val="20"/>
          <w:lang w:val="en-US"/>
        </w:rPr>
        <w:t>j</w:t>
      </w:r>
      <w:r w:rsidRPr="007E28C4">
        <w:rPr>
          <w:rFonts w:ascii="Times New Roman" w:eastAsia="Times New Roman" w:hAnsi="Times New Roman"/>
          <w:szCs w:val="20"/>
        </w:rPr>
        <w:t xml:space="preserve"> и номером последней Даты выплаты дополнительного дохода, в которую сумма Дополнительного дохода превышала 0. В случае если дополнительный доход ранее не выплачивался, то номер последней Даты выплаты дополнительного дохода принимается равным 0;</w:t>
      </w:r>
    </w:p>
    <w:p w14:paraId="6588BA06" w14:textId="77777777" w:rsidR="007E28C4" w:rsidRPr="007E28C4" w:rsidRDefault="007E28C4" w:rsidP="007E28C4">
      <w:pPr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/>
          <w:szCs w:val="20"/>
        </w:rPr>
      </w:pPr>
      <w:r w:rsidRPr="007E28C4">
        <w:rPr>
          <w:rFonts w:ascii="Times New Roman" w:eastAsia="Times New Roman" w:hAnsi="Times New Roman"/>
          <w:b/>
          <w:bCs/>
          <w:i/>
          <w:iCs/>
          <w:szCs w:val="20"/>
        </w:rPr>
        <w:t>j</w:t>
      </w:r>
      <w:r w:rsidRPr="007E28C4">
        <w:rPr>
          <w:rFonts w:ascii="Times New Roman" w:eastAsia="Times New Roman" w:hAnsi="Times New Roman"/>
          <w:szCs w:val="20"/>
        </w:rPr>
        <w:t xml:space="preserve"> – порядковый номер выплаты дополнительного дохода (</w:t>
      </w:r>
      <w:r w:rsidRPr="007E28C4">
        <w:rPr>
          <w:rFonts w:ascii="Times New Roman" w:eastAsia="Times New Roman" w:hAnsi="Times New Roman"/>
          <w:b/>
          <w:i/>
          <w:szCs w:val="20"/>
        </w:rPr>
        <w:t>j</w:t>
      </w:r>
      <w:r w:rsidRPr="007E28C4">
        <w:rPr>
          <w:rFonts w:ascii="Times New Roman" w:eastAsia="Times New Roman" w:hAnsi="Times New Roman"/>
          <w:b/>
          <w:szCs w:val="20"/>
        </w:rPr>
        <w:t xml:space="preserve"> </w:t>
      </w:r>
      <w:r w:rsidRPr="007E28C4">
        <w:rPr>
          <w:rFonts w:ascii="Times New Roman" w:eastAsia="Times New Roman" w:hAnsi="Times New Roman"/>
          <w:szCs w:val="20"/>
        </w:rPr>
        <w:t xml:space="preserve">= 2, 4, 6); </w:t>
      </w:r>
    </w:p>
    <w:p w14:paraId="49556008" w14:textId="77777777" w:rsidR="007E28C4" w:rsidRPr="007E28C4" w:rsidRDefault="007E28C4" w:rsidP="007E28C4">
      <w:pPr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/>
          <w:szCs w:val="20"/>
        </w:rPr>
      </w:pPr>
      <w:r w:rsidRPr="007E28C4">
        <w:rPr>
          <w:rFonts w:ascii="Times New Roman" w:eastAsia="Times New Roman" w:hAnsi="Times New Roman"/>
          <w:b/>
          <w:i/>
          <w:szCs w:val="20"/>
          <w:lang w:val="en-US"/>
        </w:rPr>
        <w:t>i</w:t>
      </w:r>
      <w:r w:rsidRPr="007E28C4">
        <w:rPr>
          <w:rFonts w:ascii="Times New Roman" w:eastAsia="Times New Roman" w:hAnsi="Times New Roman"/>
          <w:szCs w:val="20"/>
        </w:rPr>
        <w:t xml:space="preserve"> – порядковый номер Референсного актива (</w:t>
      </w:r>
      <w:r w:rsidRPr="007E28C4">
        <w:rPr>
          <w:rFonts w:ascii="Times New Roman" w:eastAsia="Times New Roman" w:hAnsi="Times New Roman"/>
          <w:b/>
          <w:i/>
          <w:szCs w:val="20"/>
          <w:lang w:val="en-US"/>
        </w:rPr>
        <w:t>i</w:t>
      </w:r>
      <w:r w:rsidRPr="007E28C4">
        <w:rPr>
          <w:rFonts w:ascii="Times New Roman" w:eastAsia="Times New Roman" w:hAnsi="Times New Roman"/>
          <w:szCs w:val="20"/>
        </w:rPr>
        <w:t xml:space="preserve">  = 1, 2, 3, 4, 5);</w:t>
      </w:r>
    </w:p>
    <w:p w14:paraId="6B51E34D" w14:textId="77777777" w:rsidR="007E28C4" w:rsidRPr="007E28C4" w:rsidRDefault="007E28C4" w:rsidP="007E28C4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szCs w:val="20"/>
          <w:u w:val="single"/>
        </w:rPr>
      </w:pPr>
      <w:r w:rsidRPr="007E28C4">
        <w:rPr>
          <w:rFonts w:ascii="Times New Roman" w:eastAsia="Times New Roman" w:hAnsi="Times New Roman"/>
          <w:b/>
          <w:bCs/>
          <w:i/>
          <w:iCs/>
          <w:szCs w:val="20"/>
          <w:lang w:val="en-US"/>
        </w:rPr>
        <w:t>S</w:t>
      </w:r>
      <w:r w:rsidRPr="007E28C4">
        <w:rPr>
          <w:rFonts w:ascii="Times New Roman" w:eastAsia="Times New Roman" w:hAnsi="Times New Roman"/>
          <w:b/>
          <w:bCs/>
          <w:i/>
          <w:iCs/>
          <w:szCs w:val="20"/>
          <w:vertAlign w:val="subscript"/>
          <w:lang w:val="en-US"/>
        </w:rPr>
        <w:t>i</w:t>
      </w:r>
      <w:r w:rsidRPr="007E28C4">
        <w:rPr>
          <w:rFonts w:ascii="Times New Roman" w:eastAsia="Times New Roman" w:hAnsi="Times New Roman"/>
          <w:b/>
          <w:bCs/>
          <w:i/>
          <w:iCs/>
          <w:szCs w:val="20"/>
        </w:rPr>
        <w:t>(0)</w:t>
      </w:r>
      <w:r w:rsidRPr="007E28C4">
        <w:rPr>
          <w:rFonts w:ascii="Times New Roman" w:eastAsia="Times New Roman" w:hAnsi="Times New Roman"/>
          <w:bCs/>
          <w:i/>
          <w:iCs/>
          <w:szCs w:val="20"/>
        </w:rPr>
        <w:t xml:space="preserve"> </w:t>
      </w:r>
      <w:r w:rsidRPr="007E28C4">
        <w:rPr>
          <w:rFonts w:ascii="Times New Roman" w:eastAsia="Times New Roman" w:hAnsi="Times New Roman"/>
          <w:szCs w:val="20"/>
        </w:rPr>
        <w:t>– цена закрытия Референсного актива (</w:t>
      </w:r>
      <w:r w:rsidRPr="007E28C4">
        <w:rPr>
          <w:rFonts w:ascii="Times New Roman" w:eastAsia="Times New Roman" w:hAnsi="Times New Roman"/>
          <w:i/>
          <w:szCs w:val="20"/>
        </w:rPr>
        <w:t xml:space="preserve">i) </w:t>
      </w:r>
      <w:r w:rsidRPr="007E28C4">
        <w:rPr>
          <w:rFonts w:ascii="Times New Roman" w:eastAsia="Times New Roman" w:hAnsi="Times New Roman"/>
          <w:szCs w:val="20"/>
        </w:rPr>
        <w:t>в Дату начала размещения Биржевых облигаций на соответствующей бирже Референсного актива в валюте Референсного актива;</w:t>
      </w:r>
    </w:p>
    <w:p w14:paraId="3F89FD5B" w14:textId="77777777" w:rsidR="007E28C4" w:rsidRPr="007E28C4" w:rsidRDefault="007E28C4" w:rsidP="007E28C4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szCs w:val="20"/>
        </w:rPr>
      </w:pPr>
      <w:r w:rsidRPr="007E28C4">
        <w:rPr>
          <w:rFonts w:ascii="Times New Roman" w:eastAsia="Times New Roman" w:hAnsi="Times New Roman"/>
          <w:b/>
          <w:bCs/>
          <w:i/>
          <w:iCs/>
          <w:szCs w:val="20"/>
          <w:lang w:val="en-US"/>
        </w:rPr>
        <w:t>S</w:t>
      </w:r>
      <w:r w:rsidRPr="007E28C4">
        <w:rPr>
          <w:rFonts w:ascii="Times New Roman" w:eastAsia="Times New Roman" w:hAnsi="Times New Roman"/>
          <w:b/>
          <w:bCs/>
          <w:i/>
          <w:iCs/>
          <w:szCs w:val="20"/>
          <w:vertAlign w:val="subscript"/>
          <w:lang w:val="en-US"/>
        </w:rPr>
        <w:t>i</w:t>
      </w:r>
      <w:r w:rsidRPr="007E28C4">
        <w:rPr>
          <w:rFonts w:ascii="Times New Roman" w:eastAsia="Times New Roman" w:hAnsi="Times New Roman"/>
          <w:b/>
          <w:bCs/>
          <w:i/>
          <w:iCs/>
          <w:szCs w:val="20"/>
        </w:rPr>
        <w:t>(</w:t>
      </w:r>
      <w:r w:rsidRPr="007E28C4">
        <w:rPr>
          <w:rFonts w:ascii="Times New Roman" w:eastAsia="Times New Roman" w:hAnsi="Times New Roman"/>
          <w:b/>
          <w:bCs/>
          <w:i/>
          <w:iCs/>
          <w:szCs w:val="20"/>
          <w:lang w:val="en-US"/>
        </w:rPr>
        <w:t>j</w:t>
      </w:r>
      <w:r w:rsidRPr="007E28C4">
        <w:rPr>
          <w:rFonts w:ascii="Times New Roman" w:eastAsia="Times New Roman" w:hAnsi="Times New Roman"/>
          <w:b/>
          <w:bCs/>
          <w:i/>
          <w:iCs/>
          <w:szCs w:val="20"/>
        </w:rPr>
        <w:t>)</w:t>
      </w:r>
      <w:r w:rsidRPr="007E28C4">
        <w:rPr>
          <w:rFonts w:ascii="Times New Roman" w:eastAsia="Times New Roman" w:hAnsi="Times New Roman"/>
          <w:szCs w:val="20"/>
        </w:rPr>
        <w:t xml:space="preserve"> – цена закрытия Референсного актива (</w:t>
      </w:r>
      <w:r w:rsidRPr="007E28C4">
        <w:rPr>
          <w:rFonts w:ascii="Times New Roman" w:eastAsia="Times New Roman" w:hAnsi="Times New Roman"/>
          <w:i/>
          <w:szCs w:val="20"/>
        </w:rPr>
        <w:t xml:space="preserve">i) </w:t>
      </w:r>
      <w:r w:rsidRPr="007E28C4">
        <w:rPr>
          <w:rFonts w:ascii="Times New Roman" w:eastAsia="Times New Roman" w:hAnsi="Times New Roman"/>
          <w:szCs w:val="20"/>
        </w:rPr>
        <w:t xml:space="preserve">в Дату определения дополнительного дохода </w:t>
      </w:r>
      <w:r w:rsidRPr="007E28C4">
        <w:rPr>
          <w:rFonts w:ascii="Times New Roman" w:eastAsia="Times New Roman" w:hAnsi="Times New Roman"/>
          <w:i/>
          <w:szCs w:val="20"/>
        </w:rPr>
        <w:t>(</w:t>
      </w:r>
      <w:r w:rsidRPr="007E28C4">
        <w:rPr>
          <w:rFonts w:ascii="Times New Roman" w:eastAsia="Times New Roman" w:hAnsi="Times New Roman"/>
          <w:i/>
          <w:szCs w:val="20"/>
          <w:lang w:val="en-US"/>
        </w:rPr>
        <w:t>j</w:t>
      </w:r>
      <w:r w:rsidRPr="007E28C4">
        <w:rPr>
          <w:rFonts w:ascii="Times New Roman" w:eastAsia="Times New Roman" w:hAnsi="Times New Roman"/>
          <w:i/>
          <w:szCs w:val="20"/>
        </w:rPr>
        <w:t>)</w:t>
      </w:r>
      <w:r w:rsidRPr="007E28C4">
        <w:rPr>
          <w:rFonts w:ascii="Times New Roman" w:eastAsia="Times New Roman" w:hAnsi="Times New Roman"/>
          <w:szCs w:val="20"/>
        </w:rPr>
        <w:t xml:space="preserve"> на соответствующей бирже Референсного актива в валюте Референсного актива. </w:t>
      </w:r>
    </w:p>
    <w:p w14:paraId="2BC9539E" w14:textId="77777777" w:rsidR="007E28C4" w:rsidRPr="007E28C4" w:rsidRDefault="007E28C4" w:rsidP="007E28C4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bCs/>
          <w:iCs/>
          <w:szCs w:val="20"/>
        </w:rPr>
      </w:pPr>
      <w:r w:rsidRPr="007E28C4">
        <w:rPr>
          <w:rFonts w:ascii="Times New Roman" w:eastAsia="Times New Roman" w:hAnsi="Times New Roman"/>
          <w:b/>
          <w:bCs/>
          <w:i/>
          <w:iCs/>
          <w:szCs w:val="20"/>
        </w:rPr>
        <w:t>Барьер(</w:t>
      </w:r>
      <w:r w:rsidRPr="007E28C4">
        <w:rPr>
          <w:rFonts w:ascii="Times New Roman" w:eastAsia="Times New Roman" w:hAnsi="Times New Roman"/>
          <w:b/>
          <w:bCs/>
          <w:i/>
          <w:iCs/>
          <w:szCs w:val="20"/>
          <w:lang w:val="en-US"/>
        </w:rPr>
        <w:t>j</w:t>
      </w:r>
      <w:r w:rsidRPr="007E28C4">
        <w:rPr>
          <w:rFonts w:ascii="Times New Roman" w:eastAsia="Times New Roman" w:hAnsi="Times New Roman"/>
          <w:b/>
          <w:bCs/>
          <w:i/>
          <w:iCs/>
          <w:szCs w:val="20"/>
        </w:rPr>
        <w:t>)</w:t>
      </w:r>
      <w:r w:rsidRPr="007E28C4">
        <w:rPr>
          <w:rFonts w:ascii="Times New Roman" w:eastAsia="Times New Roman" w:hAnsi="Times New Roman"/>
          <w:szCs w:val="20"/>
        </w:rPr>
        <w:t xml:space="preserve"> – </w:t>
      </w:r>
      <w:r w:rsidRPr="007E28C4">
        <w:rPr>
          <w:rFonts w:ascii="Times New Roman" w:eastAsia="Times New Roman" w:hAnsi="Times New Roman"/>
          <w:bCs/>
          <w:iCs/>
          <w:szCs w:val="20"/>
        </w:rPr>
        <w:t>величина барьера, которая принимает следующие значения для соответствующей</w:t>
      </w:r>
      <w:r w:rsidRPr="007E28C4">
        <w:rPr>
          <w:rFonts w:ascii="Times New Roman" w:eastAsia="Times New Roman" w:hAnsi="Times New Roman"/>
          <w:bCs/>
          <w:i/>
          <w:iCs/>
          <w:szCs w:val="20"/>
        </w:rPr>
        <w:t xml:space="preserve"> Даты определения дополнительного дохода (</w:t>
      </w:r>
      <w:r w:rsidRPr="007E28C4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7E28C4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7E28C4">
        <w:rPr>
          <w:rFonts w:ascii="Times New Roman" w:eastAsia="Times New Roman" w:hAnsi="Times New Roman"/>
          <w:bCs/>
          <w:iCs/>
          <w:szCs w:val="20"/>
        </w:rPr>
        <w:t>:</w:t>
      </w:r>
    </w:p>
    <w:tbl>
      <w:tblPr>
        <w:tblStyle w:val="af3"/>
        <w:tblW w:w="0" w:type="auto"/>
        <w:tblInd w:w="1555" w:type="dxa"/>
        <w:tblLook w:val="04A0" w:firstRow="1" w:lastRow="0" w:firstColumn="1" w:lastColumn="0" w:noHBand="0" w:noVBand="1"/>
      </w:tblPr>
      <w:tblGrid>
        <w:gridCol w:w="4110"/>
        <w:gridCol w:w="2977"/>
      </w:tblGrid>
      <w:tr w:rsidR="007E28C4" w:rsidRPr="007E28C4" w14:paraId="288D779E" w14:textId="77777777" w:rsidTr="00D1180E">
        <w:trPr>
          <w:trHeight w:val="716"/>
        </w:trPr>
        <w:tc>
          <w:tcPr>
            <w:tcW w:w="4110" w:type="dxa"/>
          </w:tcPr>
          <w:p w14:paraId="659999C8" w14:textId="77777777" w:rsidR="007E28C4" w:rsidRPr="007E28C4" w:rsidRDefault="007E28C4" w:rsidP="007E28C4">
            <w:pPr>
              <w:keepNext/>
              <w:autoSpaceDE w:val="0"/>
              <w:autoSpaceDN w:val="0"/>
              <w:spacing w:before="120" w:after="120" w:line="240" w:lineRule="auto"/>
              <w:ind w:right="142"/>
              <w:jc w:val="center"/>
              <w:rPr>
                <w:rFonts w:ascii="Times New Roman" w:hAnsi="Times New Roman"/>
                <w:bCs/>
                <w:iCs/>
                <w:szCs w:val="20"/>
              </w:rPr>
            </w:pPr>
            <w:r w:rsidRPr="007E28C4">
              <w:rPr>
                <w:rFonts w:ascii="Times New Roman" w:hAnsi="Times New Roman"/>
                <w:bCs/>
                <w:iCs/>
                <w:szCs w:val="20"/>
              </w:rPr>
              <w:t xml:space="preserve">Номер </w:t>
            </w:r>
            <w:r w:rsidRPr="007E28C4">
              <w:rPr>
                <w:rFonts w:ascii="Times New Roman" w:hAnsi="Times New Roman"/>
                <w:bCs/>
                <w:i/>
                <w:iCs/>
                <w:szCs w:val="20"/>
              </w:rPr>
              <w:t>Даты определения дополнительного дохода (</w:t>
            </w:r>
            <w:r w:rsidRPr="007E28C4">
              <w:rPr>
                <w:rFonts w:ascii="Times New Roman" w:hAnsi="Times New Roman"/>
                <w:bCs/>
                <w:i/>
                <w:iCs/>
                <w:szCs w:val="20"/>
                <w:lang w:val="en-US"/>
              </w:rPr>
              <w:t>j</w:t>
            </w:r>
            <w:r w:rsidRPr="007E28C4">
              <w:rPr>
                <w:rFonts w:ascii="Times New Roman" w:hAnsi="Times New Roman"/>
                <w:bCs/>
                <w:i/>
                <w:iCs/>
                <w:szCs w:val="20"/>
              </w:rPr>
              <w:t>)</w:t>
            </w:r>
          </w:p>
        </w:tc>
        <w:tc>
          <w:tcPr>
            <w:tcW w:w="2977" w:type="dxa"/>
          </w:tcPr>
          <w:p w14:paraId="50AD6F23" w14:textId="77777777" w:rsidR="007E28C4" w:rsidRPr="007E28C4" w:rsidRDefault="007E28C4" w:rsidP="007E28C4">
            <w:pPr>
              <w:keepNext/>
              <w:autoSpaceDE w:val="0"/>
              <w:autoSpaceDN w:val="0"/>
              <w:spacing w:before="120" w:after="120" w:line="240" w:lineRule="auto"/>
              <w:ind w:right="142"/>
              <w:jc w:val="center"/>
              <w:rPr>
                <w:rFonts w:ascii="Times New Roman" w:hAnsi="Times New Roman"/>
                <w:bCs/>
                <w:iCs/>
                <w:szCs w:val="20"/>
              </w:rPr>
            </w:pPr>
            <w:r w:rsidRPr="007E28C4">
              <w:rPr>
                <w:rFonts w:ascii="Times New Roman" w:hAnsi="Times New Roman"/>
                <w:bCs/>
                <w:iCs/>
                <w:szCs w:val="20"/>
              </w:rPr>
              <w:t xml:space="preserve">Значение </w:t>
            </w:r>
            <w:r w:rsidRPr="007E28C4">
              <w:rPr>
                <w:rFonts w:ascii="Times New Roman" w:hAnsi="Times New Roman"/>
                <w:b/>
                <w:bCs/>
                <w:i/>
                <w:iCs/>
                <w:szCs w:val="20"/>
              </w:rPr>
              <w:t>Барьера(</w:t>
            </w:r>
            <w:r w:rsidRPr="007E28C4">
              <w:rPr>
                <w:rFonts w:ascii="Times New Roman" w:hAnsi="Times New Roman"/>
                <w:b/>
                <w:bCs/>
                <w:i/>
                <w:iCs/>
                <w:szCs w:val="20"/>
                <w:lang w:val="en-US"/>
              </w:rPr>
              <w:t>j</w:t>
            </w:r>
            <w:r w:rsidRPr="007E28C4">
              <w:rPr>
                <w:rFonts w:ascii="Times New Roman" w:hAnsi="Times New Roman"/>
                <w:b/>
                <w:bCs/>
                <w:i/>
                <w:iCs/>
                <w:szCs w:val="20"/>
              </w:rPr>
              <w:t>)</w:t>
            </w:r>
          </w:p>
        </w:tc>
      </w:tr>
      <w:tr w:rsidR="007E28C4" w:rsidRPr="007E28C4" w14:paraId="7DFFB604" w14:textId="77777777" w:rsidTr="00D1180E">
        <w:trPr>
          <w:trHeight w:val="459"/>
        </w:trPr>
        <w:tc>
          <w:tcPr>
            <w:tcW w:w="4110" w:type="dxa"/>
          </w:tcPr>
          <w:p w14:paraId="5632C36F" w14:textId="77777777" w:rsidR="007E28C4" w:rsidRPr="007E28C4" w:rsidRDefault="007E28C4" w:rsidP="007E28C4">
            <w:pPr>
              <w:keepNext/>
              <w:autoSpaceDE w:val="0"/>
              <w:autoSpaceDN w:val="0"/>
              <w:spacing w:before="120" w:after="120" w:line="240" w:lineRule="auto"/>
              <w:ind w:right="142"/>
              <w:jc w:val="center"/>
              <w:rPr>
                <w:rFonts w:ascii="Times New Roman" w:hAnsi="Times New Roman"/>
                <w:bCs/>
                <w:iCs/>
                <w:szCs w:val="20"/>
              </w:rPr>
            </w:pPr>
            <w:r w:rsidRPr="007E28C4">
              <w:rPr>
                <w:rFonts w:ascii="Times New Roman" w:hAnsi="Times New Roman"/>
                <w:bCs/>
                <w:iCs/>
                <w:szCs w:val="20"/>
                <w:lang w:val="en-US"/>
              </w:rPr>
              <w:t>2, 4, 6</w:t>
            </w:r>
          </w:p>
        </w:tc>
        <w:tc>
          <w:tcPr>
            <w:tcW w:w="2977" w:type="dxa"/>
            <w:shd w:val="clear" w:color="auto" w:fill="auto"/>
          </w:tcPr>
          <w:p w14:paraId="74806DC3" w14:textId="77777777" w:rsidR="007E28C4" w:rsidRPr="007E28C4" w:rsidRDefault="007E28C4" w:rsidP="007E28C4">
            <w:pPr>
              <w:keepNext/>
              <w:autoSpaceDE w:val="0"/>
              <w:autoSpaceDN w:val="0"/>
              <w:spacing w:before="120" w:after="120" w:line="240" w:lineRule="auto"/>
              <w:ind w:right="142"/>
              <w:jc w:val="center"/>
              <w:rPr>
                <w:rFonts w:ascii="Times New Roman" w:hAnsi="Times New Roman"/>
                <w:bCs/>
                <w:iCs/>
                <w:szCs w:val="20"/>
              </w:rPr>
            </w:pPr>
            <w:r w:rsidRPr="007E28C4">
              <w:rPr>
                <w:rFonts w:ascii="Times New Roman" w:hAnsi="Times New Roman"/>
                <w:bCs/>
                <w:iCs/>
                <w:szCs w:val="20"/>
              </w:rPr>
              <w:t>9</w:t>
            </w:r>
            <w:r w:rsidRPr="007E28C4">
              <w:rPr>
                <w:rFonts w:ascii="Times New Roman" w:hAnsi="Times New Roman"/>
                <w:bCs/>
                <w:iCs/>
                <w:szCs w:val="20"/>
                <w:lang w:val="en-US"/>
              </w:rPr>
              <w:t>0</w:t>
            </w:r>
            <w:r w:rsidRPr="007E28C4">
              <w:rPr>
                <w:rFonts w:ascii="Times New Roman" w:hAnsi="Times New Roman"/>
                <w:bCs/>
                <w:iCs/>
                <w:szCs w:val="20"/>
              </w:rPr>
              <w:t>%</w:t>
            </w:r>
          </w:p>
        </w:tc>
      </w:tr>
    </w:tbl>
    <w:p w14:paraId="55F6B21C" w14:textId="77777777" w:rsidR="007E28C4" w:rsidRPr="007E28C4" w:rsidRDefault="007E28C4" w:rsidP="007E28C4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szCs w:val="20"/>
        </w:rPr>
      </w:pPr>
      <w:r w:rsidRPr="007E28C4">
        <w:rPr>
          <w:rFonts w:ascii="Times New Roman" w:eastAsia="Times New Roman" w:hAnsi="Times New Roman"/>
          <w:bCs/>
          <w:iCs/>
          <w:szCs w:val="20"/>
        </w:rPr>
        <w:t xml:space="preserve"> </w:t>
      </w:r>
    </w:p>
    <w:p w14:paraId="741BC358" w14:textId="77777777" w:rsidR="007E28C4" w:rsidRPr="007E28C4" w:rsidRDefault="007E28C4" w:rsidP="007E28C4">
      <w:pPr>
        <w:spacing w:before="120" w:after="120" w:line="240" w:lineRule="auto"/>
        <w:jc w:val="both"/>
        <w:rPr>
          <w:rFonts w:ascii="Times New Roman" w:eastAsia="Times New Roman" w:hAnsi="Times New Roman"/>
          <w:szCs w:val="20"/>
        </w:rPr>
      </w:pPr>
      <w:r w:rsidRPr="007E28C4">
        <w:rPr>
          <w:rFonts w:ascii="Times New Roman" w:eastAsia="Times New Roman" w:hAnsi="Times New Roman"/>
          <w:b/>
          <w:bCs/>
          <w:i/>
          <w:iCs/>
          <w:szCs w:val="20"/>
        </w:rPr>
        <w:t>Торговый день</w:t>
      </w:r>
      <w:r w:rsidRPr="007E28C4">
        <w:rPr>
          <w:rFonts w:ascii="Times New Roman" w:eastAsia="Times New Roman" w:hAnsi="Times New Roman"/>
          <w:szCs w:val="20"/>
        </w:rPr>
        <w:t xml:space="preserve"> – каждый день, в который осуществляются торги со всеми Референсными активами на соответствующих Биржах Референсных активов.</w:t>
      </w:r>
    </w:p>
    <w:p w14:paraId="68220BBD" w14:textId="77777777" w:rsidR="007E28C4" w:rsidRPr="007E28C4" w:rsidRDefault="007E28C4" w:rsidP="007E28C4">
      <w:pPr>
        <w:widowControl w:val="0"/>
        <w:spacing w:before="120" w:after="0" w:line="240" w:lineRule="auto"/>
        <w:ind w:right="-1"/>
        <w:jc w:val="both"/>
        <w:rPr>
          <w:rFonts w:ascii="Times New Roman" w:eastAsia="Times New Roman" w:hAnsi="Times New Roman"/>
          <w:szCs w:val="20"/>
        </w:rPr>
      </w:pPr>
      <w:r w:rsidRPr="007E28C4">
        <w:rPr>
          <w:rFonts w:ascii="Times New Roman" w:eastAsia="Times New Roman" w:hAnsi="Times New Roman"/>
          <w:b/>
          <w:bCs/>
          <w:i/>
          <w:iCs/>
          <w:szCs w:val="20"/>
        </w:rPr>
        <w:t>Дата определения</w:t>
      </w:r>
      <w:r w:rsidRPr="007E28C4">
        <w:rPr>
          <w:rFonts w:ascii="Times New Roman" w:eastAsia="Times New Roman" w:hAnsi="Times New Roman"/>
          <w:bCs/>
          <w:iCs/>
          <w:szCs w:val="20"/>
        </w:rPr>
        <w:t xml:space="preserve"> </w:t>
      </w:r>
      <w:r w:rsidRPr="007E28C4">
        <w:rPr>
          <w:rFonts w:ascii="Times New Roman" w:eastAsia="Times New Roman" w:hAnsi="Times New Roman"/>
          <w:b/>
          <w:bCs/>
          <w:i/>
          <w:iCs/>
          <w:szCs w:val="20"/>
        </w:rPr>
        <w:t>дополнительного дохода:</w:t>
      </w:r>
      <w:r w:rsidRPr="007E28C4">
        <w:rPr>
          <w:rFonts w:ascii="Times New Roman" w:eastAsia="Times New Roman" w:hAnsi="Times New Roman"/>
          <w:szCs w:val="20"/>
        </w:rPr>
        <w:t xml:space="preserve"> </w:t>
      </w:r>
    </w:p>
    <w:p w14:paraId="7D294CC4" w14:textId="77777777" w:rsidR="007E28C4" w:rsidRPr="007E28C4" w:rsidRDefault="007E28C4" w:rsidP="007E28C4">
      <w:pPr>
        <w:widowControl w:val="0"/>
        <w:spacing w:before="120" w:after="0" w:line="240" w:lineRule="auto"/>
        <w:ind w:left="709" w:right="-1" w:hanging="425"/>
        <w:jc w:val="both"/>
        <w:rPr>
          <w:rFonts w:ascii="Times New Roman" w:eastAsia="Times New Roman" w:hAnsi="Times New Roman"/>
          <w:color w:val="000000"/>
          <w:szCs w:val="20"/>
        </w:rPr>
      </w:pPr>
      <w:r w:rsidRPr="007E28C4">
        <w:rPr>
          <w:rFonts w:ascii="Times New Roman" w:eastAsia="Times New Roman" w:hAnsi="Times New Roman"/>
          <w:color w:val="000000"/>
          <w:szCs w:val="20"/>
        </w:rPr>
        <w:t>•</w:t>
      </w:r>
      <w:r w:rsidRPr="007E28C4">
        <w:rPr>
          <w:rFonts w:ascii="Times New Roman" w:eastAsia="Times New Roman" w:hAnsi="Times New Roman"/>
          <w:color w:val="000000"/>
          <w:szCs w:val="20"/>
        </w:rPr>
        <w:tab/>
        <w:t xml:space="preserve">для периодов дополнительного дохода с порядковыми номерами 2 и 4 Датой определения дополнительного дохода является 2 (второй) торговый день, предшествующий Дате выплаты дополнительного дохода. </w:t>
      </w:r>
    </w:p>
    <w:p w14:paraId="3472E5C1" w14:textId="77777777" w:rsidR="007E28C4" w:rsidRPr="007E28C4" w:rsidRDefault="007E28C4" w:rsidP="007E28C4">
      <w:pPr>
        <w:widowControl w:val="0"/>
        <w:spacing w:before="120" w:after="0" w:line="240" w:lineRule="auto"/>
        <w:ind w:left="709" w:right="-1" w:hanging="425"/>
        <w:jc w:val="both"/>
        <w:rPr>
          <w:rFonts w:ascii="Times New Roman" w:eastAsia="Times New Roman" w:hAnsi="Times New Roman"/>
          <w:color w:val="000000"/>
          <w:szCs w:val="20"/>
        </w:rPr>
      </w:pPr>
      <w:r w:rsidRPr="007E28C4">
        <w:rPr>
          <w:rFonts w:ascii="Times New Roman" w:eastAsia="Times New Roman" w:hAnsi="Times New Roman"/>
          <w:color w:val="000000"/>
          <w:szCs w:val="20"/>
        </w:rPr>
        <w:t>•</w:t>
      </w:r>
      <w:r w:rsidRPr="007E28C4">
        <w:rPr>
          <w:rFonts w:ascii="Times New Roman" w:eastAsia="Times New Roman" w:hAnsi="Times New Roman"/>
          <w:color w:val="000000"/>
          <w:szCs w:val="20"/>
        </w:rPr>
        <w:tab/>
        <w:t xml:space="preserve">для периода дополнительного дохода с порядковым номером 6 Датой определения дополнительного дохода является 5 (пятый) торговый день, предшествующий Дате выплаты дополнительного дохода. </w:t>
      </w:r>
    </w:p>
    <w:p w14:paraId="36E4DBFB" w14:textId="77777777" w:rsidR="007E28C4" w:rsidRPr="007E28C4" w:rsidRDefault="007E28C4" w:rsidP="007E28C4">
      <w:pPr>
        <w:widowControl w:val="0"/>
        <w:spacing w:before="120" w:after="0" w:line="240" w:lineRule="auto"/>
        <w:ind w:right="-1"/>
        <w:jc w:val="both"/>
        <w:rPr>
          <w:rFonts w:ascii="Times New Roman" w:eastAsia="Times New Roman" w:hAnsi="Times New Roman"/>
          <w:color w:val="000000"/>
          <w:szCs w:val="20"/>
        </w:rPr>
      </w:pPr>
      <w:r w:rsidRPr="007E28C4">
        <w:rPr>
          <w:rFonts w:ascii="Times New Roman" w:eastAsia="Times New Roman" w:hAnsi="Times New Roman"/>
          <w:color w:val="000000"/>
          <w:szCs w:val="20"/>
        </w:rPr>
        <w:t xml:space="preserve">Если цены Референсных активов не могут быть определены в Дату определения дополнительного </w:t>
      </w:r>
      <w:r w:rsidRPr="007E28C4">
        <w:rPr>
          <w:rFonts w:ascii="Times New Roman" w:eastAsia="Times New Roman" w:hAnsi="Times New Roman"/>
          <w:color w:val="000000"/>
          <w:szCs w:val="20"/>
        </w:rPr>
        <w:lastRenderedPageBreak/>
        <w:t>дохода, то последовательно перебираются предшествующие торговые дни, пока цены Референсных активов не будут определены. Если в данном периоде дополнительного дохода не был найден день, в который цены Референсных активов могут быть определены, то дополнительный доход на соответствующую дату выплаты устанавливается равным нулю.</w:t>
      </w:r>
    </w:p>
    <w:p w14:paraId="04D7EEE0" w14:textId="77777777" w:rsidR="007E28C4" w:rsidRPr="007E28C4" w:rsidRDefault="007E28C4" w:rsidP="007E28C4">
      <w:pPr>
        <w:widowControl w:val="0"/>
        <w:spacing w:before="120" w:after="0" w:line="240" w:lineRule="auto"/>
        <w:ind w:right="-1"/>
        <w:jc w:val="both"/>
        <w:rPr>
          <w:rFonts w:ascii="Times New Roman" w:eastAsia="Times New Roman" w:hAnsi="Times New Roman"/>
          <w:bCs/>
          <w:iCs/>
          <w:szCs w:val="20"/>
        </w:rPr>
      </w:pPr>
    </w:p>
    <w:p w14:paraId="6AF3ADD0" w14:textId="77777777" w:rsidR="007E28C4" w:rsidRPr="007E28C4" w:rsidRDefault="007E28C4" w:rsidP="007E28C4">
      <w:pPr>
        <w:autoSpaceDE w:val="0"/>
        <w:autoSpaceDN w:val="0"/>
        <w:spacing w:after="120" w:line="240" w:lineRule="auto"/>
        <w:ind w:hanging="1"/>
        <w:jc w:val="both"/>
        <w:rPr>
          <w:rFonts w:ascii="Times New Roman" w:eastAsia="Times New Roman" w:hAnsi="Times New Roman"/>
          <w:color w:val="000000"/>
          <w:szCs w:val="20"/>
        </w:rPr>
      </w:pPr>
      <w:r w:rsidRPr="007E28C4">
        <w:rPr>
          <w:rFonts w:ascii="Times New Roman" w:eastAsia="Times New Roman" w:hAnsi="Times New Roman"/>
          <w:b/>
          <w:i/>
          <w:color w:val="000000"/>
          <w:szCs w:val="20"/>
        </w:rPr>
        <w:t>Референсные активы</w:t>
      </w:r>
      <w:r w:rsidRPr="007E28C4">
        <w:rPr>
          <w:rFonts w:ascii="Times New Roman" w:eastAsia="Times New Roman" w:hAnsi="Times New Roman"/>
          <w:color w:val="000000"/>
          <w:szCs w:val="20"/>
        </w:rPr>
        <w:t>: по одной обыкновенной акции следующих эмитентов со следующими характеристиками:</w:t>
      </w:r>
    </w:p>
    <w:tbl>
      <w:tblPr>
        <w:tblW w:w="9644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2010"/>
        <w:gridCol w:w="180"/>
        <w:gridCol w:w="1701"/>
        <w:gridCol w:w="180"/>
        <w:gridCol w:w="5284"/>
      </w:tblGrid>
      <w:tr w:rsidR="007E28C4" w:rsidRPr="007E28C4" w14:paraId="2F88DF14" w14:textId="77777777" w:rsidTr="00D1180E">
        <w:trPr>
          <w:trHeight w:val="300"/>
        </w:trPr>
        <w:tc>
          <w:tcPr>
            <w:tcW w:w="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5FE55F" w14:textId="77777777" w:rsidR="007E28C4" w:rsidRPr="007E28C4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n-US"/>
              </w:rPr>
            </w:pPr>
            <w:r w:rsidRPr="007E28C4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EF3B0F" w14:textId="77777777" w:rsidR="007E28C4" w:rsidRPr="007E28C4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E28C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Наименование эмитента Референсного актива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B9AE93" w14:textId="77777777" w:rsidR="007E28C4" w:rsidRPr="007E28C4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E28C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a.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6B2E9F" w14:textId="77777777" w:rsidR="007E28C4" w:rsidRPr="007E28C4" w:rsidRDefault="007E28C4" w:rsidP="007E28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E28C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ISIN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E84EDA" w14:textId="77777777" w:rsidR="007E28C4" w:rsidRPr="007E28C4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E28C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25A071" w14:textId="77777777" w:rsidR="007E28C4" w:rsidRPr="007E28C4" w:rsidRDefault="007E28C4" w:rsidP="007E28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E28C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Биржа Референсного актива</w:t>
            </w:r>
          </w:p>
        </w:tc>
      </w:tr>
      <w:tr w:rsidR="007E28C4" w:rsidRPr="007E28C4" w14:paraId="152D00A5" w14:textId="77777777" w:rsidTr="00D1180E">
        <w:trPr>
          <w:trHeight w:val="300"/>
        </w:trPr>
        <w:tc>
          <w:tcPr>
            <w:tcW w:w="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E2CC72" w14:textId="77777777" w:rsidR="007E28C4" w:rsidRPr="007E28C4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CA0483" w14:textId="77777777" w:rsidR="007E28C4" w:rsidRPr="007E28C4" w:rsidRDefault="007E28C4" w:rsidP="007E28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1BD9EC" w14:textId="77777777" w:rsidR="007E28C4" w:rsidRPr="007E28C4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E28C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b.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8425C1" w14:textId="77777777" w:rsidR="007E28C4" w:rsidRPr="007E28C4" w:rsidRDefault="007E28C4" w:rsidP="007E28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E28C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Валюта актива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A909B1" w14:textId="77777777" w:rsidR="007E28C4" w:rsidRPr="007E28C4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E28C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E5CE6E" w14:textId="77777777" w:rsidR="007E28C4" w:rsidRPr="007E28C4" w:rsidRDefault="007E28C4" w:rsidP="007E28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E28C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Источник цены (ссылка)</w:t>
            </w:r>
          </w:p>
        </w:tc>
      </w:tr>
      <w:tr w:rsidR="007E28C4" w:rsidRPr="007E28C4" w14:paraId="6604CC08" w14:textId="77777777" w:rsidTr="00D1180E">
        <w:trPr>
          <w:trHeight w:val="300"/>
        </w:trPr>
        <w:tc>
          <w:tcPr>
            <w:tcW w:w="2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7E73A2" w14:textId="77777777" w:rsidR="007E28C4" w:rsidRPr="007E28C4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2708CF" w14:textId="77777777" w:rsidR="007E28C4" w:rsidRPr="007E28C4" w:rsidRDefault="007E28C4" w:rsidP="007E28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89C9E2" w14:textId="77777777" w:rsidR="007E28C4" w:rsidRPr="007E28C4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E28C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12D764" w14:textId="77777777" w:rsidR="007E28C4" w:rsidRPr="007E28C4" w:rsidRDefault="007E28C4" w:rsidP="007E28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E28C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DDED91" w14:textId="77777777" w:rsidR="007E28C4" w:rsidRPr="007E28C4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E28C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EFD681" w14:textId="77777777" w:rsidR="007E28C4" w:rsidRPr="007E28C4" w:rsidRDefault="007E28C4" w:rsidP="007E28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E28C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Тип значения на странице по ссылке</w:t>
            </w:r>
          </w:p>
        </w:tc>
      </w:tr>
      <w:tr w:rsidR="007E28C4" w:rsidRPr="007E28C4" w14:paraId="14B66171" w14:textId="77777777" w:rsidTr="00D1180E">
        <w:trPr>
          <w:trHeight w:val="300"/>
        </w:trPr>
        <w:tc>
          <w:tcPr>
            <w:tcW w:w="2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1143F72" w14:textId="77777777" w:rsidR="007E28C4" w:rsidRPr="007E28C4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7E28C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  <w:r w:rsidRPr="007E28C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20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D2F1DF" w14:textId="77777777" w:rsidR="007E28C4" w:rsidRPr="007E28C4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E28C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Alphabet Inc.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95E2B6" w14:textId="77777777" w:rsidR="007E28C4" w:rsidRPr="007E28C4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E28C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a.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272CC4" w14:textId="77777777" w:rsidR="007E28C4" w:rsidRPr="007E28C4" w:rsidRDefault="007E28C4" w:rsidP="007E28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E28C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US02079K1079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ED5470" w14:textId="77777777" w:rsidR="007E28C4" w:rsidRPr="007E28C4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E28C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1. </w:t>
            </w:r>
          </w:p>
        </w:tc>
        <w:tc>
          <w:tcPr>
            <w:tcW w:w="5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CD22A1" w14:textId="77777777" w:rsidR="007E28C4" w:rsidRPr="007E28C4" w:rsidRDefault="007E28C4" w:rsidP="007E28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E28C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Служба автоматизированных котировок Национальной ассоциации дилеров по ценным бумагам (NASDAQ)</w:t>
            </w:r>
          </w:p>
        </w:tc>
      </w:tr>
      <w:tr w:rsidR="007E28C4" w:rsidRPr="007E28C4" w14:paraId="34CBBA26" w14:textId="77777777" w:rsidTr="00D1180E">
        <w:trPr>
          <w:trHeight w:val="300"/>
        </w:trPr>
        <w:tc>
          <w:tcPr>
            <w:tcW w:w="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C4F5B5" w14:textId="77777777" w:rsidR="007E28C4" w:rsidRPr="007E28C4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12E970" w14:textId="77777777" w:rsidR="007E28C4" w:rsidRPr="007E28C4" w:rsidRDefault="007E28C4" w:rsidP="007E28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922882" w14:textId="77777777" w:rsidR="007E28C4" w:rsidRPr="007E28C4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E28C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b.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28CD42" w14:textId="77777777" w:rsidR="007E28C4" w:rsidRPr="007E28C4" w:rsidRDefault="007E28C4" w:rsidP="007E28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E28C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Доллар США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572223" w14:textId="77777777" w:rsidR="007E28C4" w:rsidRPr="007E28C4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E28C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2. </w:t>
            </w:r>
          </w:p>
        </w:tc>
        <w:tc>
          <w:tcPr>
            <w:tcW w:w="5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C5654B" w14:textId="77777777" w:rsidR="007E28C4" w:rsidRPr="007E28C4" w:rsidRDefault="00AC451C" w:rsidP="007E28C4">
            <w:pPr>
              <w:spacing w:after="0" w:line="240" w:lineRule="auto"/>
              <w:rPr>
                <w:rFonts w:ascii="Times New Roman" w:eastAsia="Times New Roman" w:hAnsi="Times New Roman"/>
                <w:color w:val="0563C1"/>
                <w:sz w:val="20"/>
                <w:szCs w:val="20"/>
                <w:u w:val="single"/>
              </w:rPr>
            </w:pPr>
            <w:hyperlink r:id="rId8" w:history="1">
              <w:r w:rsidR="007E28C4" w:rsidRPr="007E28C4">
                <w:rPr>
                  <w:rFonts w:ascii="Times New Roman" w:eastAsia="Times New Roman" w:hAnsi="Times New Roman"/>
                  <w:color w:val="0563C1"/>
                  <w:sz w:val="20"/>
                  <w:szCs w:val="20"/>
                  <w:u w:val="single"/>
                </w:rPr>
                <w:t>https://www.nasdaq.com/market-activity/stocks/goog/historical</w:t>
              </w:r>
            </w:hyperlink>
          </w:p>
        </w:tc>
      </w:tr>
      <w:tr w:rsidR="007E28C4" w:rsidRPr="007E28C4" w14:paraId="1902BD84" w14:textId="77777777" w:rsidTr="00D1180E">
        <w:trPr>
          <w:trHeight w:val="300"/>
        </w:trPr>
        <w:tc>
          <w:tcPr>
            <w:tcW w:w="2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B11DB9" w14:textId="77777777" w:rsidR="007E28C4" w:rsidRPr="007E28C4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CDF47C" w14:textId="77777777" w:rsidR="007E28C4" w:rsidRPr="007E28C4" w:rsidRDefault="007E28C4" w:rsidP="007E28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290E51" w14:textId="77777777" w:rsidR="007E28C4" w:rsidRPr="007E28C4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E28C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170808" w14:textId="77777777" w:rsidR="007E28C4" w:rsidRPr="007E28C4" w:rsidRDefault="007E28C4" w:rsidP="007E28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9BBCC6" w14:textId="77777777" w:rsidR="007E28C4" w:rsidRPr="007E28C4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E28C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3. 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A5D5A9" w14:textId="77777777" w:rsidR="007E28C4" w:rsidRPr="007E28C4" w:rsidRDefault="007E28C4" w:rsidP="007E28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E28C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Значение Close/Last</w:t>
            </w:r>
          </w:p>
        </w:tc>
      </w:tr>
      <w:tr w:rsidR="007E28C4" w:rsidRPr="007E28C4" w14:paraId="68236751" w14:textId="77777777" w:rsidTr="00D1180E">
        <w:trPr>
          <w:trHeight w:val="300"/>
        </w:trPr>
        <w:tc>
          <w:tcPr>
            <w:tcW w:w="2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92D3404" w14:textId="77777777" w:rsidR="007E28C4" w:rsidRPr="007E28C4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7E28C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  <w:r w:rsidRPr="007E28C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20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3146BB" w14:textId="77777777" w:rsidR="007E28C4" w:rsidRPr="007E28C4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E28C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Electronic Arts Inc.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73667F" w14:textId="77777777" w:rsidR="007E28C4" w:rsidRPr="007E28C4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E28C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a.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300BFF" w14:textId="77777777" w:rsidR="007E28C4" w:rsidRPr="007E28C4" w:rsidRDefault="007E28C4" w:rsidP="007E28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E28C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US2855121099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492B20" w14:textId="77777777" w:rsidR="007E28C4" w:rsidRPr="007E28C4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E28C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1. </w:t>
            </w:r>
          </w:p>
        </w:tc>
        <w:tc>
          <w:tcPr>
            <w:tcW w:w="5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083D45" w14:textId="77777777" w:rsidR="007E28C4" w:rsidRPr="007E28C4" w:rsidRDefault="007E28C4" w:rsidP="007E28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E28C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Служба автоматизированных котировок Национальной ассоциации дилеров по ценным бумагам (NASDAQ)</w:t>
            </w:r>
          </w:p>
        </w:tc>
      </w:tr>
      <w:tr w:rsidR="007E28C4" w:rsidRPr="007E28C4" w14:paraId="658DEE8B" w14:textId="77777777" w:rsidTr="00D1180E">
        <w:trPr>
          <w:trHeight w:val="300"/>
        </w:trPr>
        <w:tc>
          <w:tcPr>
            <w:tcW w:w="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3F73CE" w14:textId="77777777" w:rsidR="007E28C4" w:rsidRPr="007E28C4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4A7675" w14:textId="77777777" w:rsidR="007E28C4" w:rsidRPr="007E28C4" w:rsidRDefault="007E28C4" w:rsidP="007E28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AF516D" w14:textId="77777777" w:rsidR="007E28C4" w:rsidRPr="007E28C4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E28C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b.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D3A427" w14:textId="77777777" w:rsidR="007E28C4" w:rsidRPr="007E28C4" w:rsidRDefault="007E28C4" w:rsidP="007E28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E28C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Доллар США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4D590A" w14:textId="77777777" w:rsidR="007E28C4" w:rsidRPr="007E28C4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E28C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2. </w:t>
            </w:r>
          </w:p>
        </w:tc>
        <w:tc>
          <w:tcPr>
            <w:tcW w:w="5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5DABA0" w14:textId="77777777" w:rsidR="007E28C4" w:rsidRPr="007E28C4" w:rsidRDefault="00AC451C" w:rsidP="007E28C4">
            <w:pPr>
              <w:spacing w:after="0" w:line="240" w:lineRule="auto"/>
              <w:rPr>
                <w:rFonts w:ascii="Times New Roman" w:eastAsia="Times New Roman" w:hAnsi="Times New Roman"/>
                <w:color w:val="0563C1"/>
                <w:sz w:val="20"/>
                <w:szCs w:val="20"/>
                <w:u w:val="single"/>
              </w:rPr>
            </w:pPr>
            <w:hyperlink r:id="rId9" w:history="1">
              <w:r w:rsidR="007E28C4" w:rsidRPr="007E28C4">
                <w:rPr>
                  <w:rFonts w:ascii="Times New Roman" w:eastAsia="Times New Roman" w:hAnsi="Times New Roman"/>
                  <w:color w:val="0563C1"/>
                  <w:sz w:val="20"/>
                  <w:szCs w:val="20"/>
                  <w:u w:val="single"/>
                </w:rPr>
                <w:t>https://www.nasdaq.com/market-activity/stocks/ea/historical</w:t>
              </w:r>
            </w:hyperlink>
          </w:p>
        </w:tc>
      </w:tr>
      <w:tr w:rsidR="007E28C4" w:rsidRPr="007E28C4" w14:paraId="3A727A35" w14:textId="77777777" w:rsidTr="00D1180E">
        <w:trPr>
          <w:trHeight w:val="300"/>
        </w:trPr>
        <w:tc>
          <w:tcPr>
            <w:tcW w:w="2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052709" w14:textId="77777777" w:rsidR="007E28C4" w:rsidRPr="007E28C4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B74443" w14:textId="77777777" w:rsidR="007E28C4" w:rsidRPr="007E28C4" w:rsidRDefault="007E28C4" w:rsidP="007E28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C27676" w14:textId="77777777" w:rsidR="007E28C4" w:rsidRPr="007E28C4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E28C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476895" w14:textId="77777777" w:rsidR="007E28C4" w:rsidRPr="007E28C4" w:rsidRDefault="007E28C4" w:rsidP="007E28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E28C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83DC31" w14:textId="77777777" w:rsidR="007E28C4" w:rsidRPr="007E28C4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E28C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3. 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A32942" w14:textId="77777777" w:rsidR="007E28C4" w:rsidRPr="007E28C4" w:rsidRDefault="007E28C4" w:rsidP="007E28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E28C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Значение Close/Last</w:t>
            </w:r>
          </w:p>
        </w:tc>
      </w:tr>
      <w:tr w:rsidR="007E28C4" w:rsidRPr="007E28C4" w14:paraId="027E8BA3" w14:textId="77777777" w:rsidTr="00D1180E">
        <w:trPr>
          <w:trHeight w:val="300"/>
        </w:trPr>
        <w:tc>
          <w:tcPr>
            <w:tcW w:w="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C703B1" w14:textId="77777777" w:rsidR="007E28C4" w:rsidRPr="007E28C4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7E28C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  <w:r w:rsidRPr="007E28C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E57F3B" w14:textId="77777777" w:rsidR="007E28C4" w:rsidRPr="007E28C4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E28C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Activision Blizzard, Inc.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4EE3C9" w14:textId="77777777" w:rsidR="007E28C4" w:rsidRPr="007E28C4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E28C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a.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85587B" w14:textId="77777777" w:rsidR="007E28C4" w:rsidRPr="007E28C4" w:rsidRDefault="007E28C4" w:rsidP="007E28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E28C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US00507V1098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A044F2" w14:textId="77777777" w:rsidR="007E28C4" w:rsidRPr="007E28C4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E28C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1. </w:t>
            </w:r>
          </w:p>
        </w:tc>
        <w:tc>
          <w:tcPr>
            <w:tcW w:w="5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81BEB8" w14:textId="77777777" w:rsidR="007E28C4" w:rsidRPr="007E28C4" w:rsidRDefault="007E28C4" w:rsidP="007E28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E28C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Служба автоматизированных котировок Национальной ассоциации дилеров по ценным бумагам (NASDAQ)</w:t>
            </w:r>
          </w:p>
        </w:tc>
      </w:tr>
      <w:tr w:rsidR="007E28C4" w:rsidRPr="007E28C4" w14:paraId="0879CC71" w14:textId="77777777" w:rsidTr="00D1180E">
        <w:trPr>
          <w:trHeight w:val="300"/>
        </w:trPr>
        <w:tc>
          <w:tcPr>
            <w:tcW w:w="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BFAA2E" w14:textId="77777777" w:rsidR="007E28C4" w:rsidRPr="007E28C4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F088DF" w14:textId="77777777" w:rsidR="007E28C4" w:rsidRPr="007E28C4" w:rsidRDefault="007E28C4" w:rsidP="007E28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BF9B8B" w14:textId="77777777" w:rsidR="007E28C4" w:rsidRPr="007E28C4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E28C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b.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BEF6BE" w14:textId="77777777" w:rsidR="007E28C4" w:rsidRPr="007E28C4" w:rsidRDefault="007E28C4" w:rsidP="007E28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E28C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Доллар США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0CA94B" w14:textId="77777777" w:rsidR="007E28C4" w:rsidRPr="007E28C4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E28C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2. </w:t>
            </w:r>
          </w:p>
        </w:tc>
        <w:tc>
          <w:tcPr>
            <w:tcW w:w="5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C78D05" w14:textId="77777777" w:rsidR="007E28C4" w:rsidRPr="007E28C4" w:rsidRDefault="00AC451C" w:rsidP="007E28C4">
            <w:pPr>
              <w:spacing w:after="0" w:line="240" w:lineRule="auto"/>
              <w:rPr>
                <w:rFonts w:ascii="Times New Roman" w:eastAsia="Times New Roman" w:hAnsi="Times New Roman"/>
                <w:color w:val="0563C1"/>
                <w:sz w:val="20"/>
                <w:szCs w:val="20"/>
                <w:u w:val="single"/>
              </w:rPr>
            </w:pPr>
            <w:hyperlink r:id="rId10" w:history="1">
              <w:r w:rsidR="007E28C4" w:rsidRPr="007E28C4">
                <w:rPr>
                  <w:rFonts w:ascii="Times New Roman" w:eastAsia="Times New Roman" w:hAnsi="Times New Roman"/>
                  <w:color w:val="0563C1"/>
                  <w:sz w:val="20"/>
                  <w:szCs w:val="20"/>
                  <w:u w:val="single"/>
                </w:rPr>
                <w:t>https://www.nasdaq.com/market-activity/stocks/atvi/historical</w:t>
              </w:r>
            </w:hyperlink>
          </w:p>
        </w:tc>
      </w:tr>
      <w:tr w:rsidR="007E28C4" w:rsidRPr="007E28C4" w14:paraId="09DB3C93" w14:textId="77777777" w:rsidTr="00D1180E">
        <w:trPr>
          <w:trHeight w:val="300"/>
        </w:trPr>
        <w:tc>
          <w:tcPr>
            <w:tcW w:w="2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A4B370" w14:textId="77777777" w:rsidR="007E28C4" w:rsidRPr="007E28C4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84A5DB" w14:textId="77777777" w:rsidR="007E28C4" w:rsidRPr="007E28C4" w:rsidRDefault="007E28C4" w:rsidP="007E28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DB980E" w14:textId="77777777" w:rsidR="007E28C4" w:rsidRPr="007E28C4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E28C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650E3A" w14:textId="77777777" w:rsidR="007E28C4" w:rsidRPr="007E28C4" w:rsidRDefault="007E28C4" w:rsidP="007E28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E28C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DFA94E" w14:textId="77777777" w:rsidR="007E28C4" w:rsidRPr="007E28C4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E28C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3. </w:t>
            </w:r>
          </w:p>
        </w:tc>
        <w:tc>
          <w:tcPr>
            <w:tcW w:w="5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6ECDD4" w14:textId="77777777" w:rsidR="007E28C4" w:rsidRPr="007E28C4" w:rsidRDefault="007E28C4" w:rsidP="007E28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E28C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Значение Close/Last</w:t>
            </w:r>
          </w:p>
        </w:tc>
      </w:tr>
      <w:tr w:rsidR="007E28C4" w:rsidRPr="007E28C4" w14:paraId="66A89DDB" w14:textId="77777777" w:rsidTr="00D1180E">
        <w:trPr>
          <w:trHeight w:val="510"/>
        </w:trPr>
        <w:tc>
          <w:tcPr>
            <w:tcW w:w="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AF7EDD" w14:textId="77777777" w:rsidR="007E28C4" w:rsidRPr="007E28C4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7E28C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  <w:r w:rsidRPr="007E28C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A2A53F" w14:textId="77777777" w:rsidR="007E28C4" w:rsidRPr="007E28C4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E28C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Netflix, Inc.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AA4E3B" w14:textId="77777777" w:rsidR="007E28C4" w:rsidRPr="007E28C4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E28C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a.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882072" w14:textId="77777777" w:rsidR="007E28C4" w:rsidRPr="007E28C4" w:rsidRDefault="007E28C4" w:rsidP="007E28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E28C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US64110L1061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51AEB9" w14:textId="77777777" w:rsidR="007E28C4" w:rsidRPr="007E28C4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E28C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1. </w:t>
            </w:r>
          </w:p>
        </w:tc>
        <w:tc>
          <w:tcPr>
            <w:tcW w:w="5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A8CC0C" w14:textId="77777777" w:rsidR="007E28C4" w:rsidRPr="007E28C4" w:rsidRDefault="007E28C4" w:rsidP="007E28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E28C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Служба автоматизированных котировок Национальной ассоциации дилеров по ценным бумагам (NASDAQ)</w:t>
            </w:r>
          </w:p>
        </w:tc>
      </w:tr>
      <w:tr w:rsidR="007E28C4" w:rsidRPr="007E28C4" w14:paraId="388E6124" w14:textId="77777777" w:rsidTr="00D1180E">
        <w:trPr>
          <w:trHeight w:val="300"/>
        </w:trPr>
        <w:tc>
          <w:tcPr>
            <w:tcW w:w="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BCCEEC" w14:textId="77777777" w:rsidR="007E28C4" w:rsidRPr="007E28C4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5B1C68" w14:textId="77777777" w:rsidR="007E28C4" w:rsidRPr="007E28C4" w:rsidRDefault="007E28C4" w:rsidP="007E28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5DB88A" w14:textId="77777777" w:rsidR="007E28C4" w:rsidRPr="007E28C4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E28C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b.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7D8296" w14:textId="77777777" w:rsidR="007E28C4" w:rsidRPr="007E28C4" w:rsidRDefault="007E28C4" w:rsidP="007E28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E28C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Доллар США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07A962" w14:textId="77777777" w:rsidR="007E28C4" w:rsidRPr="007E28C4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E28C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2. </w:t>
            </w:r>
          </w:p>
        </w:tc>
        <w:tc>
          <w:tcPr>
            <w:tcW w:w="5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F9D5DE" w14:textId="77777777" w:rsidR="007E28C4" w:rsidRPr="007E28C4" w:rsidRDefault="00AC451C" w:rsidP="007E28C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563C1"/>
                <w:sz w:val="20"/>
                <w:szCs w:val="20"/>
                <w:u w:val="single"/>
              </w:rPr>
            </w:pPr>
            <w:hyperlink r:id="rId11" w:history="1">
              <w:r w:rsidR="007E28C4" w:rsidRPr="007E28C4">
                <w:rPr>
                  <w:rFonts w:ascii="Times New Roman" w:eastAsia="Times New Roman" w:hAnsi="Times New Roman"/>
                  <w:color w:val="0563C1"/>
                  <w:sz w:val="20"/>
                  <w:szCs w:val="20"/>
                  <w:u w:val="single"/>
                </w:rPr>
                <w:t>https://www.nasdaq.com/market-activity/stocks/nflx/historical</w:t>
              </w:r>
            </w:hyperlink>
          </w:p>
        </w:tc>
      </w:tr>
      <w:tr w:rsidR="007E28C4" w:rsidRPr="007E28C4" w14:paraId="57387795" w14:textId="77777777" w:rsidTr="00D1180E">
        <w:trPr>
          <w:trHeight w:val="300"/>
        </w:trPr>
        <w:tc>
          <w:tcPr>
            <w:tcW w:w="2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318475" w14:textId="77777777" w:rsidR="007E28C4" w:rsidRPr="007E28C4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3694E" w14:textId="77777777" w:rsidR="007E28C4" w:rsidRPr="007E28C4" w:rsidRDefault="007E28C4" w:rsidP="007E28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DB7EEB" w14:textId="77777777" w:rsidR="007E28C4" w:rsidRPr="007E28C4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E28C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A0F64F" w14:textId="77777777" w:rsidR="007E28C4" w:rsidRPr="007E28C4" w:rsidRDefault="007E28C4" w:rsidP="007E28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E28C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15EEC5" w14:textId="77777777" w:rsidR="007E28C4" w:rsidRPr="007E28C4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E28C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3. 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75CCA4" w14:textId="77777777" w:rsidR="007E28C4" w:rsidRPr="007E28C4" w:rsidRDefault="007E28C4" w:rsidP="007E28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E28C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Значение Close/Last</w:t>
            </w:r>
          </w:p>
        </w:tc>
      </w:tr>
      <w:tr w:rsidR="007E28C4" w:rsidRPr="007E28C4" w14:paraId="722F1E5F" w14:textId="77777777" w:rsidTr="00D1180E">
        <w:trPr>
          <w:trHeight w:val="300"/>
        </w:trPr>
        <w:tc>
          <w:tcPr>
            <w:tcW w:w="2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507E53" w14:textId="77777777" w:rsidR="007E28C4" w:rsidRPr="007E28C4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0AFEE9" w14:textId="77777777" w:rsidR="007E28C4" w:rsidRPr="007E28C4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E28C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Walt Disney Company (The)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nil"/>
              <w:right w:val="single" w:sz="4" w:space="0" w:color="FFFFFF" w:themeColor="background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E1F26E" w14:textId="77777777" w:rsidR="007E28C4" w:rsidRPr="007E28C4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E28C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a.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FFFFFF" w:themeColor="background1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1E523B" w14:textId="77777777" w:rsidR="007E28C4" w:rsidRPr="007E28C4" w:rsidRDefault="007E28C4" w:rsidP="007E28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E28C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US2546871060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458D67" w14:textId="77777777" w:rsidR="007E28C4" w:rsidRPr="007E28C4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E28C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1. </w:t>
            </w:r>
          </w:p>
        </w:tc>
        <w:tc>
          <w:tcPr>
            <w:tcW w:w="5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4E9ECE" w14:textId="77777777" w:rsidR="007E28C4" w:rsidRPr="007E28C4" w:rsidRDefault="007E28C4" w:rsidP="007E28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E28C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Служба автоматизированных котировок Национальной ассоциации дилеров по ценным бумагам (NASDAQ)</w:t>
            </w:r>
          </w:p>
        </w:tc>
      </w:tr>
      <w:tr w:rsidR="007E28C4" w:rsidRPr="007E28C4" w14:paraId="3252E6B8" w14:textId="77777777" w:rsidTr="00D1180E">
        <w:trPr>
          <w:trHeight w:val="300"/>
        </w:trPr>
        <w:tc>
          <w:tcPr>
            <w:tcW w:w="2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AD250A" w14:textId="77777777" w:rsidR="007E28C4" w:rsidRPr="007E28C4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E28C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72B44B" w14:textId="77777777" w:rsidR="007E28C4" w:rsidRPr="007E28C4" w:rsidRDefault="007E28C4" w:rsidP="007E28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7B7BE9" w14:textId="77777777" w:rsidR="007E28C4" w:rsidRPr="007E28C4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E28C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b. </w:t>
            </w:r>
          </w:p>
        </w:tc>
        <w:tc>
          <w:tcPr>
            <w:tcW w:w="1701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4D6B3D" w14:textId="77777777" w:rsidR="007E28C4" w:rsidRPr="007E28C4" w:rsidRDefault="007E28C4" w:rsidP="007E28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E28C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Доллар США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17FBF1" w14:textId="77777777" w:rsidR="007E28C4" w:rsidRPr="007E28C4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E28C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2. </w:t>
            </w:r>
          </w:p>
        </w:tc>
        <w:tc>
          <w:tcPr>
            <w:tcW w:w="5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294544" w14:textId="77777777" w:rsidR="007E28C4" w:rsidRPr="007E28C4" w:rsidRDefault="00AC451C" w:rsidP="007E28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hyperlink r:id="rId12" w:history="1">
              <w:r w:rsidR="007E28C4" w:rsidRPr="007E28C4">
                <w:rPr>
                  <w:rFonts w:ascii="Times New Roman" w:eastAsia="Times New Roman" w:hAnsi="Times New Roman"/>
                  <w:color w:val="0563C1"/>
                  <w:sz w:val="20"/>
                  <w:szCs w:val="20"/>
                  <w:u w:val="single"/>
                </w:rPr>
                <w:t>https://www.nasdaq.com/market-activity/stocks/dis/historical</w:t>
              </w:r>
            </w:hyperlink>
          </w:p>
        </w:tc>
      </w:tr>
      <w:tr w:rsidR="007E28C4" w:rsidRPr="007E28C4" w14:paraId="72961E04" w14:textId="77777777" w:rsidTr="00D1180E">
        <w:trPr>
          <w:trHeight w:val="300"/>
        </w:trPr>
        <w:tc>
          <w:tcPr>
            <w:tcW w:w="28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69F058" w14:textId="77777777" w:rsidR="007E28C4" w:rsidRPr="007E28C4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62F18" w14:textId="77777777" w:rsidR="007E28C4" w:rsidRPr="007E28C4" w:rsidRDefault="007E28C4" w:rsidP="007E28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000000"/>
              <w:right w:val="single" w:sz="4" w:space="0" w:color="FFFFFF" w:themeColor="background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B97E5D" w14:textId="77777777" w:rsidR="007E28C4" w:rsidRPr="007E28C4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E28C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b. </w:t>
            </w:r>
          </w:p>
        </w:tc>
        <w:tc>
          <w:tcPr>
            <w:tcW w:w="1701" w:type="dxa"/>
            <w:tcBorders>
              <w:top w:val="nil"/>
              <w:left w:val="single" w:sz="4" w:space="0" w:color="FFFFFF" w:themeColor="background1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319D0A" w14:textId="77777777" w:rsidR="007E28C4" w:rsidRPr="007E28C4" w:rsidRDefault="007E28C4" w:rsidP="007E28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E28C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Доллар США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6247A6" w14:textId="77777777" w:rsidR="007E28C4" w:rsidRPr="007E28C4" w:rsidRDefault="007E28C4" w:rsidP="007E2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E28C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3. 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637BEE" w14:textId="77777777" w:rsidR="007E28C4" w:rsidRPr="007E28C4" w:rsidRDefault="007E28C4" w:rsidP="007E28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E28C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Значение Close/Last</w:t>
            </w:r>
          </w:p>
        </w:tc>
      </w:tr>
    </w:tbl>
    <w:p w14:paraId="040A8761" w14:textId="77777777" w:rsidR="007E28C4" w:rsidRPr="007E28C4" w:rsidRDefault="007E28C4" w:rsidP="007E28C4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/>
          <w:bCs/>
          <w:i/>
          <w:iCs/>
          <w:szCs w:val="24"/>
        </w:rPr>
      </w:pPr>
    </w:p>
    <w:p w14:paraId="22F83489" w14:textId="77777777" w:rsidR="007E28C4" w:rsidRPr="007E28C4" w:rsidRDefault="007E28C4" w:rsidP="007E28C4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/>
          <w:bCs/>
          <w:i/>
          <w:iCs/>
          <w:szCs w:val="24"/>
        </w:rPr>
      </w:pPr>
      <w:r w:rsidRPr="007E28C4">
        <w:rPr>
          <w:rFonts w:ascii="Times New Roman" w:eastAsia="Times New Roman" w:hAnsi="Times New Roman"/>
          <w:b/>
          <w:bCs/>
          <w:i/>
          <w:iCs/>
          <w:szCs w:val="24"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27042A43" w14:textId="77777777" w:rsidR="007E28C4" w:rsidRPr="007E28C4" w:rsidRDefault="007E28C4" w:rsidP="007E28C4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eastAsia="Times New Roman" w:hAnsi="Times New Roman"/>
          <w:bCs/>
          <w:iCs/>
          <w:szCs w:val="24"/>
        </w:rPr>
      </w:pPr>
      <w:r w:rsidRPr="007E28C4">
        <w:rPr>
          <w:rFonts w:ascii="Times New Roman" w:eastAsia="Times New Roman" w:hAnsi="Times New Roman"/>
          <w:bCs/>
          <w:i/>
          <w:iCs/>
          <w:szCs w:val="24"/>
        </w:rPr>
        <w:t>ДД (руб.)</w:t>
      </w:r>
      <w:r w:rsidRPr="007E28C4">
        <w:rPr>
          <w:rFonts w:ascii="Times New Roman" w:eastAsia="Times New Roman" w:hAnsi="Times New Roman"/>
          <w:bCs/>
          <w:iCs/>
          <w:szCs w:val="24"/>
        </w:rPr>
        <w:t xml:space="preserve"> = </w:t>
      </w:r>
      <w:r w:rsidRPr="007E28C4">
        <w:rPr>
          <w:rFonts w:ascii="Times New Roman" w:eastAsia="Times New Roman" w:hAnsi="Times New Roman"/>
          <w:bCs/>
          <w:i/>
          <w:iCs/>
          <w:szCs w:val="24"/>
        </w:rPr>
        <w:t>Nom ×</w:t>
      </w:r>
      <w:r w:rsidRPr="007E28C4">
        <w:rPr>
          <w:rFonts w:ascii="Times New Roman" w:eastAsia="Times New Roman" w:hAnsi="Times New Roman"/>
          <w:i/>
          <w:szCs w:val="24"/>
        </w:rPr>
        <w:t xml:space="preserve"> </w:t>
      </w:r>
      <w:r w:rsidRPr="007E28C4">
        <w:rPr>
          <w:rFonts w:ascii="Times New Roman" w:eastAsia="Times New Roman" w:hAnsi="Times New Roman"/>
          <w:bCs/>
          <w:i/>
          <w:iCs/>
          <w:szCs w:val="24"/>
        </w:rPr>
        <w:t>Ставка дополнительного дохода(j)</w:t>
      </w:r>
      <w:r w:rsidRPr="007E28C4">
        <w:rPr>
          <w:rFonts w:ascii="Times New Roman" w:eastAsia="Times New Roman" w:hAnsi="Times New Roman"/>
          <w:bCs/>
          <w:iCs/>
          <w:szCs w:val="24"/>
        </w:rPr>
        <w:t>, где</w:t>
      </w:r>
    </w:p>
    <w:p w14:paraId="65D6128C" w14:textId="77777777" w:rsidR="007E28C4" w:rsidRPr="007E28C4" w:rsidRDefault="007E28C4" w:rsidP="007E28C4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4"/>
        </w:rPr>
      </w:pPr>
      <w:r w:rsidRPr="007E28C4">
        <w:rPr>
          <w:rFonts w:ascii="Times New Roman" w:eastAsia="Times New Roman" w:hAnsi="Times New Roman"/>
          <w:bCs/>
          <w:i/>
          <w:iCs/>
          <w:szCs w:val="24"/>
        </w:rPr>
        <w:t>Ставка дополнительного дохода(j)</w:t>
      </w:r>
      <w:r w:rsidRPr="007E28C4">
        <w:rPr>
          <w:rFonts w:ascii="Times New Roman" w:eastAsia="Times New Roman" w:hAnsi="Times New Roman"/>
          <w:bCs/>
          <w:iCs/>
          <w:szCs w:val="24"/>
        </w:rPr>
        <w:t xml:space="preserve"> – размер процентной ставки для расчета величины дополнительного дохода, определяемый в порядке, указанном выше, в %;</w:t>
      </w:r>
    </w:p>
    <w:p w14:paraId="60926644" w14:textId="77777777" w:rsidR="007E28C4" w:rsidRPr="007E28C4" w:rsidRDefault="007E28C4" w:rsidP="007E28C4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4"/>
        </w:rPr>
      </w:pPr>
      <w:r w:rsidRPr="007E28C4">
        <w:rPr>
          <w:rFonts w:ascii="Times New Roman" w:eastAsia="Times New Roman" w:hAnsi="Times New Roman"/>
          <w:bCs/>
          <w:i/>
          <w:iCs/>
          <w:szCs w:val="24"/>
        </w:rPr>
        <w:t>Nom</w:t>
      </w:r>
      <w:r w:rsidRPr="007E28C4">
        <w:rPr>
          <w:rFonts w:ascii="Times New Roman" w:eastAsia="Times New Roman" w:hAnsi="Times New Roman"/>
          <w:bCs/>
          <w:iCs/>
          <w:szCs w:val="24"/>
        </w:rPr>
        <w:t xml:space="preserve"> – непогашенная часть номинальной стоимости одной Биржевой облигации, в рублях Российской Федерации.</w:t>
      </w:r>
    </w:p>
    <w:p w14:paraId="628BA582" w14:textId="6B6A1DA3" w:rsidR="002A1F74" w:rsidRPr="007E28C4" w:rsidRDefault="007E28C4" w:rsidP="007E28C4">
      <w:pPr>
        <w:pStyle w:val="Default"/>
        <w:spacing w:before="120"/>
        <w:jc w:val="both"/>
        <w:rPr>
          <w:b/>
          <w:i/>
          <w:szCs w:val="22"/>
        </w:rPr>
      </w:pPr>
      <w:r w:rsidRPr="007E28C4">
        <w:rPr>
          <w:rFonts w:eastAsia="Times New Roman"/>
          <w:bCs/>
          <w:iCs/>
          <w:color w:val="auto"/>
          <w:sz w:val="22"/>
        </w:rPr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sectPr w:rsidR="002A1F74" w:rsidRPr="007E28C4" w:rsidSect="007E7BCE">
      <w:footerReference w:type="default" r:id="rId13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44EE4F" w14:textId="77777777" w:rsidR="00AC451C" w:rsidRDefault="00AC451C" w:rsidP="0053664B">
      <w:pPr>
        <w:spacing w:after="0" w:line="240" w:lineRule="auto"/>
      </w:pPr>
      <w:r>
        <w:separator/>
      </w:r>
    </w:p>
  </w:endnote>
  <w:endnote w:type="continuationSeparator" w:id="0">
    <w:p w14:paraId="51E58D16" w14:textId="77777777" w:rsidR="00AC451C" w:rsidRDefault="00AC451C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03530F74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3E2E78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40BF51" w14:textId="77777777" w:rsidR="00AC451C" w:rsidRDefault="00AC451C" w:rsidP="0053664B">
      <w:pPr>
        <w:spacing w:after="0" w:line="240" w:lineRule="auto"/>
      </w:pPr>
      <w:r>
        <w:separator/>
      </w:r>
    </w:p>
  </w:footnote>
  <w:footnote w:type="continuationSeparator" w:id="0">
    <w:p w14:paraId="5BDFD5E7" w14:textId="77777777" w:rsidR="00AC451C" w:rsidRDefault="00AC451C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EE6480"/>
    <w:multiLevelType w:val="hybridMultilevel"/>
    <w:tmpl w:val="5F62B372"/>
    <w:lvl w:ilvl="0" w:tplc="FFEA47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1B32617"/>
    <w:multiLevelType w:val="hybridMultilevel"/>
    <w:tmpl w:val="C6785FD2"/>
    <w:lvl w:ilvl="0" w:tplc="4A9CD1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1529074E"/>
    <w:multiLevelType w:val="hybridMultilevel"/>
    <w:tmpl w:val="C87E0E64"/>
    <w:lvl w:ilvl="0" w:tplc="9B86FE28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2B3D76A6"/>
    <w:multiLevelType w:val="hybridMultilevel"/>
    <w:tmpl w:val="28105F14"/>
    <w:lvl w:ilvl="0" w:tplc="CFC2FF3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0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31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5C7C56D5"/>
    <w:multiLevelType w:val="hybridMultilevel"/>
    <w:tmpl w:val="30407EE2"/>
    <w:lvl w:ilvl="0" w:tplc="DCF8CC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63947009"/>
    <w:multiLevelType w:val="hybridMultilevel"/>
    <w:tmpl w:val="529697B6"/>
    <w:lvl w:ilvl="0" w:tplc="5A90B3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1" w15:restartNumberingAfterBreak="0">
    <w:nsid w:val="6D59511E"/>
    <w:multiLevelType w:val="hybridMultilevel"/>
    <w:tmpl w:val="89C854AE"/>
    <w:lvl w:ilvl="0" w:tplc="302A07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22"/>
  </w:num>
  <w:num w:numId="5">
    <w:abstractNumId w:val="12"/>
  </w:num>
  <w:num w:numId="6">
    <w:abstractNumId w:val="9"/>
  </w:num>
  <w:num w:numId="7">
    <w:abstractNumId w:val="16"/>
  </w:num>
  <w:num w:numId="8">
    <w:abstractNumId w:val="4"/>
  </w:num>
  <w:num w:numId="9">
    <w:abstractNumId w:val="34"/>
  </w:num>
  <w:num w:numId="10">
    <w:abstractNumId w:val="18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6"/>
  </w:num>
  <w:num w:numId="16">
    <w:abstractNumId w:val="7"/>
  </w:num>
  <w:num w:numId="17">
    <w:abstractNumId w:val="1"/>
  </w:num>
  <w:num w:numId="18">
    <w:abstractNumId w:val="0"/>
  </w:num>
  <w:num w:numId="19">
    <w:abstractNumId w:val="45"/>
  </w:num>
  <w:num w:numId="20">
    <w:abstractNumId w:val="24"/>
  </w:num>
  <w:num w:numId="21">
    <w:abstractNumId w:val="42"/>
  </w:num>
  <w:num w:numId="22">
    <w:abstractNumId w:val="31"/>
  </w:num>
  <w:num w:numId="23">
    <w:abstractNumId w:val="28"/>
  </w:num>
  <w:num w:numId="24">
    <w:abstractNumId w:val="23"/>
  </w:num>
  <w:num w:numId="25">
    <w:abstractNumId w:val="33"/>
  </w:num>
  <w:num w:numId="26">
    <w:abstractNumId w:val="30"/>
  </w:num>
  <w:num w:numId="27">
    <w:abstractNumId w:val="26"/>
  </w:num>
  <w:num w:numId="28">
    <w:abstractNumId w:val="43"/>
  </w:num>
  <w:num w:numId="29">
    <w:abstractNumId w:val="21"/>
  </w:num>
  <w:num w:numId="30">
    <w:abstractNumId w:val="37"/>
  </w:num>
  <w:num w:numId="31">
    <w:abstractNumId w:val="38"/>
  </w:num>
  <w:num w:numId="32">
    <w:abstractNumId w:val="32"/>
  </w:num>
  <w:num w:numId="33">
    <w:abstractNumId w:val="19"/>
  </w:num>
  <w:num w:numId="34">
    <w:abstractNumId w:val="25"/>
  </w:num>
  <w:num w:numId="35">
    <w:abstractNumId w:val="40"/>
  </w:num>
  <w:num w:numId="36">
    <w:abstractNumId w:val="27"/>
  </w:num>
  <w:num w:numId="37">
    <w:abstractNumId w:val="44"/>
  </w:num>
  <w:num w:numId="38">
    <w:abstractNumId w:val="29"/>
  </w:num>
  <w:num w:numId="39">
    <w:abstractNumId w:val="20"/>
  </w:num>
  <w:num w:numId="40">
    <w:abstractNumId w:val="14"/>
  </w:num>
  <w:num w:numId="41">
    <w:abstractNumId w:val="13"/>
  </w:num>
  <w:num w:numId="42">
    <w:abstractNumId w:val="41"/>
  </w:num>
  <w:num w:numId="43">
    <w:abstractNumId w:val="35"/>
  </w:num>
  <w:num w:numId="44">
    <w:abstractNumId w:val="15"/>
  </w:num>
  <w:num w:numId="45">
    <w:abstractNumId w:val="17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298"/>
    <w:rsid w:val="00015333"/>
    <w:rsid w:val="000157E9"/>
    <w:rsid w:val="00022019"/>
    <w:rsid w:val="00023BE9"/>
    <w:rsid w:val="000251E1"/>
    <w:rsid w:val="00026BF2"/>
    <w:rsid w:val="00031F2A"/>
    <w:rsid w:val="000324A6"/>
    <w:rsid w:val="00033279"/>
    <w:rsid w:val="000357DE"/>
    <w:rsid w:val="0003580E"/>
    <w:rsid w:val="000379E0"/>
    <w:rsid w:val="000402F6"/>
    <w:rsid w:val="00044DC2"/>
    <w:rsid w:val="00046AA6"/>
    <w:rsid w:val="00047247"/>
    <w:rsid w:val="00052F1D"/>
    <w:rsid w:val="00053DBE"/>
    <w:rsid w:val="000601C7"/>
    <w:rsid w:val="00062C98"/>
    <w:rsid w:val="000649D3"/>
    <w:rsid w:val="00066652"/>
    <w:rsid w:val="0006678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080F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7144"/>
    <w:rsid w:val="00130AF8"/>
    <w:rsid w:val="00133535"/>
    <w:rsid w:val="00133BC9"/>
    <w:rsid w:val="00134E7F"/>
    <w:rsid w:val="001362FE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7223C"/>
    <w:rsid w:val="00174A86"/>
    <w:rsid w:val="00176B5F"/>
    <w:rsid w:val="00176D62"/>
    <w:rsid w:val="001802AF"/>
    <w:rsid w:val="00180B91"/>
    <w:rsid w:val="00180C3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5C4A"/>
    <w:rsid w:val="001A5FD9"/>
    <w:rsid w:val="001A6663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73C4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4491"/>
    <w:rsid w:val="00277D18"/>
    <w:rsid w:val="00292429"/>
    <w:rsid w:val="00292917"/>
    <w:rsid w:val="00293BCA"/>
    <w:rsid w:val="00294149"/>
    <w:rsid w:val="00297F80"/>
    <w:rsid w:val="002A1F74"/>
    <w:rsid w:val="002A376E"/>
    <w:rsid w:val="002A398F"/>
    <w:rsid w:val="002A3CB0"/>
    <w:rsid w:val="002A45AD"/>
    <w:rsid w:val="002A4A8D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7413"/>
    <w:rsid w:val="002D2AA6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36AD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4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5054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E78"/>
    <w:rsid w:val="003E2FF9"/>
    <w:rsid w:val="003E4340"/>
    <w:rsid w:val="003F353C"/>
    <w:rsid w:val="003F3A33"/>
    <w:rsid w:val="003F3E1F"/>
    <w:rsid w:val="003F65B7"/>
    <w:rsid w:val="003F784C"/>
    <w:rsid w:val="00400A1F"/>
    <w:rsid w:val="00401E46"/>
    <w:rsid w:val="004047A0"/>
    <w:rsid w:val="0040748F"/>
    <w:rsid w:val="00407FEE"/>
    <w:rsid w:val="00410543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2B55"/>
    <w:rsid w:val="00452C68"/>
    <w:rsid w:val="00456B9A"/>
    <w:rsid w:val="00462E51"/>
    <w:rsid w:val="004634ED"/>
    <w:rsid w:val="00466238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C06C8"/>
    <w:rsid w:val="004C14B1"/>
    <w:rsid w:val="004C36D8"/>
    <w:rsid w:val="004C444F"/>
    <w:rsid w:val="004C5F91"/>
    <w:rsid w:val="004C64C0"/>
    <w:rsid w:val="004D021A"/>
    <w:rsid w:val="004D3CD4"/>
    <w:rsid w:val="004D558B"/>
    <w:rsid w:val="004E2F75"/>
    <w:rsid w:val="004E3F43"/>
    <w:rsid w:val="004E4064"/>
    <w:rsid w:val="004E4A91"/>
    <w:rsid w:val="004F113F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2E9E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3FAC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904A3"/>
    <w:rsid w:val="0059101D"/>
    <w:rsid w:val="00591486"/>
    <w:rsid w:val="005914BA"/>
    <w:rsid w:val="00592ED2"/>
    <w:rsid w:val="00593C66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4910"/>
    <w:rsid w:val="005D5BA2"/>
    <w:rsid w:val="005D6290"/>
    <w:rsid w:val="005D7441"/>
    <w:rsid w:val="005E0D08"/>
    <w:rsid w:val="005E3C39"/>
    <w:rsid w:val="005E444B"/>
    <w:rsid w:val="005E4A21"/>
    <w:rsid w:val="005E518C"/>
    <w:rsid w:val="005E58F3"/>
    <w:rsid w:val="005F237D"/>
    <w:rsid w:val="005F27D3"/>
    <w:rsid w:val="005F34EB"/>
    <w:rsid w:val="005F4FED"/>
    <w:rsid w:val="005F622F"/>
    <w:rsid w:val="0060116D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3D26"/>
    <w:rsid w:val="006D5DAF"/>
    <w:rsid w:val="006E00F2"/>
    <w:rsid w:val="006E0906"/>
    <w:rsid w:val="006E0B43"/>
    <w:rsid w:val="006E32D3"/>
    <w:rsid w:val="006E46AD"/>
    <w:rsid w:val="006E4988"/>
    <w:rsid w:val="006E6347"/>
    <w:rsid w:val="006F3FAC"/>
    <w:rsid w:val="006F513E"/>
    <w:rsid w:val="006F59D9"/>
    <w:rsid w:val="00704123"/>
    <w:rsid w:val="00705B10"/>
    <w:rsid w:val="007065F6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2556"/>
    <w:rsid w:val="0074284F"/>
    <w:rsid w:val="00744721"/>
    <w:rsid w:val="007448B8"/>
    <w:rsid w:val="0074568C"/>
    <w:rsid w:val="00746382"/>
    <w:rsid w:val="00746FAA"/>
    <w:rsid w:val="0074766F"/>
    <w:rsid w:val="007526BE"/>
    <w:rsid w:val="00752CEE"/>
    <w:rsid w:val="00755486"/>
    <w:rsid w:val="0075571A"/>
    <w:rsid w:val="00756F7F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A99"/>
    <w:rsid w:val="007A56F1"/>
    <w:rsid w:val="007A5EA2"/>
    <w:rsid w:val="007A7010"/>
    <w:rsid w:val="007A720D"/>
    <w:rsid w:val="007B03C4"/>
    <w:rsid w:val="007B2BAF"/>
    <w:rsid w:val="007B5181"/>
    <w:rsid w:val="007B5927"/>
    <w:rsid w:val="007B5C2A"/>
    <w:rsid w:val="007B6975"/>
    <w:rsid w:val="007B7C3A"/>
    <w:rsid w:val="007C0318"/>
    <w:rsid w:val="007C5952"/>
    <w:rsid w:val="007C6980"/>
    <w:rsid w:val="007C7F66"/>
    <w:rsid w:val="007D0AD4"/>
    <w:rsid w:val="007D1101"/>
    <w:rsid w:val="007D19D2"/>
    <w:rsid w:val="007D4330"/>
    <w:rsid w:val="007D5AB4"/>
    <w:rsid w:val="007D6D14"/>
    <w:rsid w:val="007D7A47"/>
    <w:rsid w:val="007E19B2"/>
    <w:rsid w:val="007E1C14"/>
    <w:rsid w:val="007E28C4"/>
    <w:rsid w:val="007E4C69"/>
    <w:rsid w:val="007E7BCE"/>
    <w:rsid w:val="007E7F12"/>
    <w:rsid w:val="007F0A82"/>
    <w:rsid w:val="007F2D99"/>
    <w:rsid w:val="00800459"/>
    <w:rsid w:val="00801D62"/>
    <w:rsid w:val="00802F8E"/>
    <w:rsid w:val="008035B5"/>
    <w:rsid w:val="00804D94"/>
    <w:rsid w:val="008111D3"/>
    <w:rsid w:val="00811964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4954"/>
    <w:rsid w:val="00857B6D"/>
    <w:rsid w:val="00863B25"/>
    <w:rsid w:val="008643B2"/>
    <w:rsid w:val="0087025F"/>
    <w:rsid w:val="008707B5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60D2"/>
    <w:rsid w:val="008966C2"/>
    <w:rsid w:val="008968CE"/>
    <w:rsid w:val="00897E78"/>
    <w:rsid w:val="008A1128"/>
    <w:rsid w:val="008A2BF8"/>
    <w:rsid w:val="008A4571"/>
    <w:rsid w:val="008A5034"/>
    <w:rsid w:val="008A5779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1DD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601C"/>
    <w:rsid w:val="00936AE8"/>
    <w:rsid w:val="00937EF3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2ED"/>
    <w:rsid w:val="00963A5F"/>
    <w:rsid w:val="009663C6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67"/>
    <w:rsid w:val="0099767D"/>
    <w:rsid w:val="009A0714"/>
    <w:rsid w:val="009A29C0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A01A8C"/>
    <w:rsid w:val="00A0319B"/>
    <w:rsid w:val="00A0546C"/>
    <w:rsid w:val="00A07E6F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51C"/>
    <w:rsid w:val="00AC4CB4"/>
    <w:rsid w:val="00AC4E09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48B2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B182C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253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05F71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5A22"/>
    <w:rsid w:val="00DA67AE"/>
    <w:rsid w:val="00DB0914"/>
    <w:rsid w:val="00DB115B"/>
    <w:rsid w:val="00DB3724"/>
    <w:rsid w:val="00DB69F1"/>
    <w:rsid w:val="00DB6BC4"/>
    <w:rsid w:val="00DC1291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3F98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4E56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3C50"/>
    <w:rsid w:val="00ED4B55"/>
    <w:rsid w:val="00ED50E7"/>
    <w:rsid w:val="00ED5EBC"/>
    <w:rsid w:val="00ED69CF"/>
    <w:rsid w:val="00ED752E"/>
    <w:rsid w:val="00EE40D6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BD6"/>
    <w:rsid w:val="00F57379"/>
    <w:rsid w:val="00F600FC"/>
    <w:rsid w:val="00F60EC0"/>
    <w:rsid w:val="00F614E5"/>
    <w:rsid w:val="00F647B7"/>
    <w:rsid w:val="00F647DF"/>
    <w:rsid w:val="00F64FE9"/>
    <w:rsid w:val="00F656EC"/>
    <w:rsid w:val="00F66104"/>
    <w:rsid w:val="00F66E7E"/>
    <w:rsid w:val="00F702CD"/>
    <w:rsid w:val="00F70558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5AFC"/>
    <w:rsid w:val="00FA69DF"/>
    <w:rsid w:val="00FA715F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4103"/>
    <w:rsid w:val="00FD4837"/>
    <w:rsid w:val="00FE16C6"/>
    <w:rsid w:val="00FE4E7F"/>
    <w:rsid w:val="00FF0A0E"/>
    <w:rsid w:val="00FF214B"/>
    <w:rsid w:val="00FF3F47"/>
    <w:rsid w:val="00FF42F3"/>
    <w:rsid w:val="00FF451D"/>
    <w:rsid w:val="00FF45D2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2CA914F0-272C-4308-983B-7899E2F15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rsid w:val="004A777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sdaq.com/market-activity/stocks/goog/historical" TargetMode="External"/><Relationship Id="rId13" Type="http://schemas.openxmlformats.org/officeDocument/2006/relationships/footer" Target="foot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asdaq.com/market-activity/stocks/dis/historica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asdaq.com/market-activity/stocks/nflx/historica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nasdaq.com/market-activity/stocks/atvi/historica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asdaq.com/market-activity/stocks/ea/historica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BBA61-574E-4352-8B87-2C92B11D7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5153</Words>
  <Characters>29375</Characters>
  <Application>Microsoft Office Word</Application>
  <DocSecurity>0</DocSecurity>
  <Lines>244</Lines>
  <Paragraphs>68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2020-03-05T15:22:00Z</cp:lastPrinted>
  <dcterms:created xsi:type="dcterms:W3CDTF">2020-09-28T12:43:00Z</dcterms:created>
  <dcterms:modified xsi:type="dcterms:W3CDTF">2020-09-28T12:43:00Z</dcterms:modified>
</cp:coreProperties>
</file>