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8E6FEE" w:rsidR="00996E29" w:rsidRPr="004967FC" w:rsidRDefault="00251B2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3EA78B7" w:rsidR="00996E29" w:rsidRPr="001A7ABD" w:rsidRDefault="00251B2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8A5838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251B2A" w:rsidRPr="00251B2A">
        <w:rPr>
          <w:rFonts w:ascii="Times New Roman" w:hAnsi="Times New Roman"/>
          <w:b/>
          <w:bCs/>
          <w:i/>
          <w:iCs/>
          <w:sz w:val="24"/>
          <w:szCs w:val="24"/>
        </w:rPr>
        <w:t>50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67664" w:rsidRPr="00067664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C75710" w:rsidRPr="0006766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6766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67664" w:rsidRPr="00067664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C79A4C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251B2A" w:rsidRPr="00251B2A">
        <w:rPr>
          <w:rFonts w:ascii="Times New Roman" w:hAnsi="Times New Roman"/>
          <w:b/>
          <w:bCs/>
          <w:i/>
          <w:iCs/>
          <w:color w:val="000000"/>
        </w:rPr>
        <w:t>50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27FCB0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251B2A" w:rsidRPr="00251B2A">
        <w:rPr>
          <w:b/>
          <w:i/>
          <w:sz w:val="22"/>
          <w:szCs w:val="22"/>
        </w:rPr>
        <w:t>50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53E83">
        <w:rPr>
          <w:b/>
          <w:i/>
          <w:sz w:val="22"/>
          <w:szCs w:val="22"/>
        </w:rPr>
        <w:t>0</w:t>
      </w:r>
      <w:r w:rsidR="00E53E83" w:rsidRPr="00E53E83">
        <w:rPr>
          <w:b/>
          <w:i/>
          <w:sz w:val="22"/>
          <w:szCs w:val="22"/>
        </w:rPr>
        <w:t>2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0DDAB3F" w:rsidR="00610E7E" w:rsidRPr="00FC2AE6" w:rsidRDefault="0006766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67664">
        <w:rPr>
          <w:b/>
          <w:bCs/>
          <w:i/>
          <w:iCs/>
          <w:sz w:val="22"/>
          <w:szCs w:val="22"/>
          <w:lang w:val="en-US"/>
        </w:rPr>
        <w:t>5</w:t>
      </w:r>
      <w:r w:rsidR="00C75710" w:rsidRPr="00067664">
        <w:rPr>
          <w:b/>
          <w:bCs/>
          <w:i/>
          <w:iCs/>
          <w:sz w:val="22"/>
          <w:szCs w:val="22"/>
        </w:rPr>
        <w:t>0</w:t>
      </w:r>
      <w:r w:rsidR="00180B91" w:rsidRPr="0006766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336C7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BF41FCF" w14:textId="1C70FC72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/>
          <w:bCs/>
          <w:i/>
          <w:iCs/>
        </w:rPr>
        <w:t>)</w:t>
      </w:r>
    </w:p>
    <w:p w14:paraId="4F75020B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1:</w:t>
      </w:r>
    </w:p>
    <w:p w14:paraId="56DC4287" w14:textId="77777777" w:rsidR="00251B2A" w:rsidRPr="00251B2A" w:rsidRDefault="00251B2A" w:rsidP="00251B2A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</w:t>
      </w:r>
      <w:r w:rsidRPr="00251B2A">
        <w:rPr>
          <w:rFonts w:ascii="Times New Roman" w:eastAsia="Times New Roman" w:hAnsi="Times New Roman"/>
          <w:bCs/>
          <w:i/>
          <w:iCs/>
          <w:vertAlign w:val="subscript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 xml:space="preserve"> = (R / 2) * K(j), где</w:t>
      </w:r>
    </w:p>
    <w:p w14:paraId="5AF10969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</w:rPr>
      </w:pPr>
    </w:p>
    <w:p w14:paraId="6C02EF36" w14:textId="35917350" w:rsidR="00251B2A" w:rsidRPr="00251B2A" w:rsidRDefault="00251B2A" w:rsidP="00251B2A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i/>
          <w:lang w:val="en-US"/>
        </w:rPr>
        <w:t>R</w:t>
      </w:r>
      <w:r w:rsidRPr="00251B2A">
        <w:rPr>
          <w:rFonts w:ascii="Times New Roman" w:eastAsia="Times New Roman" w:hAnsi="Times New Roman"/>
        </w:rPr>
        <w:t xml:space="preserve"> –</w:t>
      </w:r>
      <w:r w:rsidRPr="00251B2A">
        <w:rPr>
          <w:rFonts w:ascii="Times New Roman" w:eastAsia="Times New Roman" w:hAnsi="Times New Roman"/>
          <w:b/>
          <w:i/>
        </w:rPr>
        <w:t xml:space="preserve"> </w:t>
      </w:r>
      <w:r w:rsidRPr="00251B2A">
        <w:rPr>
          <w:rFonts w:ascii="Times New Roman" w:eastAsia="Times New Roman" w:hAnsi="Times New Roman"/>
        </w:rPr>
        <w:t>величина</w:t>
      </w:r>
      <w:r w:rsidRPr="00251B2A">
        <w:rPr>
          <w:rFonts w:ascii="Times New Roman" w:eastAsia="Times New Roman" w:hAnsi="Times New Roman"/>
          <w:b/>
          <w:i/>
        </w:rPr>
        <w:t xml:space="preserve"> Параметра</w:t>
      </w:r>
      <w:r w:rsidRPr="00251B2A">
        <w:rPr>
          <w:rFonts w:ascii="Times New Roman" w:eastAsia="Times New Roman" w:hAnsi="Times New Roman"/>
        </w:rPr>
        <w:t xml:space="preserve">, в процентах. Определяется </w:t>
      </w:r>
      <w:r w:rsidRPr="00251B2A">
        <w:rPr>
          <w:rFonts w:ascii="Times New Roman" w:eastAsia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51B2A">
        <w:rPr>
          <w:rFonts w:ascii="Times New Roman" w:eastAsia="Times New Roman" w:hAnsi="Times New Roman"/>
          <w:b/>
          <w:bCs/>
          <w:i/>
          <w:iCs/>
        </w:rPr>
        <w:t>Параметра</w:t>
      </w:r>
      <w:r w:rsidRPr="00251B2A">
        <w:rPr>
          <w:rFonts w:ascii="Times New Roman" w:eastAsia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479FE44D" w14:textId="77777777" w:rsidR="00251B2A" w:rsidRPr="00251B2A" w:rsidRDefault="00251B2A" w:rsidP="00251B2A">
      <w:pPr>
        <w:spacing w:after="0"/>
        <w:rPr>
          <w:rFonts w:ascii="Times New Roman" w:eastAsia="Times New Roman" w:hAnsi="Times New Roman"/>
          <w:color w:val="1F497D"/>
        </w:rPr>
      </w:pPr>
      <w:r w:rsidRPr="00251B2A">
        <w:rPr>
          <w:rFonts w:ascii="Times New Roman" w:eastAsia="Times New Roman" w:hAnsi="Times New Roman"/>
          <w:b/>
          <w:i/>
          <w:lang w:val="en-US"/>
        </w:rPr>
        <w:t>K</w:t>
      </w:r>
      <w:r w:rsidRPr="00251B2A">
        <w:rPr>
          <w:rFonts w:ascii="Times New Roman" w:eastAsia="Times New Roman" w:hAnsi="Times New Roman"/>
          <w:b/>
          <w:i/>
        </w:rPr>
        <w:t>(</w:t>
      </w:r>
      <w:r w:rsidRPr="00251B2A">
        <w:rPr>
          <w:rFonts w:ascii="Times New Roman" w:eastAsia="Times New Roman" w:hAnsi="Times New Roman"/>
          <w:b/>
          <w:i/>
          <w:lang w:val="en-US"/>
        </w:rPr>
        <w:t>j</w:t>
      </w:r>
      <w:r w:rsidRPr="00251B2A">
        <w:rPr>
          <w:rFonts w:ascii="Times New Roman" w:eastAsia="Times New Roman" w:hAnsi="Times New Roman"/>
          <w:b/>
          <w:i/>
        </w:rPr>
        <w:t>)</w:t>
      </w:r>
      <w:r w:rsidRPr="00251B2A">
        <w:rPr>
          <w:rFonts w:ascii="Times New Roman" w:eastAsia="Times New Roman" w:hAnsi="Times New Roman"/>
          <w:color w:val="1F497D"/>
        </w:rPr>
        <w:t xml:space="preserve"> </w:t>
      </w:r>
      <w:r w:rsidRPr="00251B2A">
        <w:rPr>
          <w:rFonts w:ascii="Times New Roman" w:eastAsia="Times New Roman" w:hAnsi="Times New Roman"/>
          <w:bCs/>
          <w:iCs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C063736" w14:textId="5E64777F" w:rsidR="00251B2A" w:rsidRPr="00251B2A" w:rsidRDefault="00251B2A" w:rsidP="00251B2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i/>
        </w:rPr>
        <w:t>Барьерное условие (</w:t>
      </w:r>
      <w:r w:rsidRPr="00251B2A">
        <w:rPr>
          <w:rFonts w:ascii="Times New Roman" w:eastAsia="Times New Roman" w:hAnsi="Times New Roman"/>
          <w:b/>
          <w:i/>
          <w:lang w:val="en-US"/>
        </w:rPr>
        <w:t>j</w:t>
      </w:r>
      <w:r w:rsidRPr="00251B2A">
        <w:rPr>
          <w:rFonts w:ascii="Times New Roman" w:eastAsia="Times New Roman" w:hAnsi="Times New Roman"/>
          <w:b/>
          <w:i/>
        </w:rPr>
        <w:t>)</w:t>
      </w:r>
      <w:r w:rsidRPr="00251B2A">
        <w:rPr>
          <w:rFonts w:ascii="Times New Roman" w:eastAsia="Times New Roman" w:hAnsi="Times New Roman"/>
          <w:bCs/>
          <w:iCs/>
        </w:rPr>
        <w:t xml:space="preserve"> – выполняется, если величина </w:t>
      </w:r>
      <w:r w:rsidRPr="00251B2A">
        <w:rPr>
          <w:rFonts w:ascii="Times New Roman" w:eastAsia="Times New Roman" w:hAnsi="Times New Roman"/>
          <w:bCs/>
          <w:iCs/>
          <w:lang w:val="en-US"/>
        </w:rPr>
        <w:t>S</w:t>
      </w:r>
      <w:r w:rsidRPr="00251B2A">
        <w:rPr>
          <w:rFonts w:ascii="Times New Roman" w:eastAsia="Times New Roman" w:hAnsi="Times New Roman"/>
          <w:bCs/>
          <w:iCs/>
        </w:rPr>
        <w:t xml:space="preserve"> (</w:t>
      </w:r>
      <w:r w:rsidRPr="00251B2A">
        <w:rPr>
          <w:rFonts w:ascii="Times New Roman" w:eastAsia="Times New Roman" w:hAnsi="Times New Roman"/>
          <w:bCs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Cs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lang w:val="en-US"/>
        </w:rPr>
        <w:t> </w:t>
      </w:r>
      <w:r w:rsidRPr="00251B2A">
        <w:rPr>
          <w:rFonts w:ascii="Times New Roman" w:eastAsia="Times New Roman" w:hAnsi="Times New Roman"/>
          <w:bCs/>
          <w:iCs/>
        </w:rPr>
        <w:t xml:space="preserve">* </w:t>
      </w:r>
      <w:r w:rsidRPr="00251B2A">
        <w:rPr>
          <w:rFonts w:ascii="Times New Roman" w:eastAsia="Times New Roman" w:hAnsi="Times New Roman"/>
          <w:bCs/>
          <w:iCs/>
          <w:lang w:val="en-US"/>
        </w:rPr>
        <w:t>S</w:t>
      </w:r>
      <w:r w:rsidRPr="00251B2A">
        <w:rPr>
          <w:rFonts w:ascii="Times New Roman" w:eastAsia="Times New Roman" w:hAnsi="Times New Roman"/>
          <w:bCs/>
          <w:iCs/>
        </w:rPr>
        <w:t>(0);</w:t>
      </w:r>
    </w:p>
    <w:p w14:paraId="7580F944" w14:textId="77777777" w:rsidR="00251B2A" w:rsidRPr="00251B2A" w:rsidRDefault="00251B2A" w:rsidP="00251B2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u w:val="single"/>
        </w:rPr>
      </w:pP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S</w:t>
      </w:r>
      <w:r w:rsidRPr="00251B2A">
        <w:rPr>
          <w:rFonts w:ascii="Times New Roman" w:eastAsia="Times New Roman" w:hAnsi="Times New Roman"/>
          <w:b/>
          <w:bCs/>
          <w:i/>
          <w:iCs/>
        </w:rPr>
        <w:t>(0)</w:t>
      </w:r>
      <w:r w:rsidRPr="00251B2A">
        <w:rPr>
          <w:rFonts w:ascii="Times New Roman" w:eastAsia="Times New Roman" w:hAnsi="Times New Roman"/>
          <w:bCs/>
          <w:i/>
          <w:iCs/>
        </w:rPr>
        <w:t xml:space="preserve"> </w:t>
      </w:r>
      <w:r w:rsidRPr="00251B2A">
        <w:rPr>
          <w:rFonts w:ascii="Times New Roman" w:eastAsia="Times New Roman" w:hAnsi="Times New Roman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6FE7A00F" w14:textId="77777777" w:rsidR="00251B2A" w:rsidRPr="00251B2A" w:rsidRDefault="00251B2A" w:rsidP="00251B2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</w:rPr>
      </w:pP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S</w:t>
      </w:r>
      <w:r w:rsidRPr="00251B2A">
        <w:rPr>
          <w:rFonts w:ascii="Times New Roman" w:eastAsia="Times New Roman" w:hAnsi="Times New Roman"/>
          <w:b/>
          <w:bCs/>
          <w:i/>
          <w:iCs/>
        </w:rPr>
        <w:t>(</w:t>
      </w: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/>
          <w:bCs/>
          <w:i/>
          <w:iCs/>
        </w:rPr>
        <w:t>)</w:t>
      </w:r>
      <w:r w:rsidRPr="00251B2A">
        <w:rPr>
          <w:rFonts w:ascii="Times New Roman" w:eastAsia="Times New Roman" w:hAnsi="Times New Roman"/>
        </w:rPr>
        <w:t xml:space="preserve"> – цена закрытия Референсного актива</w:t>
      </w:r>
      <w:r w:rsidRPr="00251B2A">
        <w:rPr>
          <w:rFonts w:ascii="Times New Roman" w:eastAsia="Times New Roman" w:hAnsi="Times New Roman"/>
          <w:i/>
        </w:rPr>
        <w:t xml:space="preserve"> </w:t>
      </w:r>
      <w:r w:rsidRPr="00251B2A">
        <w:rPr>
          <w:rFonts w:ascii="Times New Roman" w:eastAsia="Times New Roman" w:hAnsi="Times New Roman"/>
        </w:rPr>
        <w:t xml:space="preserve">в Дату определения дополнительного дохода </w:t>
      </w:r>
      <w:r w:rsidRPr="00251B2A">
        <w:rPr>
          <w:rFonts w:ascii="Times New Roman" w:eastAsia="Times New Roman" w:hAnsi="Times New Roman"/>
          <w:i/>
        </w:rPr>
        <w:t>(</w:t>
      </w:r>
      <w:r w:rsidRPr="00251B2A">
        <w:rPr>
          <w:rFonts w:ascii="Times New Roman" w:eastAsia="Times New Roman" w:hAnsi="Times New Roman"/>
          <w:i/>
          <w:lang w:val="en-US"/>
        </w:rPr>
        <w:t>j</w:t>
      </w:r>
      <w:r w:rsidRPr="00251B2A">
        <w:rPr>
          <w:rFonts w:ascii="Times New Roman" w:eastAsia="Times New Roman" w:hAnsi="Times New Roman"/>
          <w:i/>
        </w:rPr>
        <w:t>)</w:t>
      </w:r>
      <w:r w:rsidRPr="00251B2A">
        <w:rPr>
          <w:rFonts w:ascii="Times New Roman" w:eastAsia="Times New Roman" w:hAnsi="Times New Roman"/>
        </w:rPr>
        <w:t xml:space="preserve"> на соответствующей бирже Референсного актива в валюте Референсного актива. </w:t>
      </w:r>
    </w:p>
    <w:p w14:paraId="23F4511E" w14:textId="77777777" w:rsidR="00251B2A" w:rsidRPr="00251B2A" w:rsidRDefault="00251B2A" w:rsidP="00251B2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j</w:t>
      </w:r>
      <w:r w:rsidRPr="00251B2A">
        <w:rPr>
          <w:rFonts w:ascii="Times New Roman" w:eastAsia="Times New Roman" w:hAnsi="Times New Roman"/>
        </w:rPr>
        <w:t xml:space="preserve"> – порядковый номер выплаты дополнительного дохода (</w:t>
      </w:r>
      <w:r w:rsidRPr="00251B2A">
        <w:rPr>
          <w:rFonts w:ascii="Times New Roman" w:eastAsia="Times New Roman" w:hAnsi="Times New Roman"/>
          <w:b/>
          <w:i/>
        </w:rPr>
        <w:t>j</w:t>
      </w:r>
      <w:r w:rsidRPr="00251B2A">
        <w:rPr>
          <w:rFonts w:ascii="Times New Roman" w:eastAsia="Times New Roman" w:hAnsi="Times New Roman"/>
          <w:b/>
        </w:rPr>
        <w:t xml:space="preserve"> </w:t>
      </w:r>
      <w:r w:rsidRPr="00251B2A">
        <w:rPr>
          <w:rFonts w:ascii="Times New Roman" w:eastAsia="Times New Roman" w:hAnsi="Times New Roman"/>
        </w:rPr>
        <w:t xml:space="preserve">= 1); </w:t>
      </w:r>
    </w:p>
    <w:p w14:paraId="6ED8B480" w14:textId="77777777" w:rsidR="00251B2A" w:rsidRPr="00251B2A" w:rsidRDefault="00251B2A" w:rsidP="00251B2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Дата определения</w:t>
      </w:r>
      <w:r w:rsidRPr="00251B2A">
        <w:rPr>
          <w:rFonts w:ascii="Times New Roman" w:eastAsia="Times New Roman" w:hAnsi="Times New Roman"/>
          <w:bCs/>
          <w:iCs/>
        </w:rPr>
        <w:t xml:space="preserve"> </w:t>
      </w:r>
      <w:r w:rsidRPr="00251B2A">
        <w:rPr>
          <w:rFonts w:ascii="Times New Roman" w:eastAsia="Times New Roman" w:hAnsi="Times New Roman"/>
          <w:b/>
          <w:bCs/>
          <w:i/>
          <w:iCs/>
        </w:rPr>
        <w:t>дополнительного дохода</w:t>
      </w:r>
      <w:r w:rsidRPr="00251B2A">
        <w:rPr>
          <w:rFonts w:ascii="Times New Roman" w:eastAsia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251B2A">
        <w:rPr>
          <w:rFonts w:ascii="Times New Roman" w:eastAsia="Times New Roman" w:hAnsi="Times New Roman"/>
          <w:color w:val="000000"/>
        </w:rPr>
        <w:t xml:space="preserve">Если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0A919315" w14:textId="77777777" w:rsidR="00251B2A" w:rsidRPr="00251B2A" w:rsidRDefault="00251B2A" w:rsidP="00251B2A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Торговый день</w:t>
      </w:r>
      <w:r w:rsidRPr="00251B2A">
        <w:rPr>
          <w:rFonts w:ascii="Times New Roman" w:eastAsia="Times New Roman" w:hAnsi="Times New Roman"/>
        </w:rPr>
        <w:t xml:space="preserve"> – каждый день, в который осуществляются торги</w:t>
      </w:r>
      <w:r w:rsidRPr="00251B2A">
        <w:rPr>
          <w:rFonts w:ascii="Times New Roman" w:eastAsia="Times New Roman" w:hAnsi="Times New Roman"/>
          <w:bCs/>
          <w:iCs/>
        </w:rPr>
        <w:t xml:space="preserve"> Референсным активом на </w:t>
      </w:r>
      <w:r w:rsidRPr="00251B2A">
        <w:rPr>
          <w:rFonts w:ascii="Times New Roman" w:eastAsia="Times New Roman" w:hAnsi="Times New Roman"/>
        </w:rPr>
        <w:t>соответствующей бирже Референсного актива</w:t>
      </w:r>
      <w:r w:rsidRPr="00251B2A">
        <w:rPr>
          <w:rFonts w:ascii="Times New Roman" w:eastAsia="Times New Roman" w:hAnsi="Times New Roman"/>
          <w:bCs/>
          <w:iCs/>
        </w:rPr>
        <w:t>.</w:t>
      </w:r>
    </w:p>
    <w:p w14:paraId="0DC4346B" w14:textId="77777777" w:rsidR="00251B2A" w:rsidRPr="00251B2A" w:rsidRDefault="00251B2A" w:rsidP="00251B2A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</w:rPr>
      </w:pPr>
      <w:r w:rsidRPr="00251B2A">
        <w:rPr>
          <w:rFonts w:ascii="Times New Roman" w:eastAsia="Times New Roman" w:hAnsi="Times New Roman"/>
          <w:b/>
          <w:i/>
          <w:color w:val="000000"/>
        </w:rPr>
        <w:t>Референсный актив</w:t>
      </w:r>
      <w:r w:rsidRPr="00251B2A">
        <w:rPr>
          <w:rFonts w:ascii="Times New Roman" w:eastAsia="Times New Roman" w:hAnsi="Times New Roman"/>
          <w:color w:val="000000"/>
        </w:rPr>
        <w:t>: одна обыкновенная акция со следующими характеристиками:</w:t>
      </w:r>
    </w:p>
    <w:tbl>
      <w:tblPr>
        <w:tblStyle w:val="12"/>
        <w:tblW w:w="10240" w:type="dxa"/>
        <w:tblInd w:w="-34" w:type="dxa"/>
        <w:tblLook w:val="04A0" w:firstRow="1" w:lastRow="0" w:firstColumn="1" w:lastColumn="0" w:noHBand="0" w:noVBand="1"/>
      </w:tblPr>
      <w:tblGrid>
        <w:gridCol w:w="4111"/>
        <w:gridCol w:w="6129"/>
      </w:tblGrid>
      <w:tr w:rsidR="00251B2A" w:rsidRPr="00251B2A" w14:paraId="04D7B480" w14:textId="77777777" w:rsidTr="00251B2A">
        <w:tc>
          <w:tcPr>
            <w:tcW w:w="4111" w:type="dxa"/>
          </w:tcPr>
          <w:p w14:paraId="3B1BB1A8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Наименование эмитента Референсного актива:</w:t>
            </w:r>
          </w:p>
        </w:tc>
        <w:tc>
          <w:tcPr>
            <w:tcW w:w="6129" w:type="dxa"/>
          </w:tcPr>
          <w:p w14:paraId="307B4A22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bCs/>
                <w:iCs/>
              </w:rPr>
              <w:t>Публичная Компания с ограниченной ответственностью Яндекс Н. В.</w:t>
            </w:r>
          </w:p>
        </w:tc>
      </w:tr>
      <w:tr w:rsidR="00251B2A" w:rsidRPr="00251B2A" w14:paraId="497522C9" w14:textId="77777777" w:rsidTr="00251B2A">
        <w:tc>
          <w:tcPr>
            <w:tcW w:w="4111" w:type="dxa"/>
          </w:tcPr>
          <w:p w14:paraId="6234442D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ISIN:</w:t>
            </w:r>
          </w:p>
        </w:tc>
        <w:tc>
          <w:tcPr>
            <w:tcW w:w="6129" w:type="dxa"/>
          </w:tcPr>
          <w:p w14:paraId="0A285C99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NL0009805522</w:t>
            </w:r>
          </w:p>
        </w:tc>
      </w:tr>
      <w:tr w:rsidR="00251B2A" w:rsidRPr="00251B2A" w14:paraId="6B7A0FB1" w14:textId="77777777" w:rsidTr="00251B2A">
        <w:tc>
          <w:tcPr>
            <w:tcW w:w="4111" w:type="dxa"/>
          </w:tcPr>
          <w:p w14:paraId="2DC4649E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Валюта актива: </w:t>
            </w:r>
          </w:p>
        </w:tc>
        <w:tc>
          <w:tcPr>
            <w:tcW w:w="6129" w:type="dxa"/>
          </w:tcPr>
          <w:p w14:paraId="6254D4F1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Российский рубль</w:t>
            </w:r>
          </w:p>
        </w:tc>
      </w:tr>
      <w:tr w:rsidR="00251B2A" w:rsidRPr="00251B2A" w14:paraId="1D2D0B60" w14:textId="77777777" w:rsidTr="00251B2A">
        <w:tc>
          <w:tcPr>
            <w:tcW w:w="4111" w:type="dxa"/>
          </w:tcPr>
          <w:p w14:paraId="44B8F9F4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Биржа Референсного актива: </w:t>
            </w:r>
          </w:p>
        </w:tc>
        <w:tc>
          <w:tcPr>
            <w:tcW w:w="6129" w:type="dxa"/>
          </w:tcPr>
          <w:p w14:paraId="0759DAD6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Московская биржа</w:t>
            </w:r>
          </w:p>
        </w:tc>
      </w:tr>
      <w:tr w:rsidR="00251B2A" w:rsidRPr="00251B2A" w14:paraId="638A163C" w14:textId="77777777" w:rsidTr="00251B2A">
        <w:tc>
          <w:tcPr>
            <w:tcW w:w="4111" w:type="dxa"/>
          </w:tcPr>
          <w:p w14:paraId="641A2E3A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Источник цены (ссылка): </w:t>
            </w:r>
          </w:p>
        </w:tc>
        <w:tc>
          <w:tcPr>
            <w:tcW w:w="6129" w:type="dxa"/>
          </w:tcPr>
          <w:p w14:paraId="5B6C446E" w14:textId="77777777" w:rsidR="00251B2A" w:rsidRPr="00251B2A" w:rsidRDefault="00BC154D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251B2A" w:rsidRPr="00251B2A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https://www.moex.com/ru/issue.aspx?code=</w:t>
              </w:r>
              <w:r w:rsidR="00251B2A" w:rsidRPr="00251B2A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YNDX</w:t>
              </w:r>
            </w:hyperlink>
          </w:p>
        </w:tc>
      </w:tr>
      <w:tr w:rsidR="00251B2A" w:rsidRPr="00251B2A" w14:paraId="72FA9643" w14:textId="77777777" w:rsidTr="00251B2A">
        <w:tc>
          <w:tcPr>
            <w:tcW w:w="4111" w:type="dxa"/>
          </w:tcPr>
          <w:p w14:paraId="4383F9AD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Тип значения на странице по ссылке: </w:t>
            </w:r>
          </w:p>
        </w:tc>
        <w:tc>
          <w:tcPr>
            <w:tcW w:w="6129" w:type="dxa"/>
          </w:tcPr>
          <w:p w14:paraId="390E41AF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Значение "Цена закрытия"</w:t>
            </w:r>
          </w:p>
        </w:tc>
      </w:tr>
    </w:tbl>
    <w:p w14:paraId="12637151" w14:textId="77777777" w:rsidR="00251B2A" w:rsidRPr="00251B2A" w:rsidRDefault="00251B2A" w:rsidP="00251B2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0BFEF656" w14:textId="77777777" w:rsidR="00251B2A" w:rsidRPr="00251B2A" w:rsidRDefault="00251B2A" w:rsidP="00251B2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3D06C6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ДД (руб.)</w:t>
      </w:r>
      <w:r w:rsidRPr="00251B2A">
        <w:rPr>
          <w:rFonts w:ascii="Times New Roman" w:eastAsia="Times New Roman" w:hAnsi="Times New Roman"/>
          <w:bCs/>
          <w:iCs/>
        </w:rPr>
        <w:t xml:space="preserve"> = </w:t>
      </w:r>
      <w:r w:rsidRPr="00251B2A">
        <w:rPr>
          <w:rFonts w:ascii="Times New Roman" w:eastAsia="Times New Roman" w:hAnsi="Times New Roman"/>
          <w:bCs/>
          <w:i/>
          <w:iCs/>
        </w:rPr>
        <w:t>Nom ×</w:t>
      </w:r>
      <w:r w:rsidRPr="00251B2A">
        <w:rPr>
          <w:rFonts w:ascii="Times New Roman" w:eastAsia="Times New Roman" w:hAnsi="Times New Roman"/>
          <w:i/>
        </w:rPr>
        <w:t xml:space="preserve"> </w:t>
      </w: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251B2A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>)</w:t>
      </w:r>
      <w:r w:rsidRPr="00251B2A">
        <w:rPr>
          <w:rFonts w:ascii="Times New Roman" w:eastAsia="Times New Roman" w:hAnsi="Times New Roman"/>
          <w:bCs/>
          <w:iCs/>
        </w:rPr>
        <w:t>, где</w:t>
      </w:r>
    </w:p>
    <w:p w14:paraId="7339C958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251B2A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>)</w:t>
      </w:r>
      <w:r w:rsidRPr="00251B2A">
        <w:rPr>
          <w:rFonts w:ascii="Times New Roman" w:eastAsia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AEE38FF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Nom</w:t>
      </w:r>
      <w:r w:rsidRPr="00251B2A">
        <w:rPr>
          <w:rFonts w:ascii="Times New Roman" w:eastAsia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44F49AF" w14:textId="700D4435" w:rsidR="00251B2A" w:rsidRPr="00251B2A" w:rsidRDefault="00251B2A" w:rsidP="00251B2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Cs/>
          <w:iCs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95A5138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251B2A" w:rsidRPr="00251B2A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251B2A" w:rsidRPr="00251B2A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B45D9" w14:textId="77777777" w:rsidR="00BC154D" w:rsidRDefault="00BC154D" w:rsidP="0053664B">
      <w:pPr>
        <w:spacing w:after="0" w:line="240" w:lineRule="auto"/>
      </w:pPr>
      <w:r>
        <w:separator/>
      </w:r>
    </w:p>
  </w:endnote>
  <w:endnote w:type="continuationSeparator" w:id="0">
    <w:p w14:paraId="10AAA7CC" w14:textId="77777777" w:rsidR="00BC154D" w:rsidRDefault="00BC154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9DB357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073B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B092" w14:textId="77777777" w:rsidR="00BC154D" w:rsidRDefault="00BC154D" w:rsidP="0053664B">
      <w:pPr>
        <w:spacing w:after="0" w:line="240" w:lineRule="auto"/>
      </w:pPr>
      <w:r>
        <w:separator/>
      </w:r>
    </w:p>
  </w:footnote>
  <w:footnote w:type="continuationSeparator" w:id="0">
    <w:p w14:paraId="28AC70D4" w14:textId="77777777" w:rsidR="00BC154D" w:rsidRDefault="00BC154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6766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3B2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154D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C944ECA-A7F4-4CD1-9FB3-800F97A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YND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8D03-535B-4EFE-B2BB-12B380DB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4814</Words>
  <Characters>27441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2020-11-30T15:12:00Z</dcterms:created>
  <dcterms:modified xsi:type="dcterms:W3CDTF">2020-11-30T15:12:00Z</dcterms:modified>
</cp:coreProperties>
</file>