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B65D25" w:rsidR="00996E29" w:rsidRPr="004967FC" w:rsidRDefault="0008201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9AECAAA" w:rsidR="00996E29" w:rsidRPr="001A7ABD" w:rsidRDefault="00B7323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117C4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71A6B2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B73230" w:rsidRPr="00B73230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8263A" w:rsidRPr="0068263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C75710" w:rsidRPr="0068263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68263A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68263A" w:rsidRPr="0068263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459767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color w:val="000000"/>
        </w:rPr>
        <w:t>6</w:t>
      </w:r>
      <w:r w:rsidR="00B73230" w:rsidRPr="00B73230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6E3074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6</w:t>
      </w:r>
      <w:r w:rsidR="00B73230" w:rsidRPr="00B73230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082013" w:rsidRPr="00082013">
        <w:rPr>
          <w:b/>
          <w:i/>
          <w:sz w:val="22"/>
          <w:szCs w:val="22"/>
        </w:rPr>
        <w:t>20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D036326" w:rsidR="00610E7E" w:rsidRPr="00FC2AE6" w:rsidRDefault="0068263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8263A">
        <w:rPr>
          <w:b/>
          <w:bCs/>
          <w:i/>
          <w:iCs/>
          <w:sz w:val="22"/>
          <w:szCs w:val="22"/>
          <w:lang w:val="en-US"/>
        </w:rPr>
        <w:t>2</w:t>
      </w:r>
      <w:r w:rsidR="00C75710" w:rsidRPr="0068263A">
        <w:rPr>
          <w:b/>
          <w:bCs/>
          <w:i/>
          <w:iCs/>
          <w:sz w:val="22"/>
          <w:szCs w:val="22"/>
        </w:rPr>
        <w:t>0</w:t>
      </w:r>
      <w:r w:rsidR="00180B91" w:rsidRPr="0068263A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9827AD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82013" w:rsidRPr="00082013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48A9EFD" w14:textId="77777777" w:rsidR="00B73230" w:rsidRPr="00B73230" w:rsidRDefault="00B73230" w:rsidP="00B7323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B73230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05025450" w14:textId="77777777" w:rsidR="00B73230" w:rsidRPr="00B73230" w:rsidRDefault="00B73230" w:rsidP="00B73230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B73230">
        <w:rPr>
          <w:rFonts w:ascii="Times New Roman" w:eastAsia="Times New Roman" w:hAnsi="Times New Roman"/>
          <w:bCs/>
          <w:i/>
          <w:iCs/>
        </w:rPr>
        <w:t>Для периодов дополнительного дохода с порядковым номером j = 1, 2, 3, 4, 5</w:t>
      </w:r>
    </w:p>
    <w:p w14:paraId="4569330A" w14:textId="77777777" w:rsidR="00B73230" w:rsidRPr="00B73230" w:rsidRDefault="00B73230" w:rsidP="00B73230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B73230">
        <w:rPr>
          <w:rFonts w:ascii="Times New Roman" w:eastAsia="Times New Roman" w:hAnsi="Times New Roman"/>
          <w:bCs/>
          <w:i/>
          <w:iCs/>
        </w:rPr>
        <w:t>Ставка дополнительного дохода(j) = 0%;</w:t>
      </w:r>
    </w:p>
    <w:p w14:paraId="6FD7E663" w14:textId="77777777" w:rsidR="00B73230" w:rsidRPr="00B73230" w:rsidRDefault="00B73230" w:rsidP="00B73230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B73230">
        <w:rPr>
          <w:rFonts w:ascii="Times New Roman" w:eastAsia="Times New Roman" w:hAnsi="Times New Roman"/>
          <w:bCs/>
          <w:i/>
          <w:iCs/>
        </w:rPr>
        <w:t>Для периода дополнительного дохода с порядковым номером j = 6</w:t>
      </w:r>
    </w:p>
    <w:p w14:paraId="48AE6969" w14:textId="77777777" w:rsidR="00B73230" w:rsidRPr="00B73230" w:rsidRDefault="00B73230" w:rsidP="00B73230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eastAsia="Times New Roman" w:hAnsi="Times New Roman"/>
          <w:bCs/>
          <w:i/>
          <w:iCs/>
        </w:rPr>
      </w:pPr>
      <w:r w:rsidRPr="00B73230">
        <w:rPr>
          <w:rFonts w:ascii="Times New Roman" w:eastAsia="Times New Roman" w:hAnsi="Times New Roman"/>
          <w:bCs/>
          <w:i/>
          <w:iCs/>
        </w:rPr>
        <w:t>Ставка дополнительного дохода(j) =</w:t>
      </w:r>
      <m:oMath>
        <m:r>
          <w:rPr>
            <w:rFonts w:ascii="Cambria Math" w:eastAsia="Times New Roman" w:hAnsi="Cambria Math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</w:rPr>
              <m:t>-1;0</m:t>
            </m:r>
          </m:e>
        </m:d>
        <m:r>
          <w:rPr>
            <w:rFonts w:ascii="Cambria Math" w:eastAsia="Times New Roman" w:hAnsi="Cambria Math"/>
          </w:rPr>
          <m:t>*</m:t>
        </m:r>
        <m:r>
          <w:rPr>
            <w:rFonts w:ascii="Cambria Math" w:eastAsia="Times New Roman" w:hAnsi="Cambria Math"/>
            <w:lang w:val="en-US"/>
          </w:rPr>
          <m:t>FX</m:t>
        </m:r>
      </m:oMath>
      <w:r w:rsidRPr="00B73230">
        <w:rPr>
          <w:rFonts w:ascii="Times New Roman" w:eastAsia="Times New Roman" w:hAnsi="Times New Roman"/>
          <w:bCs/>
          <w:i/>
          <w:iCs/>
        </w:rPr>
        <w:t>, где</w:t>
      </w:r>
    </w:p>
    <w:p w14:paraId="660ECE50" w14:textId="69577044" w:rsidR="00B73230" w:rsidRPr="00B73230" w:rsidRDefault="00B73230" w:rsidP="00B7323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B73230">
        <w:rPr>
          <w:rFonts w:ascii="Times New Roman" w:eastAsia="Times New Roman" w:hAnsi="Times New Roman"/>
          <w:b/>
          <w:i/>
          <w:szCs w:val="24"/>
          <w:lang w:val="en-US"/>
        </w:rPr>
        <w:t>R</w:t>
      </w:r>
      <w:r w:rsidRPr="00B73230">
        <w:rPr>
          <w:rFonts w:ascii="Times New Roman" w:eastAsia="Times New Roman" w:hAnsi="Times New Roman"/>
          <w:szCs w:val="24"/>
        </w:rPr>
        <w:t xml:space="preserve"> –</w:t>
      </w:r>
      <w:r w:rsidRPr="00B73230">
        <w:rPr>
          <w:rFonts w:ascii="Times New Roman" w:eastAsia="Times New Roman" w:hAnsi="Times New Roman"/>
          <w:b/>
          <w:i/>
          <w:szCs w:val="24"/>
        </w:rPr>
        <w:t xml:space="preserve"> </w:t>
      </w:r>
      <w:r w:rsidRPr="00B73230">
        <w:rPr>
          <w:rFonts w:ascii="Times New Roman" w:eastAsia="Times New Roman" w:hAnsi="Times New Roman"/>
          <w:szCs w:val="24"/>
        </w:rPr>
        <w:t>величина</w:t>
      </w:r>
      <w:r w:rsidRPr="00B73230">
        <w:rPr>
          <w:rFonts w:ascii="Times New Roman" w:eastAsia="Times New Roman" w:hAnsi="Times New Roman"/>
          <w:b/>
          <w:i/>
          <w:szCs w:val="24"/>
        </w:rPr>
        <w:t xml:space="preserve"> Параметра</w:t>
      </w:r>
      <w:r w:rsidRPr="00B73230">
        <w:rPr>
          <w:rFonts w:ascii="Times New Roman" w:eastAsia="Times New Roman" w:hAnsi="Times New Roman"/>
          <w:szCs w:val="24"/>
        </w:rPr>
        <w:t xml:space="preserve">, в процентах. Определяется </w:t>
      </w:r>
      <w:r w:rsidRPr="00B73230">
        <w:rPr>
          <w:rFonts w:ascii="Times New Roman" w:eastAsia="Times New Roman" w:hAnsi="Times New Roman"/>
          <w:bCs/>
          <w:iCs/>
          <w:szCs w:val="24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Параметра</w:t>
      </w:r>
      <w:r w:rsidRPr="00B73230">
        <w:rPr>
          <w:rFonts w:ascii="Times New Roman" w:eastAsia="Times New Roman" w:hAnsi="Times New Roman"/>
          <w:bCs/>
          <w:iCs/>
          <w:szCs w:val="24"/>
        </w:rPr>
        <w:t xml:space="preserve"> раскрывается Эмитентом в соответствии с подпунктом 23.3 (1) пункта 11 Программы</w:t>
      </w:r>
      <w:r w:rsidRPr="00B73230">
        <w:rPr>
          <w:rFonts w:ascii="Times New Roman" w:eastAsia="Times New Roman" w:hAnsi="Times New Roman"/>
          <w:bCs/>
          <w:iCs/>
          <w:sz w:val="28"/>
          <w:szCs w:val="24"/>
        </w:rPr>
        <w:t xml:space="preserve">; </w:t>
      </w:r>
    </w:p>
    <w:p w14:paraId="610DC5DA" w14:textId="77777777" w:rsidR="00B73230" w:rsidRPr="00B73230" w:rsidRDefault="00B73230" w:rsidP="00B73230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B73230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B73230">
        <w:rPr>
          <w:rFonts w:ascii="Times New Roman" w:eastAsia="Times New Roman" w:hAnsi="Times New Roman"/>
          <w:b/>
          <w:i/>
          <w:szCs w:val="24"/>
        </w:rPr>
        <w:t>j</w:t>
      </w:r>
      <w:r w:rsidRPr="00B73230">
        <w:rPr>
          <w:rFonts w:ascii="Times New Roman" w:eastAsia="Times New Roman" w:hAnsi="Times New Roman"/>
          <w:b/>
          <w:szCs w:val="24"/>
        </w:rPr>
        <w:t xml:space="preserve"> </w:t>
      </w:r>
      <w:r w:rsidRPr="00B73230">
        <w:rPr>
          <w:rFonts w:ascii="Times New Roman" w:eastAsia="Times New Roman" w:hAnsi="Times New Roman"/>
          <w:szCs w:val="24"/>
        </w:rPr>
        <w:t xml:space="preserve">= 1, 2, 3, 4, 5, 6); </w:t>
      </w:r>
    </w:p>
    <w:p w14:paraId="686C2086" w14:textId="77777777" w:rsidR="00B73230" w:rsidRPr="00B73230" w:rsidRDefault="00B73230" w:rsidP="00B73230">
      <w:pPr>
        <w:keepNext/>
        <w:autoSpaceDE w:val="0"/>
        <w:autoSpaceDN w:val="0"/>
        <w:spacing w:before="120" w:after="120" w:line="240" w:lineRule="auto"/>
        <w:ind w:right="-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B73230">
        <w:rPr>
          <w:rFonts w:ascii="Times New Roman" w:eastAsia="Times New Roman" w:hAnsi="Times New Roman"/>
          <w:b/>
          <w:szCs w:val="24"/>
          <w:lang w:val="en-US"/>
        </w:rPr>
        <w:t>S</w:t>
      </w:r>
      <w:r w:rsidRPr="00B73230">
        <w:rPr>
          <w:rFonts w:ascii="Times New Roman" w:eastAsia="Times New Roman" w:hAnsi="Times New Roman"/>
          <w:b/>
          <w:i/>
          <w:iCs/>
          <w:szCs w:val="24"/>
        </w:rPr>
        <w:t>(0)</w:t>
      </w:r>
      <w:r w:rsidRPr="00B73230">
        <w:rPr>
          <w:rFonts w:ascii="Times New Roman" w:eastAsia="Times New Roman" w:hAnsi="Times New Roman"/>
          <w:i/>
          <w:iCs/>
          <w:szCs w:val="24"/>
        </w:rPr>
        <w:t xml:space="preserve"> </w:t>
      </w:r>
      <w:r w:rsidRPr="00B73230">
        <w:rPr>
          <w:rFonts w:ascii="Times New Roman" w:eastAsia="Times New Roman" w:hAnsi="Times New Roman"/>
          <w:color w:val="000000"/>
          <w:szCs w:val="24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172896D7" w14:textId="77777777" w:rsidR="00B73230" w:rsidRPr="00B73230" w:rsidRDefault="00B73230" w:rsidP="00B73230">
      <w:pPr>
        <w:keepNext/>
        <w:autoSpaceDE w:val="0"/>
        <w:autoSpaceDN w:val="0"/>
        <w:spacing w:before="120" w:after="120" w:line="240" w:lineRule="auto"/>
        <w:ind w:right="-2"/>
        <w:jc w:val="both"/>
        <w:rPr>
          <w:rFonts w:ascii="Times New Roman" w:eastAsia="Times New Roman" w:hAnsi="Times New Roman"/>
          <w:color w:val="000000"/>
          <w:szCs w:val="24"/>
        </w:rPr>
      </w:pPr>
      <w:r w:rsidRPr="00B73230">
        <w:rPr>
          <w:rFonts w:ascii="Times New Roman" w:eastAsia="Times New Roman" w:hAnsi="Times New Roman"/>
          <w:b/>
          <w:szCs w:val="24"/>
          <w:lang w:val="en-US"/>
        </w:rPr>
        <w:t>S</w:t>
      </w:r>
      <w:r w:rsidRPr="00B73230">
        <w:rPr>
          <w:rFonts w:ascii="Times New Roman" w:eastAsia="Times New Roman" w:hAnsi="Times New Roman"/>
          <w:b/>
          <w:i/>
          <w:iCs/>
          <w:szCs w:val="24"/>
        </w:rPr>
        <w:t>(</w:t>
      </w:r>
      <w:r w:rsidRPr="00B73230">
        <w:rPr>
          <w:rFonts w:ascii="Times New Roman" w:eastAsia="Times New Roman" w:hAnsi="Times New Roman"/>
          <w:b/>
          <w:i/>
          <w:iCs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b/>
          <w:i/>
          <w:iCs/>
          <w:szCs w:val="24"/>
        </w:rPr>
        <w:t>)</w:t>
      </w:r>
      <w:r w:rsidRPr="00B73230">
        <w:rPr>
          <w:rFonts w:ascii="Times New Roman" w:eastAsia="Times New Roman" w:hAnsi="Times New Roman"/>
          <w:color w:val="000000"/>
          <w:szCs w:val="24"/>
        </w:rPr>
        <w:t xml:space="preserve"> – значение Референсного актива, как оно определено в Источнике цены,</w:t>
      </w:r>
      <w:r w:rsidRPr="00B73230">
        <w:rPr>
          <w:rFonts w:ascii="Times New Roman" w:eastAsia="Times New Roman" w:hAnsi="Times New Roman"/>
          <w:i/>
          <w:iCs/>
          <w:color w:val="000000"/>
          <w:szCs w:val="24"/>
        </w:rPr>
        <w:t xml:space="preserve"> </w:t>
      </w:r>
      <w:r w:rsidRPr="00B73230">
        <w:rPr>
          <w:rFonts w:ascii="Times New Roman" w:eastAsia="Times New Roman" w:hAnsi="Times New Roman"/>
          <w:color w:val="000000"/>
          <w:szCs w:val="24"/>
        </w:rPr>
        <w:t xml:space="preserve">по состоянию на Дату определения дополнительного дохода </w:t>
      </w:r>
      <w:r w:rsidRPr="00B73230">
        <w:rPr>
          <w:rFonts w:ascii="Times New Roman" w:eastAsia="Times New Roman" w:hAnsi="Times New Roman"/>
          <w:i/>
          <w:iCs/>
          <w:color w:val="000000"/>
          <w:szCs w:val="24"/>
        </w:rPr>
        <w:t>(</w:t>
      </w:r>
      <w:r w:rsidRPr="00B73230">
        <w:rPr>
          <w:rFonts w:ascii="Times New Roman" w:eastAsia="Times New Roman" w:hAnsi="Times New Roman"/>
          <w:i/>
          <w:iCs/>
          <w:color w:val="000000"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i/>
          <w:iCs/>
          <w:color w:val="000000"/>
          <w:szCs w:val="24"/>
        </w:rPr>
        <w:t>)</w:t>
      </w:r>
      <w:r w:rsidRPr="00B73230">
        <w:rPr>
          <w:rFonts w:ascii="Times New Roman" w:eastAsia="Times New Roman" w:hAnsi="Times New Roman"/>
          <w:color w:val="000000"/>
          <w:szCs w:val="24"/>
        </w:rPr>
        <w:t xml:space="preserve">. </w:t>
      </w:r>
    </w:p>
    <w:p w14:paraId="0B2F67A3" w14:textId="77777777" w:rsidR="00B73230" w:rsidRPr="00B73230" w:rsidRDefault="00B73230" w:rsidP="00B73230">
      <w:pPr>
        <w:keepNext/>
        <w:autoSpaceDE w:val="0"/>
        <w:autoSpaceDN w:val="0"/>
        <w:spacing w:before="120" w:after="120" w:line="240" w:lineRule="auto"/>
        <w:ind w:right="-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B73230">
        <w:rPr>
          <w:rFonts w:ascii="Times New Roman" w:eastAsia="Times New Roman" w:hAnsi="Times New Roman"/>
          <w:b/>
          <w:i/>
          <w:color w:val="000000"/>
          <w:szCs w:val="24"/>
          <w:lang w:val="en-US"/>
        </w:rPr>
        <w:t>FX</w:t>
      </w:r>
      <w:r w:rsidRPr="00B73230">
        <w:rPr>
          <w:rFonts w:ascii="Times New Roman" w:eastAsia="Times New Roman" w:hAnsi="Times New Roman"/>
          <w:color w:val="000000"/>
          <w:szCs w:val="24"/>
        </w:rPr>
        <w:t xml:space="preserve"> – валютный множитель. Определяется как </w:t>
      </w: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>)/</w:t>
      </w: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 xml:space="preserve">(0), </w:t>
      </w:r>
      <w:r w:rsidRPr="00B73230">
        <w:rPr>
          <w:rFonts w:ascii="Times New Roman" w:eastAsia="Times New Roman" w:hAnsi="Times New Roman"/>
          <w:bCs/>
          <w:iCs/>
          <w:szCs w:val="24"/>
        </w:rPr>
        <w:t>где:</w:t>
      </w:r>
    </w:p>
    <w:p w14:paraId="34A78E2A" w14:textId="77777777" w:rsidR="00B73230" w:rsidRPr="00B73230" w:rsidRDefault="00B73230" w:rsidP="00B73230">
      <w:pPr>
        <w:keepNext/>
        <w:autoSpaceDE w:val="0"/>
        <w:autoSpaceDN w:val="0"/>
        <w:spacing w:before="120" w:after="120" w:line="240" w:lineRule="auto"/>
        <w:ind w:left="426" w:right="-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 xml:space="preserve">) – </w:t>
      </w:r>
      <w:r w:rsidRPr="00B73230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B73230">
        <w:rPr>
          <w:rFonts w:ascii="Times New Roman" w:eastAsia="Times New Roman" w:hAnsi="Times New Roman"/>
          <w:i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i/>
          <w:szCs w:val="24"/>
        </w:rPr>
        <w:t>)</w:t>
      </w:r>
      <w:r w:rsidRPr="00B73230">
        <w:rPr>
          <w:rFonts w:ascii="Times New Roman" w:eastAsia="Times New Roman" w:hAnsi="Times New Roman"/>
          <w:szCs w:val="24"/>
        </w:rPr>
        <w:t>;</w:t>
      </w:r>
    </w:p>
    <w:p w14:paraId="1B05B2B5" w14:textId="77777777" w:rsidR="00B73230" w:rsidRPr="00B73230" w:rsidRDefault="00B73230" w:rsidP="00B73230">
      <w:pPr>
        <w:spacing w:before="120" w:after="120" w:line="240" w:lineRule="auto"/>
        <w:ind w:left="426" w:right="-2"/>
        <w:jc w:val="both"/>
        <w:rPr>
          <w:rFonts w:ascii="Times New Roman" w:eastAsia="Times New Roman" w:hAnsi="Times New Roman"/>
          <w:szCs w:val="24"/>
        </w:rPr>
      </w:pP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 xml:space="preserve">(0) – </w:t>
      </w:r>
      <w:r w:rsidRPr="00B73230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44A58E3D" w14:textId="77777777" w:rsidR="00B73230" w:rsidRPr="00B73230" w:rsidRDefault="00B73230" w:rsidP="00B73230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18"/>
          <w:szCs w:val="20"/>
        </w:rPr>
      </w:pP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B73230">
        <w:rPr>
          <w:rFonts w:ascii="Times New Roman" w:eastAsia="Times New Roman" w:hAnsi="Times New Roman"/>
          <w:szCs w:val="24"/>
        </w:rPr>
        <w:t xml:space="preserve"> – каждый день, по состоянию на который осуществляется расчет значения Референсного актива</w:t>
      </w:r>
      <w:r w:rsidRPr="00B73230">
        <w:rPr>
          <w:rFonts w:ascii="Times New Roman" w:eastAsia="Times New Roman" w:hAnsi="Times New Roman"/>
          <w:sz w:val="18"/>
          <w:szCs w:val="20"/>
        </w:rPr>
        <w:t>.</w:t>
      </w:r>
    </w:p>
    <w:p w14:paraId="1E4E94C0" w14:textId="77777777" w:rsidR="00B73230" w:rsidRPr="00B73230" w:rsidRDefault="00B73230" w:rsidP="00B73230">
      <w:pPr>
        <w:widowControl w:val="0"/>
        <w:spacing w:before="120" w:after="0" w:line="240" w:lineRule="auto"/>
        <w:ind w:right="-2"/>
        <w:jc w:val="both"/>
        <w:rPr>
          <w:rFonts w:ascii="Times New Roman" w:eastAsia="Times New Roman" w:hAnsi="Times New Roman"/>
          <w:color w:val="000000"/>
          <w:szCs w:val="24"/>
        </w:rPr>
      </w:pP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B73230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B73230">
        <w:rPr>
          <w:rFonts w:ascii="Times New Roman" w:eastAsia="Times New Roman" w:hAnsi="Times New Roman"/>
          <w:bCs/>
          <w:iCs/>
          <w:szCs w:val="24"/>
        </w:rPr>
        <w:t xml:space="preserve"> - 5-ый (Пятый) Торговый день, предшествующий Дате выплаты дополнительного дохода. </w:t>
      </w:r>
      <w:r w:rsidRPr="00B73230">
        <w:rPr>
          <w:rFonts w:ascii="Times New Roman" w:eastAsia="Times New Roman" w:hAnsi="Times New Roman"/>
          <w:color w:val="000000"/>
          <w:szCs w:val="24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6-ий, 7-ый, 8-ый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7AD5461" w14:textId="77777777" w:rsidR="00B73230" w:rsidRPr="00B73230" w:rsidRDefault="00B73230" w:rsidP="00B73230">
      <w:pPr>
        <w:autoSpaceDE w:val="0"/>
        <w:autoSpaceDN w:val="0"/>
        <w:spacing w:before="120" w:after="120" w:line="240" w:lineRule="auto"/>
        <w:ind w:right="-2"/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B73230">
        <w:rPr>
          <w:rFonts w:ascii="Times New Roman" w:eastAsia="Times New Roman" w:hAnsi="Times New Roman"/>
          <w:b/>
          <w:bCs/>
          <w:i/>
          <w:color w:val="000000"/>
          <w:szCs w:val="24"/>
        </w:rPr>
        <w:t>Характеристики Референсного актива</w:t>
      </w:r>
    </w:p>
    <w:tbl>
      <w:tblPr>
        <w:tblStyle w:val="TableGridLight12"/>
        <w:tblW w:w="9923" w:type="dxa"/>
        <w:tblInd w:w="108" w:type="dxa"/>
        <w:tblLook w:val="04A0" w:firstRow="1" w:lastRow="0" w:firstColumn="1" w:lastColumn="0" w:noHBand="0" w:noVBand="1"/>
      </w:tblPr>
      <w:tblGrid>
        <w:gridCol w:w="2830"/>
        <w:gridCol w:w="7093"/>
      </w:tblGrid>
      <w:tr w:rsidR="00B73230" w:rsidRPr="00B73230" w14:paraId="3E4F8C63" w14:textId="77777777" w:rsidTr="00B73230">
        <w:tc>
          <w:tcPr>
            <w:tcW w:w="2830" w:type="dxa"/>
            <w:vAlign w:val="center"/>
          </w:tcPr>
          <w:p w14:paraId="5F8AE3C7" w14:textId="77777777" w:rsidR="00B73230" w:rsidRPr="00B73230" w:rsidRDefault="00B73230" w:rsidP="00B73230">
            <w:pPr>
              <w:autoSpaceDE w:val="0"/>
              <w:autoSpaceDN w:val="0"/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Cs w:val="24"/>
              </w:rPr>
            </w:pPr>
            <w:r w:rsidRPr="00B73230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7093" w:type="dxa"/>
            <w:vAlign w:val="center"/>
          </w:tcPr>
          <w:p w14:paraId="6E5141A0" w14:textId="77777777" w:rsidR="00B73230" w:rsidRPr="00B73230" w:rsidRDefault="00B73230" w:rsidP="00B73230">
            <w:pPr>
              <w:autoSpaceDE w:val="0"/>
              <w:autoSpaceDN w:val="0"/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Cs w:val="24"/>
              </w:rPr>
            </w:pPr>
            <w:r w:rsidRPr="00B73230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ВТБ Капитал </w:t>
            </w:r>
            <w:r w:rsidRPr="00B73230">
              <w:rPr>
                <w:rFonts w:ascii="Times New Roman" w:eastAsia="Times New Roman" w:hAnsi="Times New Roman" w:cs="Times New Roman"/>
                <w:szCs w:val="24"/>
              </w:rPr>
              <w:t>Восстановление экономики</w:t>
            </w:r>
          </w:p>
        </w:tc>
      </w:tr>
      <w:tr w:rsidR="00B73230" w:rsidRPr="00B73230" w14:paraId="72F17C86" w14:textId="77777777" w:rsidTr="00B73230">
        <w:tc>
          <w:tcPr>
            <w:tcW w:w="2830" w:type="dxa"/>
            <w:vAlign w:val="center"/>
          </w:tcPr>
          <w:p w14:paraId="0CC99626" w14:textId="77777777" w:rsidR="00B73230" w:rsidRPr="00B73230" w:rsidRDefault="00B73230" w:rsidP="00B73230">
            <w:pPr>
              <w:autoSpaceDE w:val="0"/>
              <w:autoSpaceDN w:val="0"/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Cs w:val="24"/>
              </w:rPr>
            </w:pPr>
            <w:r w:rsidRPr="00B7323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Источник цены</w:t>
            </w:r>
          </w:p>
        </w:tc>
        <w:tc>
          <w:tcPr>
            <w:tcW w:w="7093" w:type="dxa"/>
            <w:vAlign w:val="center"/>
          </w:tcPr>
          <w:p w14:paraId="2C91DDAA" w14:textId="77777777" w:rsidR="00B73230" w:rsidRPr="00B73230" w:rsidRDefault="0026396D" w:rsidP="00B73230">
            <w:pPr>
              <w:autoSpaceDE w:val="0"/>
              <w:autoSpaceDN w:val="0"/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Cs w:val="24"/>
              </w:rPr>
            </w:pPr>
            <w:hyperlink r:id="rId8" w:history="1">
              <w:r w:rsidR="00B73230" w:rsidRPr="00B73230">
                <w:rPr>
                  <w:rFonts w:ascii="Times New Roman" w:eastAsia="Times New Roman" w:hAnsi="Times New Roman" w:cs="Times New Roman"/>
                  <w:color w:val="0563C1"/>
                  <w:szCs w:val="24"/>
                  <w:u w:val="single"/>
                </w:rPr>
                <w:t>https://www.vtbcapital.ru/products-services/proprietary-indices/VTBREC/</w:t>
              </w:r>
            </w:hyperlink>
          </w:p>
        </w:tc>
      </w:tr>
    </w:tbl>
    <w:p w14:paraId="3543229B" w14:textId="77777777" w:rsidR="00B73230" w:rsidRPr="00B73230" w:rsidRDefault="00B73230" w:rsidP="00B73230">
      <w:pPr>
        <w:widowControl w:val="0"/>
        <w:spacing w:before="120" w:after="0" w:line="240" w:lineRule="auto"/>
        <w:ind w:right="-2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B73230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B936CF2" w14:textId="77777777" w:rsidR="00B73230" w:rsidRPr="00B73230" w:rsidRDefault="00B73230" w:rsidP="00B73230">
      <w:pPr>
        <w:autoSpaceDE w:val="0"/>
        <w:autoSpaceDN w:val="0"/>
        <w:adjustRightInd w:val="0"/>
        <w:spacing w:before="120" w:after="120" w:line="240" w:lineRule="auto"/>
        <w:ind w:right="-2"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B73230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B73230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B73230">
        <w:rPr>
          <w:rFonts w:ascii="Times New Roman" w:eastAsia="Times New Roman" w:hAnsi="Times New Roman"/>
          <w:i/>
          <w:szCs w:val="24"/>
        </w:rPr>
        <w:t xml:space="preserve"> 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B73230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11C77B8D" w14:textId="77777777" w:rsidR="00B73230" w:rsidRPr="00B73230" w:rsidRDefault="00B73230" w:rsidP="00B73230">
      <w:pPr>
        <w:autoSpaceDE w:val="0"/>
        <w:autoSpaceDN w:val="0"/>
        <w:adjustRightInd w:val="0"/>
        <w:spacing w:before="120" w:after="120" w:line="240" w:lineRule="auto"/>
        <w:ind w:right="-2"/>
        <w:jc w:val="both"/>
        <w:rPr>
          <w:rFonts w:ascii="Times New Roman" w:eastAsia="Times New Roman" w:hAnsi="Times New Roman"/>
          <w:bCs/>
          <w:iCs/>
          <w:szCs w:val="24"/>
        </w:rPr>
      </w:pPr>
      <w:r w:rsidRPr="00B73230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B73230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B73230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B73230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CDB789C" w14:textId="77777777" w:rsidR="00B73230" w:rsidRPr="00B73230" w:rsidRDefault="00B73230" w:rsidP="00B73230">
      <w:pPr>
        <w:autoSpaceDE w:val="0"/>
        <w:autoSpaceDN w:val="0"/>
        <w:adjustRightInd w:val="0"/>
        <w:spacing w:before="120" w:after="120" w:line="240" w:lineRule="auto"/>
        <w:ind w:right="-2"/>
        <w:jc w:val="both"/>
        <w:rPr>
          <w:rFonts w:ascii="Times New Roman" w:eastAsia="Times New Roman" w:hAnsi="Times New Roman"/>
          <w:bCs/>
          <w:iCs/>
          <w:szCs w:val="24"/>
        </w:rPr>
      </w:pPr>
      <w:r w:rsidRPr="00B73230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B73230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7AAECED6" w:rsidR="00C64711" w:rsidRPr="00B73230" w:rsidRDefault="00B73230" w:rsidP="00B7323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B73230">
        <w:rPr>
          <w:rFonts w:ascii="Times New Roman" w:eastAsia="Times New Roman" w:hAnsi="Times New Roman"/>
          <w:bCs/>
          <w:iCs/>
          <w:szCs w:val="24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</w:t>
      </w:r>
      <w:r w:rsidRPr="00B73230">
        <w:rPr>
          <w:rFonts w:ascii="Times New Roman" w:eastAsia="Times New Roman" w:hAnsi="Times New Roman"/>
          <w:bCs/>
          <w:iCs/>
          <w:szCs w:val="24"/>
        </w:rPr>
        <w:lastRenderedPageBreak/>
        <w:t>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B73230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32091" w14:textId="77777777" w:rsidR="0026396D" w:rsidRDefault="0026396D" w:rsidP="0053664B">
      <w:pPr>
        <w:spacing w:after="0" w:line="240" w:lineRule="auto"/>
      </w:pPr>
      <w:r>
        <w:separator/>
      </w:r>
    </w:p>
  </w:endnote>
  <w:endnote w:type="continuationSeparator" w:id="0">
    <w:p w14:paraId="68A3D39C" w14:textId="77777777" w:rsidR="0026396D" w:rsidRDefault="0026396D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52DC9F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1424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025F" w14:textId="77777777" w:rsidR="0026396D" w:rsidRDefault="0026396D" w:rsidP="0053664B">
      <w:pPr>
        <w:spacing w:after="0" w:line="240" w:lineRule="auto"/>
      </w:pPr>
      <w:r>
        <w:separator/>
      </w:r>
    </w:p>
  </w:footnote>
  <w:footnote w:type="continuationSeparator" w:id="0">
    <w:p w14:paraId="211FB0BC" w14:textId="77777777" w:rsidR="0026396D" w:rsidRDefault="0026396D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2013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396D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4242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61CB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63A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65C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3230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5ED6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342F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7C4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AB2FCC5-8AF7-435F-86FE-B7193691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2">
    <w:name w:val="Table Grid Light12"/>
    <w:basedOn w:val="a1"/>
    <w:uiPriority w:val="40"/>
    <w:rsid w:val="00B732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EC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E900-D9E5-47E7-ADD8-A27E5A45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4765</Words>
  <Characters>27164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2020-12-07T15:38:00Z</dcterms:created>
  <dcterms:modified xsi:type="dcterms:W3CDTF">2020-12-07T15:38:00Z</dcterms:modified>
</cp:coreProperties>
</file>