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5A15E7AD" w:rsidR="00996E29" w:rsidRPr="004967FC" w:rsidRDefault="0001413A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5F4B722" w:rsidR="00996E29" w:rsidRPr="001A7ABD" w:rsidRDefault="0061549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CE61569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61549C" w:rsidRPr="0061549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30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AC68EA" w:rsidRPr="00AC68EA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0CA64A0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595427" w:rsidRPr="00595427">
        <w:rPr>
          <w:rFonts w:ascii="Times New Roman" w:hAnsi="Times New Roman"/>
          <w:b/>
          <w:bCs/>
          <w:i/>
          <w:iCs/>
          <w:color w:val="000000"/>
        </w:rPr>
        <w:t>8</w:t>
      </w:r>
      <w:r w:rsidR="0061549C" w:rsidRPr="0061549C">
        <w:rPr>
          <w:rFonts w:ascii="Times New Roman" w:hAnsi="Times New Roman"/>
          <w:b/>
          <w:bCs/>
          <w:i/>
          <w:iCs/>
          <w:color w:val="000000"/>
        </w:rPr>
        <w:t>5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76116CE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595427" w:rsidRPr="00595427">
        <w:rPr>
          <w:b/>
          <w:i/>
          <w:sz w:val="22"/>
          <w:szCs w:val="22"/>
        </w:rPr>
        <w:t>8</w:t>
      </w:r>
      <w:r w:rsidR="0061549C" w:rsidRPr="0061549C">
        <w:rPr>
          <w:b/>
          <w:i/>
          <w:sz w:val="22"/>
          <w:szCs w:val="22"/>
        </w:rPr>
        <w:t>5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900331" w:rsidRPr="00900331">
        <w:rPr>
          <w:b/>
          <w:i/>
          <w:sz w:val="22"/>
          <w:szCs w:val="22"/>
        </w:rPr>
        <w:t>14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900331" w:rsidRPr="00900331">
        <w:rPr>
          <w:b/>
          <w:i/>
          <w:sz w:val="22"/>
          <w:szCs w:val="22"/>
        </w:rPr>
        <w:t>2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279925F0" w:rsidR="00610E7E" w:rsidRPr="00FC2AE6" w:rsidRDefault="00AC68EA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61549C">
        <w:rPr>
          <w:b/>
          <w:bCs/>
          <w:i/>
          <w:iCs/>
          <w:sz w:val="22"/>
          <w:szCs w:val="22"/>
        </w:rPr>
        <w:t>30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 w:rsidRPr="0061549C">
        <w:rPr>
          <w:b/>
          <w:bCs/>
          <w:i/>
          <w:iCs/>
          <w:sz w:val="22"/>
          <w:szCs w:val="22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43247ACF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61549C" w:rsidRPr="0061549C">
        <w:rPr>
          <w:b/>
          <w:bCs/>
          <w:i/>
          <w:iCs/>
          <w:color w:val="000000" w:themeColor="text1"/>
          <w:sz w:val="22"/>
          <w:szCs w:val="22"/>
        </w:rPr>
        <w:t>31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01413A" w:rsidRPr="0001413A">
        <w:rPr>
          <w:b/>
          <w:bCs/>
          <w:i/>
          <w:iCs/>
          <w:color w:val="000000" w:themeColor="text1"/>
          <w:sz w:val="22"/>
          <w:szCs w:val="22"/>
        </w:rPr>
        <w:t>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CB0D54F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06F42D7E" w14:textId="77777777" w:rsidR="0061549C" w:rsidRPr="0061549C" w:rsidRDefault="0061549C" w:rsidP="0061549C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5, 6</w:t>
      </w:r>
    </w:p>
    <w:p w14:paraId="6081DC90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70F77D71" w14:textId="77777777" w:rsidR="0061549C" w:rsidRPr="0061549C" w:rsidRDefault="0061549C" w:rsidP="0061549C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7</w:t>
      </w:r>
    </w:p>
    <w:p w14:paraId="61943EED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61549C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0F3EF313" w14:textId="615C6D85" w:rsidR="0061549C" w:rsidRPr="0061549C" w:rsidRDefault="0061549C" w:rsidP="006154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61549C">
        <w:rPr>
          <w:rFonts w:ascii="Times New Roman" w:eastAsia="Times New Roman" w:hAnsi="Times New Roman"/>
          <w:szCs w:val="20"/>
        </w:rPr>
        <w:t xml:space="preserve"> –</w:t>
      </w:r>
      <w:r w:rsidRPr="0061549C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61549C">
        <w:rPr>
          <w:rFonts w:ascii="Times New Roman" w:eastAsia="Times New Roman" w:hAnsi="Times New Roman"/>
          <w:szCs w:val="20"/>
        </w:rPr>
        <w:t>величина</w:t>
      </w:r>
      <w:r w:rsidRPr="0061549C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61549C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7CFFE5BB" w14:textId="77777777" w:rsidR="0061549C" w:rsidRPr="0061549C" w:rsidRDefault="0061549C" w:rsidP="0061549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61549C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61549C">
        <w:rPr>
          <w:rFonts w:ascii="Times New Roman" w:eastAsia="Times New Roman" w:hAnsi="Times New Roman"/>
          <w:b/>
          <w:i/>
          <w:szCs w:val="20"/>
        </w:rPr>
        <w:t>j</w:t>
      </w:r>
      <w:r w:rsidRPr="0061549C">
        <w:rPr>
          <w:rFonts w:ascii="Times New Roman" w:eastAsia="Times New Roman" w:hAnsi="Times New Roman"/>
          <w:b/>
          <w:szCs w:val="20"/>
        </w:rPr>
        <w:t xml:space="preserve"> </w:t>
      </w:r>
      <w:r w:rsidRPr="0061549C">
        <w:rPr>
          <w:rFonts w:ascii="Times New Roman" w:eastAsia="Times New Roman" w:hAnsi="Times New Roman"/>
          <w:szCs w:val="20"/>
        </w:rPr>
        <w:t xml:space="preserve">= 1, 2, 3, 4, 5, 6, 7); </w:t>
      </w:r>
    </w:p>
    <w:p w14:paraId="001D423B" w14:textId="77777777" w:rsidR="0061549C" w:rsidRPr="0061549C" w:rsidRDefault="0061549C" w:rsidP="0061549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61549C">
        <w:rPr>
          <w:rFonts w:ascii="Times New Roman" w:eastAsia="Times New Roman" w:hAnsi="Times New Roman"/>
          <w:b/>
          <w:szCs w:val="20"/>
          <w:lang w:val="en-US"/>
        </w:rPr>
        <w:t>S</w:t>
      </w:r>
      <w:r w:rsidRPr="0061549C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61549C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61549C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7D827851" w14:textId="77777777" w:rsidR="0061549C" w:rsidRPr="0061549C" w:rsidRDefault="0061549C" w:rsidP="0061549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61549C">
        <w:rPr>
          <w:rFonts w:ascii="Times New Roman" w:eastAsia="Times New Roman" w:hAnsi="Times New Roman"/>
          <w:b/>
          <w:szCs w:val="20"/>
          <w:lang w:val="en-US"/>
        </w:rPr>
        <w:t>S</w:t>
      </w:r>
      <w:r w:rsidRPr="0061549C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61549C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114EC60C" w14:textId="77777777" w:rsidR="0061549C" w:rsidRPr="0061549C" w:rsidRDefault="0061549C" w:rsidP="0061549C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61549C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16107D93" w14:textId="77777777" w:rsidR="0061549C" w:rsidRPr="0061549C" w:rsidRDefault="0061549C" w:rsidP="0061549C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61549C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61549C">
        <w:rPr>
          <w:rFonts w:ascii="Times New Roman" w:eastAsia="Times New Roman" w:hAnsi="Times New Roman"/>
          <w:i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i/>
          <w:szCs w:val="20"/>
        </w:rPr>
        <w:t>)</w:t>
      </w:r>
      <w:r w:rsidRPr="0061549C">
        <w:rPr>
          <w:rFonts w:ascii="Times New Roman" w:eastAsia="Times New Roman" w:hAnsi="Times New Roman"/>
          <w:szCs w:val="20"/>
        </w:rPr>
        <w:t>;</w:t>
      </w:r>
    </w:p>
    <w:p w14:paraId="11AE2142" w14:textId="77777777" w:rsidR="0061549C" w:rsidRPr="0061549C" w:rsidRDefault="0061549C" w:rsidP="0061549C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61549C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603EA4EF" w14:textId="77777777" w:rsidR="0061549C" w:rsidRPr="0061549C" w:rsidRDefault="0061549C" w:rsidP="0061549C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61549C">
        <w:rPr>
          <w:rFonts w:ascii="Times New Roman" w:eastAsia="Times New Roman" w:hAnsi="Times New Roman"/>
          <w:szCs w:val="20"/>
        </w:rPr>
        <w:t xml:space="preserve"> – </w:t>
      </w:r>
      <w:r w:rsidRPr="0061549C">
        <w:rPr>
          <w:rFonts w:ascii="Times New Roman" w:eastAsia="Times New Roman" w:hAnsi="Times New Roman"/>
        </w:rPr>
        <w:t>каждый день, в который осуществляются торги с Референсным активом на соответствующей Бирже Референсного актива.</w:t>
      </w:r>
    </w:p>
    <w:p w14:paraId="5E4A5B5C" w14:textId="77777777" w:rsidR="0061549C" w:rsidRPr="0061549C" w:rsidRDefault="0061549C" w:rsidP="0061549C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61549C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659FBFE5" w14:textId="77777777" w:rsidR="0061549C" w:rsidRPr="0061549C" w:rsidRDefault="0061549C" w:rsidP="0061549C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6"/>
        <w:tblW w:w="10036" w:type="dxa"/>
        <w:tblInd w:w="-5" w:type="dxa"/>
        <w:tblLook w:val="04A0" w:firstRow="1" w:lastRow="0" w:firstColumn="1" w:lastColumn="0" w:noHBand="0" w:noVBand="1"/>
      </w:tblPr>
      <w:tblGrid>
        <w:gridCol w:w="2830"/>
        <w:gridCol w:w="7206"/>
      </w:tblGrid>
      <w:tr w:rsidR="0061549C" w:rsidRPr="0061549C" w14:paraId="7F0A13CF" w14:textId="77777777" w:rsidTr="0061549C">
        <w:tc>
          <w:tcPr>
            <w:tcW w:w="2830" w:type="dxa"/>
          </w:tcPr>
          <w:p w14:paraId="3C91AE7A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bCs/>
                <w:color w:val="000000"/>
                <w:sz w:val="20"/>
                <w:szCs w:val="24"/>
              </w:rPr>
              <w:t>Наименование</w:t>
            </w:r>
          </w:p>
        </w:tc>
        <w:tc>
          <w:tcPr>
            <w:tcW w:w="7206" w:type="dxa"/>
          </w:tcPr>
          <w:p w14:paraId="3BDF4295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SPDR Select Sector Fund - Consumer Staples (XLP)</w:t>
            </w:r>
          </w:p>
        </w:tc>
      </w:tr>
      <w:tr w:rsidR="0061549C" w:rsidRPr="0061549C" w14:paraId="5AD45CC5" w14:textId="77777777" w:rsidTr="0061549C">
        <w:tc>
          <w:tcPr>
            <w:tcW w:w="2830" w:type="dxa"/>
          </w:tcPr>
          <w:p w14:paraId="40A6E98E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GB"/>
              </w:rPr>
              <w:t>ISIN</w:t>
            </w:r>
          </w:p>
        </w:tc>
        <w:tc>
          <w:tcPr>
            <w:tcW w:w="7206" w:type="dxa"/>
          </w:tcPr>
          <w:p w14:paraId="5E5AC214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US81369Y3080</w:t>
            </w:r>
          </w:p>
        </w:tc>
      </w:tr>
      <w:tr w:rsidR="0061549C" w:rsidRPr="0061549C" w14:paraId="69F55D48" w14:textId="77777777" w:rsidTr="0061549C">
        <w:tc>
          <w:tcPr>
            <w:tcW w:w="2830" w:type="dxa"/>
          </w:tcPr>
          <w:p w14:paraId="1FF7D3CD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Валюта</w:t>
            </w:r>
          </w:p>
        </w:tc>
        <w:tc>
          <w:tcPr>
            <w:tcW w:w="7206" w:type="dxa"/>
          </w:tcPr>
          <w:p w14:paraId="018517F9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Доллары США</w:t>
            </w:r>
          </w:p>
        </w:tc>
      </w:tr>
      <w:tr w:rsidR="0061549C" w:rsidRPr="0061549C" w14:paraId="4648B605" w14:textId="77777777" w:rsidTr="0061549C">
        <w:tc>
          <w:tcPr>
            <w:tcW w:w="2830" w:type="dxa"/>
          </w:tcPr>
          <w:p w14:paraId="05088B59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Биржа</w:t>
            </w:r>
          </w:p>
        </w:tc>
        <w:tc>
          <w:tcPr>
            <w:tcW w:w="7206" w:type="dxa"/>
          </w:tcPr>
          <w:p w14:paraId="33D67B66" w14:textId="77777777" w:rsidR="0061549C" w:rsidRPr="0061549C" w:rsidRDefault="0061549C" w:rsidP="0061549C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Служба автоматизированных котировок Национальной ассоциации дилеров по ценным бумагам (</w:t>
            </w: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  <w:lang w:val="en-US"/>
              </w:rPr>
              <w:t>NASDAQ</w:t>
            </w: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)</w:t>
            </w:r>
          </w:p>
        </w:tc>
      </w:tr>
      <w:tr w:rsidR="0061549C" w:rsidRPr="0061549C" w14:paraId="0A6EB1B9" w14:textId="77777777" w:rsidTr="0061549C">
        <w:tc>
          <w:tcPr>
            <w:tcW w:w="2830" w:type="dxa"/>
          </w:tcPr>
          <w:p w14:paraId="6E7BBFF8" w14:textId="77777777" w:rsidR="0061549C" w:rsidRPr="0061549C" w:rsidRDefault="0061549C" w:rsidP="0061549C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Источник цены</w:t>
            </w:r>
          </w:p>
        </w:tc>
        <w:tc>
          <w:tcPr>
            <w:tcW w:w="7206" w:type="dxa"/>
            <w:vAlign w:val="center"/>
          </w:tcPr>
          <w:p w14:paraId="1C808B5A" w14:textId="77777777" w:rsidR="0061549C" w:rsidRPr="0061549C" w:rsidRDefault="00936369" w:rsidP="0061549C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 w:val="20"/>
                <w:szCs w:val="24"/>
                <w:u w:val="single"/>
              </w:rPr>
            </w:pPr>
            <w:hyperlink r:id="rId8" w:history="1">
              <w:r w:rsidR="0061549C" w:rsidRPr="0061549C">
                <w:rPr>
                  <w:rFonts w:ascii="Times New Roman" w:eastAsia="Times New Roman" w:hAnsi="Times New Roman"/>
                  <w:color w:val="4F81BD" w:themeColor="accent1"/>
                  <w:sz w:val="20"/>
                  <w:szCs w:val="24"/>
                  <w:u w:val="single"/>
                </w:rPr>
                <w:t>https://www.nasdaq.com/market-activity/stocks/xlp/historical</w:t>
              </w:r>
            </w:hyperlink>
          </w:p>
        </w:tc>
      </w:tr>
      <w:tr w:rsidR="0061549C" w:rsidRPr="0061549C" w14:paraId="6497AE5A" w14:textId="77777777" w:rsidTr="0061549C">
        <w:tc>
          <w:tcPr>
            <w:tcW w:w="2830" w:type="dxa"/>
          </w:tcPr>
          <w:p w14:paraId="53A4B842" w14:textId="77777777" w:rsidR="0061549C" w:rsidRPr="0061549C" w:rsidRDefault="0061549C" w:rsidP="0061549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Тип значения на странице по ссылке</w:t>
            </w:r>
          </w:p>
        </w:tc>
        <w:tc>
          <w:tcPr>
            <w:tcW w:w="7206" w:type="dxa"/>
            <w:vAlign w:val="center"/>
          </w:tcPr>
          <w:p w14:paraId="713DA2B3" w14:textId="77777777" w:rsidR="0061549C" w:rsidRPr="0061549C" w:rsidRDefault="0061549C" w:rsidP="0061549C">
            <w:pPr>
              <w:spacing w:after="0" w:line="240" w:lineRule="auto"/>
              <w:ind w:right="127"/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</w:pPr>
            <w:r w:rsidRPr="0061549C">
              <w:rPr>
                <w:rFonts w:ascii="Times New Roman" w:eastAsia="Times New Roman" w:hAnsi="Times New Roman"/>
                <w:color w:val="000000"/>
                <w:sz w:val="20"/>
                <w:szCs w:val="24"/>
              </w:rPr>
              <w:t>Значение Close/Last</w:t>
            </w:r>
          </w:p>
        </w:tc>
      </w:tr>
    </w:tbl>
    <w:p w14:paraId="2A08A051" w14:textId="77777777" w:rsidR="0061549C" w:rsidRPr="0061549C" w:rsidRDefault="0061549C" w:rsidP="0061549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</w:pPr>
    </w:p>
    <w:p w14:paraId="27FB134D" w14:textId="77777777" w:rsidR="0061549C" w:rsidRPr="0061549C" w:rsidRDefault="0061549C" w:rsidP="0061549C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61549C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6203C93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61549C">
        <w:rPr>
          <w:rFonts w:ascii="Times New Roman" w:eastAsia="Times New Roman" w:hAnsi="Times New Roman"/>
          <w:i/>
          <w:szCs w:val="20"/>
        </w:rPr>
        <w:t xml:space="preserve"> 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61549C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DC0B7CE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61549C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61549C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55842F5" w14:textId="77777777" w:rsidR="0061549C" w:rsidRPr="0061549C" w:rsidRDefault="0061549C" w:rsidP="0061549C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61549C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61549C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624EAD2C" w14:textId="060DAB37" w:rsidR="0013727A" w:rsidRPr="0061549C" w:rsidRDefault="0061549C" w:rsidP="0061549C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61549C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634CBCD9" w14:textId="77777777" w:rsidR="00270AD3" w:rsidRPr="00CF2E82" w:rsidRDefault="00270AD3" w:rsidP="00270AD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Pr="00CF2E82">
        <w:rPr>
          <w:rFonts w:ascii="Times New Roman" w:hAnsi="Times New Roman"/>
          <w:b/>
          <w:bCs/>
          <w:i/>
          <w:iCs/>
        </w:rPr>
        <w:t>.</w:t>
      </w:r>
    </w:p>
    <w:p w14:paraId="58D8E85B" w14:textId="11F5B311" w:rsidR="00270AD3" w:rsidRPr="00270AD3" w:rsidRDefault="00270AD3" w:rsidP="00270AD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sz w:val="28"/>
          <w:szCs w:val="20"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Pr="00DC14A6">
        <w:rPr>
          <w:rFonts w:ascii="Times New Roman" w:hAnsi="Times New Roman"/>
          <w:b/>
          <w:bCs/>
          <w:i/>
          <w:iCs/>
        </w:rPr>
        <w:t>1 102-ой (Одна тысяча сто второй) день с даты начала размещения. Дополнительный доход за незавершенный период дополнительного дохода выплачивается в дату досрочного погашения.</w:t>
      </w:r>
    </w:p>
    <w:sectPr w:rsidR="00270AD3" w:rsidRPr="00270AD3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5B716" w14:textId="77777777" w:rsidR="00936369" w:rsidRDefault="00936369" w:rsidP="0053664B">
      <w:pPr>
        <w:spacing w:after="0" w:line="240" w:lineRule="auto"/>
      </w:pPr>
      <w:r>
        <w:separator/>
      </w:r>
    </w:p>
  </w:endnote>
  <w:endnote w:type="continuationSeparator" w:id="0">
    <w:p w14:paraId="605CFD2E" w14:textId="77777777" w:rsidR="00936369" w:rsidRDefault="0093636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883EDBD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60785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88E31" w14:textId="77777777" w:rsidR="00936369" w:rsidRDefault="00936369" w:rsidP="0053664B">
      <w:pPr>
        <w:spacing w:after="0" w:line="240" w:lineRule="auto"/>
      </w:pPr>
      <w:r>
        <w:separator/>
      </w:r>
    </w:p>
  </w:footnote>
  <w:footnote w:type="continuationSeparator" w:id="0">
    <w:p w14:paraId="34C5D4A6" w14:textId="77777777" w:rsidR="00936369" w:rsidRDefault="0093636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785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369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52C11F63-DCE0-4303-871C-53A44575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daq.com/market-activity/stocks/xlp/historical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3A5C-2BBD-4CF2-B687-2C30952C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4911</Words>
  <Characters>27993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2021-03-30T11:50:00Z</dcterms:created>
  <dcterms:modified xsi:type="dcterms:W3CDTF">2021-03-30T11:50:00Z</dcterms:modified>
</cp:coreProperties>
</file>