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71E" w:rsidRPr="007E26F8" w:rsidRDefault="0010771E" w:rsidP="007E26F8">
      <w:pPr>
        <w:jc w:val="both"/>
        <w:rPr>
          <w:sz w:val="22"/>
          <w:szCs w:val="22"/>
          <w:lang w:val="en-US"/>
        </w:rPr>
      </w:pPr>
      <w:bookmarkStart w:id="0" w:name="_GoBack"/>
      <w:bookmarkEnd w:id="0"/>
    </w:p>
    <w:tbl>
      <w:tblPr>
        <w:tblW w:w="7515" w:type="dxa"/>
        <w:tblInd w:w="2580" w:type="dxa"/>
        <w:tblCellMar>
          <w:left w:w="0" w:type="dxa"/>
          <w:right w:w="0" w:type="dxa"/>
        </w:tblCellMar>
        <w:tblLook w:val="04A0" w:firstRow="1" w:lastRow="0" w:firstColumn="1" w:lastColumn="0" w:noHBand="0" w:noVBand="1"/>
      </w:tblPr>
      <w:tblGrid>
        <w:gridCol w:w="3262"/>
        <w:gridCol w:w="709"/>
        <w:gridCol w:w="283"/>
        <w:gridCol w:w="1561"/>
        <w:gridCol w:w="425"/>
        <w:gridCol w:w="850"/>
        <w:gridCol w:w="425"/>
      </w:tblGrid>
      <w:tr w:rsidR="00587ACD" w:rsidRPr="007E26F8" w:rsidTr="00880D94">
        <w:tc>
          <w:tcPr>
            <w:tcW w:w="3262" w:type="dxa"/>
            <w:tcMar>
              <w:top w:w="0" w:type="dxa"/>
              <w:left w:w="28" w:type="dxa"/>
              <w:bottom w:w="0" w:type="dxa"/>
              <w:right w:w="28" w:type="dxa"/>
            </w:tcMar>
            <w:vAlign w:val="bottom"/>
            <w:hideMark/>
          </w:tcPr>
          <w:p w:rsidR="00587ACD" w:rsidRPr="007E26F8" w:rsidRDefault="00587ACD" w:rsidP="007E26F8">
            <w:pPr>
              <w:rPr>
                <w:rFonts w:ascii="Arial" w:eastAsiaTheme="minorHAnsi" w:hAnsi="Arial" w:cs="Arial"/>
                <w:lang w:eastAsia="en-US"/>
              </w:rPr>
            </w:pPr>
            <w:r w:rsidRPr="007E26F8">
              <w:rPr>
                <w:rFonts w:ascii="Arial" w:hAnsi="Arial" w:cs="Arial"/>
              </w:rPr>
              <w:t>Допущены к торгам на</w:t>
            </w:r>
          </w:p>
          <w:p w:rsidR="00587ACD" w:rsidRPr="007E26F8" w:rsidRDefault="00587ACD" w:rsidP="007E26F8">
            <w:pPr>
              <w:rPr>
                <w:rFonts w:ascii="Arial" w:eastAsiaTheme="minorHAnsi" w:hAnsi="Arial" w:cs="Arial"/>
                <w:lang w:eastAsia="en-US"/>
              </w:rPr>
            </w:pPr>
            <w:r w:rsidRPr="007E26F8">
              <w:rPr>
                <w:rFonts w:ascii="Arial" w:hAnsi="Arial" w:cs="Arial"/>
              </w:rPr>
              <w:t>бирже в процессе размещения</w:t>
            </w:r>
          </w:p>
        </w:tc>
        <w:tc>
          <w:tcPr>
            <w:tcW w:w="709" w:type="dxa"/>
            <w:tcBorders>
              <w:top w:val="nil"/>
              <w:left w:val="nil"/>
              <w:bottom w:val="single" w:sz="8" w:space="0" w:color="auto"/>
              <w:right w:val="nil"/>
            </w:tcBorders>
            <w:tcMar>
              <w:top w:w="0" w:type="dxa"/>
              <w:left w:w="28" w:type="dxa"/>
              <w:bottom w:w="0" w:type="dxa"/>
              <w:right w:w="28" w:type="dxa"/>
            </w:tcMar>
            <w:vAlign w:val="bottom"/>
          </w:tcPr>
          <w:p w:rsidR="00587ACD" w:rsidRPr="007E26F8" w:rsidRDefault="00587ACD" w:rsidP="007E26F8">
            <w:pPr>
              <w:jc w:val="center"/>
              <w:rPr>
                <w:rFonts w:ascii="Arial" w:eastAsiaTheme="minorHAnsi" w:hAnsi="Arial" w:cs="Arial"/>
                <w:lang w:eastAsia="en-US"/>
              </w:rPr>
            </w:pPr>
          </w:p>
        </w:tc>
        <w:tc>
          <w:tcPr>
            <w:tcW w:w="283" w:type="dxa"/>
            <w:tcMar>
              <w:top w:w="0" w:type="dxa"/>
              <w:left w:w="28" w:type="dxa"/>
              <w:bottom w:w="0" w:type="dxa"/>
              <w:right w:w="28" w:type="dxa"/>
            </w:tcMar>
            <w:vAlign w:val="bottom"/>
          </w:tcPr>
          <w:p w:rsidR="00587ACD" w:rsidRPr="007E26F8" w:rsidRDefault="00587ACD" w:rsidP="007E26F8">
            <w:pPr>
              <w:rPr>
                <w:rFonts w:ascii="Arial" w:eastAsiaTheme="minorHAnsi" w:hAnsi="Arial" w:cs="Arial"/>
                <w:lang w:eastAsia="en-US"/>
              </w:rPr>
            </w:pPr>
          </w:p>
        </w:tc>
        <w:tc>
          <w:tcPr>
            <w:tcW w:w="1561" w:type="dxa"/>
            <w:tcBorders>
              <w:top w:val="nil"/>
              <w:left w:val="nil"/>
              <w:bottom w:val="single" w:sz="8" w:space="0" w:color="auto"/>
              <w:right w:val="nil"/>
            </w:tcBorders>
            <w:tcMar>
              <w:top w:w="0" w:type="dxa"/>
              <w:left w:w="28" w:type="dxa"/>
              <w:bottom w:w="0" w:type="dxa"/>
              <w:right w:w="28" w:type="dxa"/>
            </w:tcMar>
            <w:vAlign w:val="bottom"/>
          </w:tcPr>
          <w:p w:rsidR="00587ACD" w:rsidRPr="007E26F8" w:rsidRDefault="00587ACD" w:rsidP="007E26F8">
            <w:pPr>
              <w:jc w:val="center"/>
              <w:rPr>
                <w:rFonts w:ascii="Arial" w:eastAsiaTheme="minorHAnsi" w:hAnsi="Arial" w:cs="Arial"/>
                <w:lang w:eastAsia="en-US"/>
              </w:rPr>
            </w:pPr>
          </w:p>
        </w:tc>
        <w:tc>
          <w:tcPr>
            <w:tcW w:w="425" w:type="dxa"/>
            <w:tcMar>
              <w:top w:w="0" w:type="dxa"/>
              <w:left w:w="28" w:type="dxa"/>
              <w:bottom w:w="0" w:type="dxa"/>
              <w:right w:w="28" w:type="dxa"/>
            </w:tcMar>
            <w:vAlign w:val="bottom"/>
            <w:hideMark/>
          </w:tcPr>
          <w:p w:rsidR="00587ACD" w:rsidRPr="007E26F8" w:rsidRDefault="00587ACD" w:rsidP="007E26F8">
            <w:pPr>
              <w:ind w:hanging="28"/>
              <w:jc w:val="right"/>
              <w:rPr>
                <w:rFonts w:ascii="Arial" w:eastAsiaTheme="minorHAnsi" w:hAnsi="Arial" w:cs="Arial"/>
                <w:lang w:eastAsia="en-US"/>
              </w:rPr>
            </w:pPr>
            <w:r w:rsidRPr="007E26F8">
              <w:rPr>
                <w:rFonts w:ascii="Arial" w:hAnsi="Arial" w:cs="Arial"/>
              </w:rPr>
              <w:t>20</w:t>
            </w:r>
          </w:p>
        </w:tc>
        <w:tc>
          <w:tcPr>
            <w:tcW w:w="850" w:type="dxa"/>
            <w:tcBorders>
              <w:top w:val="nil"/>
              <w:left w:val="nil"/>
              <w:bottom w:val="single" w:sz="8" w:space="0" w:color="auto"/>
              <w:right w:val="nil"/>
            </w:tcBorders>
            <w:tcMar>
              <w:top w:w="0" w:type="dxa"/>
              <w:left w:w="28" w:type="dxa"/>
              <w:bottom w:w="0" w:type="dxa"/>
              <w:right w:w="28" w:type="dxa"/>
            </w:tcMar>
            <w:vAlign w:val="bottom"/>
          </w:tcPr>
          <w:p w:rsidR="00587ACD" w:rsidRPr="007E26F8" w:rsidRDefault="0087230A" w:rsidP="007E26F8">
            <w:pPr>
              <w:rPr>
                <w:rFonts w:ascii="Arial" w:eastAsiaTheme="minorHAnsi" w:hAnsi="Arial" w:cs="Arial"/>
                <w:lang w:eastAsia="en-US"/>
              </w:rPr>
            </w:pPr>
            <w:r w:rsidRPr="007E26F8">
              <w:rPr>
                <w:rFonts w:ascii="Arial" w:eastAsiaTheme="minorHAnsi" w:hAnsi="Arial" w:cs="Arial"/>
                <w:lang w:eastAsia="en-US"/>
              </w:rPr>
              <w:t>17</w:t>
            </w:r>
          </w:p>
        </w:tc>
        <w:tc>
          <w:tcPr>
            <w:tcW w:w="425" w:type="dxa"/>
            <w:tcMar>
              <w:top w:w="0" w:type="dxa"/>
              <w:left w:w="28" w:type="dxa"/>
              <w:bottom w:w="0" w:type="dxa"/>
              <w:right w:w="28" w:type="dxa"/>
            </w:tcMar>
            <w:vAlign w:val="bottom"/>
            <w:hideMark/>
          </w:tcPr>
          <w:p w:rsidR="00587ACD" w:rsidRPr="007E26F8" w:rsidRDefault="00587ACD" w:rsidP="007E26F8">
            <w:pPr>
              <w:ind w:left="57"/>
              <w:rPr>
                <w:rFonts w:ascii="Arial" w:eastAsiaTheme="minorHAnsi" w:hAnsi="Arial" w:cs="Arial"/>
                <w:lang w:eastAsia="en-US"/>
              </w:rPr>
            </w:pPr>
            <w:r w:rsidRPr="007E26F8">
              <w:rPr>
                <w:rFonts w:ascii="Arial" w:hAnsi="Arial" w:cs="Arial"/>
              </w:rPr>
              <w:t>г.</w:t>
            </w:r>
          </w:p>
        </w:tc>
      </w:tr>
    </w:tbl>
    <w:p w:rsidR="00587ACD" w:rsidRPr="007E26F8" w:rsidRDefault="00587ACD" w:rsidP="007E26F8">
      <w:pPr>
        <w:ind w:left="3714"/>
        <w:rPr>
          <w:rFonts w:ascii="Arial" w:eastAsiaTheme="minorHAnsi" w:hAnsi="Arial" w:cs="Arial"/>
          <w:lang w:eastAsia="en-US"/>
        </w:rPr>
      </w:pPr>
    </w:p>
    <w:p w:rsidR="00587ACD" w:rsidRPr="007E26F8" w:rsidRDefault="00587ACD" w:rsidP="007E26F8">
      <w:pPr>
        <w:ind w:left="2552"/>
        <w:rPr>
          <w:rFonts w:ascii="Arial" w:hAnsi="Arial" w:cs="Arial"/>
        </w:rPr>
      </w:pPr>
      <w:r w:rsidRPr="007E26F8">
        <w:rPr>
          <w:rFonts w:ascii="Arial" w:hAnsi="Arial" w:cs="Arial"/>
        </w:rPr>
        <w:t>Идентификационный номер выпуска</w:t>
      </w:r>
    </w:p>
    <w:tbl>
      <w:tblPr>
        <w:tblW w:w="0" w:type="auto"/>
        <w:jc w:val="right"/>
        <w:tblCellMar>
          <w:left w:w="0" w:type="dxa"/>
          <w:right w:w="0" w:type="dxa"/>
        </w:tblCellMar>
        <w:tblLook w:val="04A0" w:firstRow="1" w:lastRow="0" w:firstColumn="1" w:lastColumn="0" w:noHBand="0" w:noVBand="1"/>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587ACD" w:rsidRPr="007E26F8" w:rsidTr="00880D94">
        <w:trPr>
          <w:trHeight w:val="340"/>
          <w:jc w:val="right"/>
        </w:trPr>
        <w:tc>
          <w:tcPr>
            <w:tcW w:w="36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lang w:val="en-US" w:eastAsia="en-US"/>
              </w:rPr>
            </w:pPr>
          </w:p>
        </w:tc>
      </w:tr>
    </w:tbl>
    <w:p w:rsidR="00587ACD" w:rsidRPr="007E26F8" w:rsidRDefault="00587ACD" w:rsidP="007E26F8">
      <w:pPr>
        <w:pBdr>
          <w:bottom w:val="single" w:sz="12" w:space="1" w:color="auto"/>
        </w:pBdr>
        <w:ind w:left="2552"/>
        <w:jc w:val="center"/>
        <w:rPr>
          <w:rFonts w:ascii="Arial" w:hAnsi="Arial" w:cs="Arial"/>
          <w:b/>
          <w:bCs/>
        </w:rPr>
      </w:pPr>
      <w:r w:rsidRPr="007E26F8">
        <w:rPr>
          <w:rFonts w:ascii="Arial" w:hAnsi="Arial" w:cs="Arial"/>
          <w:b/>
          <w:bCs/>
        </w:rPr>
        <w:t>ПАО Московская Биржа</w:t>
      </w:r>
    </w:p>
    <w:p w:rsidR="00587ACD" w:rsidRPr="007E26F8" w:rsidRDefault="00587ACD" w:rsidP="007E26F8">
      <w:pPr>
        <w:ind w:left="2552"/>
        <w:jc w:val="center"/>
        <w:rPr>
          <w:rFonts w:ascii="Arial" w:hAnsi="Arial" w:cs="Arial"/>
          <w:sz w:val="16"/>
          <w:szCs w:val="16"/>
        </w:rPr>
      </w:pPr>
      <w:r w:rsidRPr="007E26F8">
        <w:rPr>
          <w:rFonts w:ascii="Arial" w:hAnsi="Arial" w:cs="Arial"/>
          <w:sz w:val="16"/>
          <w:szCs w:val="16"/>
        </w:rPr>
        <w:t>(наименование биржи, допустившей биржевые облигации к торгам в процессе их размещения)</w:t>
      </w:r>
    </w:p>
    <w:p w:rsidR="00587ACD" w:rsidRPr="007E26F8" w:rsidRDefault="00587ACD" w:rsidP="007E26F8">
      <w:pPr>
        <w:pBdr>
          <w:bottom w:val="single" w:sz="12" w:space="1" w:color="auto"/>
        </w:pBdr>
        <w:ind w:left="2552"/>
        <w:jc w:val="center"/>
      </w:pPr>
    </w:p>
    <w:p w:rsidR="00587ACD" w:rsidRPr="007E26F8" w:rsidRDefault="00587ACD" w:rsidP="007E26F8">
      <w:pPr>
        <w:pBdr>
          <w:bottom w:val="single" w:sz="12" w:space="1" w:color="auto"/>
        </w:pBdr>
        <w:ind w:left="2552"/>
        <w:jc w:val="center"/>
      </w:pPr>
    </w:p>
    <w:p w:rsidR="00587ACD" w:rsidRPr="007E26F8" w:rsidRDefault="00587ACD" w:rsidP="007E26F8">
      <w:pPr>
        <w:ind w:left="2552"/>
        <w:jc w:val="center"/>
        <w:rPr>
          <w:rFonts w:ascii="Arial" w:hAnsi="Arial" w:cs="Arial"/>
          <w:sz w:val="16"/>
          <w:szCs w:val="16"/>
        </w:rPr>
      </w:pPr>
      <w:r w:rsidRPr="007E26F8">
        <w:rPr>
          <w:rFonts w:ascii="Arial" w:hAnsi="Arial" w:cs="Arial"/>
          <w:sz w:val="16"/>
          <w:szCs w:val="16"/>
        </w:rPr>
        <w:t>(подпись уполномоченного лица биржи, допустившей биржевые облигации к торгам в процессе их размещения)</w:t>
      </w:r>
    </w:p>
    <w:p w:rsidR="00587ACD" w:rsidRPr="007E26F8" w:rsidRDefault="00587ACD" w:rsidP="007E26F8">
      <w:pPr>
        <w:ind w:left="2552"/>
        <w:jc w:val="center"/>
        <w:rPr>
          <w:rFonts w:ascii="Arial" w:hAnsi="Arial" w:cs="Arial"/>
          <w:sz w:val="16"/>
          <w:szCs w:val="16"/>
        </w:rPr>
      </w:pPr>
      <w:r w:rsidRPr="007E26F8">
        <w:rPr>
          <w:rFonts w:ascii="Arial" w:hAnsi="Arial" w:cs="Arial"/>
          <w:sz w:val="16"/>
          <w:szCs w:val="16"/>
        </w:rPr>
        <w:t>(печать)</w:t>
      </w:r>
    </w:p>
    <w:tbl>
      <w:tblPr>
        <w:tblW w:w="7515" w:type="dxa"/>
        <w:tblInd w:w="2580" w:type="dxa"/>
        <w:tblCellMar>
          <w:left w:w="0" w:type="dxa"/>
          <w:right w:w="0" w:type="dxa"/>
        </w:tblCellMar>
        <w:tblLook w:val="04A0" w:firstRow="1" w:lastRow="0" w:firstColumn="1" w:lastColumn="0" w:noHBand="0" w:noVBand="1"/>
      </w:tblPr>
      <w:tblGrid>
        <w:gridCol w:w="3262"/>
        <w:gridCol w:w="709"/>
        <w:gridCol w:w="283"/>
        <w:gridCol w:w="1701"/>
        <w:gridCol w:w="426"/>
        <w:gridCol w:w="709"/>
        <w:gridCol w:w="425"/>
      </w:tblGrid>
      <w:tr w:rsidR="00587ACD" w:rsidRPr="007E26F8" w:rsidTr="00880D94">
        <w:tc>
          <w:tcPr>
            <w:tcW w:w="3262" w:type="dxa"/>
            <w:tcMar>
              <w:top w:w="0" w:type="dxa"/>
              <w:left w:w="28" w:type="dxa"/>
              <w:bottom w:w="0" w:type="dxa"/>
              <w:right w:w="28" w:type="dxa"/>
            </w:tcMar>
            <w:vAlign w:val="bottom"/>
            <w:hideMark/>
          </w:tcPr>
          <w:p w:rsidR="00587ACD" w:rsidRPr="007E26F8" w:rsidRDefault="00587ACD" w:rsidP="007E26F8">
            <w:pPr>
              <w:rPr>
                <w:rFonts w:ascii="Arial" w:eastAsiaTheme="minorHAnsi" w:hAnsi="Arial" w:cs="Arial"/>
                <w:lang w:eastAsia="en-US"/>
              </w:rPr>
            </w:pPr>
            <w:r w:rsidRPr="007E26F8">
              <w:rPr>
                <w:rFonts w:ascii="Arial" w:hAnsi="Arial" w:cs="Arial"/>
              </w:rPr>
              <w:t>Допущены к торгам на</w:t>
            </w:r>
          </w:p>
          <w:p w:rsidR="00587ACD" w:rsidRPr="007E26F8" w:rsidRDefault="00587ACD" w:rsidP="007E26F8">
            <w:pPr>
              <w:rPr>
                <w:rFonts w:ascii="Arial" w:eastAsiaTheme="minorHAnsi" w:hAnsi="Arial" w:cs="Arial"/>
                <w:lang w:eastAsia="en-US"/>
              </w:rPr>
            </w:pPr>
            <w:r w:rsidRPr="007E26F8">
              <w:rPr>
                <w:rFonts w:ascii="Arial" w:hAnsi="Arial" w:cs="Arial"/>
              </w:rPr>
              <w:t>бирже в процессе обращения</w:t>
            </w:r>
          </w:p>
        </w:tc>
        <w:tc>
          <w:tcPr>
            <w:tcW w:w="709" w:type="dxa"/>
            <w:tcBorders>
              <w:top w:val="nil"/>
              <w:left w:val="nil"/>
              <w:bottom w:val="single" w:sz="8" w:space="0" w:color="auto"/>
              <w:right w:val="nil"/>
            </w:tcBorders>
            <w:tcMar>
              <w:top w:w="0" w:type="dxa"/>
              <w:left w:w="28" w:type="dxa"/>
              <w:bottom w:w="0" w:type="dxa"/>
              <w:right w:w="28" w:type="dxa"/>
            </w:tcMar>
            <w:vAlign w:val="bottom"/>
          </w:tcPr>
          <w:p w:rsidR="00587ACD" w:rsidRPr="007E26F8" w:rsidRDefault="00587ACD" w:rsidP="007E26F8">
            <w:pPr>
              <w:jc w:val="center"/>
              <w:rPr>
                <w:rFonts w:ascii="Arial" w:eastAsiaTheme="minorHAnsi" w:hAnsi="Arial" w:cs="Arial"/>
                <w:lang w:eastAsia="en-US"/>
              </w:rPr>
            </w:pPr>
          </w:p>
        </w:tc>
        <w:tc>
          <w:tcPr>
            <w:tcW w:w="283" w:type="dxa"/>
            <w:tcMar>
              <w:top w:w="0" w:type="dxa"/>
              <w:left w:w="28" w:type="dxa"/>
              <w:bottom w:w="0" w:type="dxa"/>
              <w:right w:w="28" w:type="dxa"/>
            </w:tcMar>
            <w:vAlign w:val="bottom"/>
          </w:tcPr>
          <w:p w:rsidR="00587ACD" w:rsidRPr="007E26F8" w:rsidRDefault="00587ACD" w:rsidP="007E26F8">
            <w:pPr>
              <w:rPr>
                <w:rFonts w:ascii="Arial" w:eastAsiaTheme="minorHAnsi" w:hAnsi="Arial" w:cs="Arial"/>
                <w:lang w:eastAsia="en-US"/>
              </w:rPr>
            </w:pPr>
          </w:p>
        </w:tc>
        <w:tc>
          <w:tcPr>
            <w:tcW w:w="1701" w:type="dxa"/>
            <w:tcBorders>
              <w:top w:val="nil"/>
              <w:left w:val="nil"/>
              <w:bottom w:val="single" w:sz="8" w:space="0" w:color="auto"/>
              <w:right w:val="nil"/>
            </w:tcBorders>
            <w:tcMar>
              <w:top w:w="0" w:type="dxa"/>
              <w:left w:w="28" w:type="dxa"/>
              <w:bottom w:w="0" w:type="dxa"/>
              <w:right w:w="28" w:type="dxa"/>
            </w:tcMar>
            <w:vAlign w:val="bottom"/>
          </w:tcPr>
          <w:p w:rsidR="00587ACD" w:rsidRPr="007E26F8" w:rsidRDefault="00587ACD" w:rsidP="007E26F8">
            <w:pPr>
              <w:jc w:val="center"/>
              <w:rPr>
                <w:rFonts w:ascii="Arial" w:eastAsiaTheme="minorHAnsi" w:hAnsi="Arial" w:cs="Arial"/>
                <w:lang w:eastAsia="en-US"/>
              </w:rPr>
            </w:pPr>
          </w:p>
        </w:tc>
        <w:tc>
          <w:tcPr>
            <w:tcW w:w="426" w:type="dxa"/>
            <w:tcMar>
              <w:top w:w="0" w:type="dxa"/>
              <w:left w:w="28" w:type="dxa"/>
              <w:bottom w:w="0" w:type="dxa"/>
              <w:right w:w="28" w:type="dxa"/>
            </w:tcMar>
            <w:vAlign w:val="bottom"/>
            <w:hideMark/>
          </w:tcPr>
          <w:p w:rsidR="00587ACD" w:rsidRPr="007E26F8" w:rsidRDefault="00587ACD" w:rsidP="007E26F8">
            <w:pPr>
              <w:jc w:val="right"/>
              <w:rPr>
                <w:rFonts w:ascii="Arial" w:eastAsiaTheme="minorHAnsi" w:hAnsi="Arial" w:cs="Arial"/>
                <w:lang w:eastAsia="en-US"/>
              </w:rPr>
            </w:pPr>
            <w:r w:rsidRPr="007E26F8">
              <w:rPr>
                <w:rFonts w:ascii="Arial" w:hAnsi="Arial" w:cs="Arial"/>
              </w:rPr>
              <w:t>20</w:t>
            </w:r>
          </w:p>
        </w:tc>
        <w:tc>
          <w:tcPr>
            <w:tcW w:w="709" w:type="dxa"/>
            <w:tcBorders>
              <w:top w:val="nil"/>
              <w:left w:val="nil"/>
              <w:bottom w:val="single" w:sz="8" w:space="0" w:color="auto"/>
              <w:right w:val="nil"/>
            </w:tcBorders>
            <w:tcMar>
              <w:top w:w="0" w:type="dxa"/>
              <w:left w:w="28" w:type="dxa"/>
              <w:bottom w:w="0" w:type="dxa"/>
              <w:right w:w="28" w:type="dxa"/>
            </w:tcMar>
            <w:vAlign w:val="bottom"/>
          </w:tcPr>
          <w:p w:rsidR="00587ACD" w:rsidRPr="007E26F8" w:rsidRDefault="00587ACD" w:rsidP="007E26F8">
            <w:pPr>
              <w:rPr>
                <w:rFonts w:ascii="Arial" w:eastAsiaTheme="minorHAnsi" w:hAnsi="Arial" w:cs="Arial"/>
                <w:lang w:eastAsia="en-US"/>
              </w:rPr>
            </w:pPr>
          </w:p>
        </w:tc>
        <w:tc>
          <w:tcPr>
            <w:tcW w:w="425" w:type="dxa"/>
            <w:tcMar>
              <w:top w:w="0" w:type="dxa"/>
              <w:left w:w="28" w:type="dxa"/>
              <w:bottom w:w="0" w:type="dxa"/>
              <w:right w:w="28" w:type="dxa"/>
            </w:tcMar>
            <w:vAlign w:val="bottom"/>
            <w:hideMark/>
          </w:tcPr>
          <w:p w:rsidR="00587ACD" w:rsidRPr="007E26F8" w:rsidRDefault="00587ACD" w:rsidP="007E26F8">
            <w:pPr>
              <w:ind w:left="57"/>
              <w:rPr>
                <w:rFonts w:ascii="Arial" w:eastAsiaTheme="minorHAnsi" w:hAnsi="Arial" w:cs="Arial"/>
                <w:lang w:eastAsia="en-US"/>
              </w:rPr>
            </w:pPr>
            <w:r w:rsidRPr="007E26F8">
              <w:rPr>
                <w:rFonts w:ascii="Arial" w:hAnsi="Arial" w:cs="Arial"/>
              </w:rPr>
              <w:t>г.</w:t>
            </w:r>
          </w:p>
        </w:tc>
      </w:tr>
    </w:tbl>
    <w:p w:rsidR="00587ACD" w:rsidRPr="007E26F8" w:rsidRDefault="00587ACD" w:rsidP="007E26F8">
      <w:pPr>
        <w:ind w:left="3714"/>
        <w:rPr>
          <w:rFonts w:ascii="Arial" w:eastAsiaTheme="minorHAnsi" w:hAnsi="Arial" w:cs="Arial"/>
          <w:lang w:eastAsia="en-US"/>
        </w:rPr>
      </w:pPr>
    </w:p>
    <w:p w:rsidR="00587ACD" w:rsidRPr="007E26F8" w:rsidRDefault="00587ACD" w:rsidP="007E26F8">
      <w:pPr>
        <w:ind w:left="2552"/>
        <w:rPr>
          <w:rFonts w:ascii="Arial" w:hAnsi="Arial" w:cs="Arial"/>
        </w:rPr>
      </w:pPr>
      <w:r w:rsidRPr="007E26F8">
        <w:rPr>
          <w:rFonts w:ascii="Arial" w:hAnsi="Arial" w:cs="Arial"/>
        </w:rPr>
        <w:t>Идентификационный номер выпуска</w:t>
      </w:r>
    </w:p>
    <w:tbl>
      <w:tblPr>
        <w:tblW w:w="0" w:type="auto"/>
        <w:jc w:val="right"/>
        <w:tblCellMar>
          <w:left w:w="0" w:type="dxa"/>
          <w:right w:w="0" w:type="dxa"/>
        </w:tblCellMar>
        <w:tblLook w:val="04A0" w:firstRow="1" w:lastRow="0" w:firstColumn="1" w:lastColumn="0" w:noHBand="0" w:noVBand="1"/>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587ACD" w:rsidRPr="007E26F8" w:rsidTr="00880D94">
        <w:trPr>
          <w:trHeight w:val="340"/>
          <w:jc w:val="right"/>
        </w:trPr>
        <w:tc>
          <w:tcPr>
            <w:tcW w:w="36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r>
    </w:tbl>
    <w:p w:rsidR="00587ACD" w:rsidRPr="007E26F8" w:rsidRDefault="00587ACD" w:rsidP="007E26F8">
      <w:pPr>
        <w:pBdr>
          <w:bottom w:val="single" w:sz="12" w:space="1" w:color="auto"/>
        </w:pBdr>
        <w:ind w:left="2552"/>
        <w:jc w:val="center"/>
        <w:rPr>
          <w:b/>
          <w:bCs/>
          <w:sz w:val="22"/>
          <w:szCs w:val="22"/>
        </w:rPr>
      </w:pPr>
    </w:p>
    <w:p w:rsidR="00587ACD" w:rsidRPr="007E26F8" w:rsidRDefault="00587ACD" w:rsidP="007E26F8">
      <w:pPr>
        <w:ind w:left="2552"/>
        <w:jc w:val="center"/>
        <w:rPr>
          <w:rFonts w:ascii="Arial" w:hAnsi="Arial" w:cs="Arial"/>
          <w:sz w:val="16"/>
          <w:szCs w:val="16"/>
        </w:rPr>
      </w:pPr>
      <w:r w:rsidRPr="007E26F8">
        <w:rPr>
          <w:rFonts w:ascii="Arial" w:hAnsi="Arial" w:cs="Arial"/>
          <w:sz w:val="16"/>
          <w:szCs w:val="16"/>
        </w:rPr>
        <w:t>(наименование биржи, допустившей биржевые облигации к торгам в процессе их обращения)</w:t>
      </w:r>
    </w:p>
    <w:p w:rsidR="00587ACD" w:rsidRPr="007E26F8" w:rsidRDefault="00587ACD" w:rsidP="007E26F8">
      <w:pPr>
        <w:pBdr>
          <w:bottom w:val="single" w:sz="12" w:space="1" w:color="auto"/>
        </w:pBdr>
        <w:ind w:left="2552"/>
        <w:jc w:val="center"/>
      </w:pPr>
    </w:p>
    <w:p w:rsidR="00587ACD" w:rsidRPr="007E26F8" w:rsidRDefault="00587ACD" w:rsidP="007E26F8">
      <w:pPr>
        <w:pBdr>
          <w:bottom w:val="single" w:sz="12" w:space="1" w:color="auto"/>
        </w:pBdr>
        <w:ind w:left="2552"/>
        <w:jc w:val="center"/>
      </w:pPr>
    </w:p>
    <w:p w:rsidR="00587ACD" w:rsidRPr="007E26F8" w:rsidRDefault="00587ACD" w:rsidP="007E26F8">
      <w:pPr>
        <w:ind w:left="2552"/>
        <w:jc w:val="center"/>
        <w:rPr>
          <w:rFonts w:ascii="Arial" w:hAnsi="Arial" w:cs="Arial"/>
          <w:sz w:val="16"/>
          <w:szCs w:val="16"/>
        </w:rPr>
      </w:pPr>
      <w:r w:rsidRPr="007E26F8">
        <w:rPr>
          <w:rFonts w:ascii="Arial" w:hAnsi="Arial" w:cs="Arial"/>
          <w:sz w:val="16"/>
          <w:szCs w:val="16"/>
        </w:rPr>
        <w:t>(наименование должности и подпись уполномоченного лица биржи, допустившей биржевые облигации к торгам в процессе их обращения)</w:t>
      </w:r>
    </w:p>
    <w:p w:rsidR="00587ACD" w:rsidRPr="007E26F8" w:rsidRDefault="00587ACD" w:rsidP="007E26F8">
      <w:pPr>
        <w:ind w:left="2552"/>
        <w:jc w:val="center"/>
        <w:rPr>
          <w:rFonts w:ascii="Arial" w:hAnsi="Arial" w:cs="Arial"/>
          <w:sz w:val="16"/>
          <w:szCs w:val="16"/>
        </w:rPr>
      </w:pPr>
      <w:r w:rsidRPr="007E26F8">
        <w:rPr>
          <w:rFonts w:ascii="Arial" w:hAnsi="Arial" w:cs="Arial"/>
          <w:sz w:val="16"/>
          <w:szCs w:val="16"/>
        </w:rPr>
        <w:t>(печать)</w:t>
      </w:r>
    </w:p>
    <w:p w:rsidR="00587ACD" w:rsidRPr="007E26F8" w:rsidRDefault="00587ACD" w:rsidP="007E26F8">
      <w:pPr>
        <w:jc w:val="center"/>
        <w:rPr>
          <w:rFonts w:ascii="Arial" w:hAnsi="Arial" w:cs="Arial"/>
          <w:b/>
          <w:bCs/>
          <w:sz w:val="28"/>
          <w:szCs w:val="28"/>
        </w:rPr>
      </w:pPr>
    </w:p>
    <w:p w:rsidR="00587ACD" w:rsidRPr="007E26F8" w:rsidRDefault="00587ACD" w:rsidP="007E26F8">
      <w:pPr>
        <w:jc w:val="center"/>
        <w:rPr>
          <w:rFonts w:ascii="Arial" w:hAnsi="Arial" w:cs="Arial"/>
          <w:b/>
          <w:bCs/>
          <w:sz w:val="28"/>
          <w:szCs w:val="28"/>
        </w:rPr>
      </w:pPr>
      <w:r w:rsidRPr="007E26F8">
        <w:rPr>
          <w:rFonts w:ascii="Arial" w:hAnsi="Arial" w:cs="Arial"/>
          <w:b/>
          <w:bCs/>
          <w:sz w:val="28"/>
          <w:szCs w:val="28"/>
        </w:rPr>
        <w:t>УСЛОВИЯ ВЫПУСКА БИРЖЕВЫХ ОБЛИГАЦИЙ</w:t>
      </w:r>
    </w:p>
    <w:p w:rsidR="00587ACD" w:rsidRPr="007E26F8" w:rsidRDefault="00587ACD" w:rsidP="007E26F8">
      <w:pPr>
        <w:jc w:val="center"/>
        <w:rPr>
          <w:rFonts w:ascii="Arial" w:hAnsi="Arial" w:cs="Arial"/>
          <w:b/>
          <w:bCs/>
          <w:sz w:val="28"/>
          <w:szCs w:val="28"/>
        </w:rPr>
      </w:pPr>
      <w:r w:rsidRPr="007E26F8">
        <w:rPr>
          <w:rFonts w:ascii="Arial" w:hAnsi="Arial" w:cs="Arial"/>
          <w:b/>
          <w:bCs/>
          <w:sz w:val="28"/>
          <w:szCs w:val="28"/>
        </w:rPr>
        <w:t>В РАМКАХ ПРОГРАММЫ БИРЖЕВЫХ ОБЛИГАЦИЙ</w:t>
      </w:r>
    </w:p>
    <w:p w:rsidR="00587ACD" w:rsidRPr="007E26F8" w:rsidRDefault="00587ACD" w:rsidP="007E26F8">
      <w:pPr>
        <w:jc w:val="center"/>
        <w:rPr>
          <w:rFonts w:ascii="Arial" w:hAnsi="Arial" w:cs="Arial"/>
          <w:b/>
          <w:bCs/>
          <w:sz w:val="28"/>
          <w:szCs w:val="28"/>
        </w:rPr>
      </w:pPr>
    </w:p>
    <w:p w:rsidR="00587ACD" w:rsidRPr="007E26F8" w:rsidRDefault="00587ACD" w:rsidP="007E26F8">
      <w:pPr>
        <w:jc w:val="center"/>
        <w:rPr>
          <w:rFonts w:ascii="Arial" w:hAnsi="Arial" w:cs="Arial"/>
          <w:b/>
          <w:sz w:val="24"/>
          <w:szCs w:val="24"/>
        </w:rPr>
      </w:pPr>
      <w:r w:rsidRPr="007E26F8">
        <w:rPr>
          <w:rFonts w:ascii="Arial" w:hAnsi="Arial" w:cs="Arial"/>
          <w:b/>
          <w:sz w:val="24"/>
          <w:szCs w:val="24"/>
        </w:rPr>
        <w:t>Акционерное общество «</w:t>
      </w:r>
      <w:r w:rsidR="009C3236" w:rsidRPr="007E26F8">
        <w:rPr>
          <w:rFonts w:ascii="Arial" w:hAnsi="Arial" w:cs="Arial"/>
          <w:b/>
          <w:sz w:val="24"/>
          <w:szCs w:val="24"/>
        </w:rPr>
        <w:t>АВТОБАН-</w:t>
      </w:r>
      <w:r w:rsidRPr="007E26F8">
        <w:rPr>
          <w:rFonts w:ascii="Arial" w:hAnsi="Arial" w:cs="Arial"/>
          <w:b/>
          <w:sz w:val="24"/>
          <w:szCs w:val="24"/>
        </w:rPr>
        <w:t>Финанс»</w:t>
      </w:r>
    </w:p>
    <w:p w:rsidR="00587ACD" w:rsidRPr="007E26F8" w:rsidRDefault="00587ACD" w:rsidP="007E26F8">
      <w:pPr>
        <w:jc w:val="center"/>
        <w:rPr>
          <w:rFonts w:ascii="Arial" w:hAnsi="Arial" w:cs="Arial"/>
          <w:b/>
        </w:rPr>
      </w:pPr>
    </w:p>
    <w:p w:rsidR="00587ACD" w:rsidRPr="007E26F8" w:rsidRDefault="00587ACD" w:rsidP="007E26F8">
      <w:pPr>
        <w:pBdr>
          <w:top w:val="single" w:sz="4" w:space="1" w:color="auto"/>
        </w:pBdr>
        <w:rPr>
          <w:rFonts w:ascii="Arial" w:hAnsi="Arial" w:cs="Arial"/>
        </w:rPr>
      </w:pPr>
    </w:p>
    <w:p w:rsidR="00587ACD" w:rsidRPr="007E26F8" w:rsidRDefault="00A0142E" w:rsidP="007E26F8">
      <w:pPr>
        <w:jc w:val="both"/>
        <w:rPr>
          <w:rFonts w:ascii="Arial" w:hAnsi="Arial" w:cs="Arial"/>
          <w:color w:val="000000" w:themeColor="text1"/>
        </w:rPr>
      </w:pPr>
      <w:r w:rsidRPr="007E26F8">
        <w:rPr>
          <w:rFonts w:ascii="Arial" w:hAnsi="Arial" w:cs="Arial"/>
          <w:color w:val="000000" w:themeColor="text1"/>
        </w:rPr>
        <w:t xml:space="preserve">Биржевые облигации процентные неконвертируемые документарные на предъявителя с обязательным централизованным хранением </w:t>
      </w:r>
      <w:r w:rsidR="00587ACD" w:rsidRPr="007E26F8">
        <w:rPr>
          <w:rFonts w:ascii="Arial" w:hAnsi="Arial" w:cs="Arial"/>
          <w:color w:val="000000" w:themeColor="text1"/>
        </w:rPr>
        <w:t xml:space="preserve">серии БО-П01 в количестве </w:t>
      </w:r>
      <w:r w:rsidRPr="007E26F8">
        <w:rPr>
          <w:rFonts w:ascii="Arial" w:hAnsi="Arial" w:cs="Arial"/>
          <w:color w:val="000000" w:themeColor="text1"/>
        </w:rPr>
        <w:t>3 000 000 (Три миллиона</w:t>
      </w:r>
      <w:r w:rsidR="00587ACD" w:rsidRPr="007E26F8">
        <w:rPr>
          <w:rFonts w:ascii="Arial" w:hAnsi="Arial" w:cs="Arial"/>
          <w:color w:val="000000" w:themeColor="text1"/>
        </w:rPr>
        <w:t xml:space="preserve">) штук номинальной стоимостью 1 000 (Одна тысяча) </w:t>
      </w:r>
      <w:r w:rsidRPr="007E26F8">
        <w:rPr>
          <w:rFonts w:ascii="Arial" w:hAnsi="Arial" w:cs="Arial"/>
          <w:color w:val="000000" w:themeColor="text1"/>
        </w:rPr>
        <w:t>российских рублей каждая со сроком погашения в 2548</w:t>
      </w:r>
      <w:r w:rsidR="00587ACD" w:rsidRPr="007E26F8">
        <w:rPr>
          <w:rFonts w:ascii="Arial" w:hAnsi="Arial" w:cs="Arial"/>
          <w:color w:val="000000" w:themeColor="text1"/>
        </w:rPr>
        <w:t>-й (</w:t>
      </w:r>
      <w:r w:rsidRPr="007E26F8">
        <w:rPr>
          <w:rFonts w:ascii="Arial" w:hAnsi="Arial" w:cs="Arial"/>
          <w:color w:val="000000" w:themeColor="text1"/>
        </w:rPr>
        <w:t>Две тысячи</w:t>
      </w:r>
      <w:r w:rsidR="00587ACD" w:rsidRPr="007E26F8">
        <w:rPr>
          <w:rFonts w:ascii="Arial" w:hAnsi="Arial" w:cs="Arial"/>
          <w:color w:val="000000" w:themeColor="text1"/>
        </w:rPr>
        <w:t xml:space="preserve"> </w:t>
      </w:r>
      <w:r w:rsidRPr="007E26F8">
        <w:rPr>
          <w:rFonts w:ascii="Arial" w:hAnsi="Arial" w:cs="Arial"/>
          <w:color w:val="000000" w:themeColor="text1"/>
        </w:rPr>
        <w:t>пятьсот сорок восьмой</w:t>
      </w:r>
      <w:r w:rsidR="00587ACD" w:rsidRPr="007E26F8">
        <w:rPr>
          <w:rFonts w:ascii="Arial" w:hAnsi="Arial" w:cs="Arial"/>
          <w:color w:val="000000" w:themeColor="text1"/>
        </w:rPr>
        <w:t>) день с даты начала размещения биржевых облигаций выпуска, с возможностью досрочного погашения по требованию владельцев и по усмотрению эмитента, размещаемые по открытой подписке в рамках программы биржевых облигаций</w:t>
      </w:r>
      <w:r w:rsidR="00822739" w:rsidRPr="007E26F8">
        <w:rPr>
          <w:rFonts w:ascii="Arial" w:hAnsi="Arial" w:cs="Arial"/>
          <w:color w:val="000000" w:themeColor="text1"/>
        </w:rPr>
        <w:t xml:space="preserve"> серии 001Р</w:t>
      </w:r>
    </w:p>
    <w:p w:rsidR="00587ACD" w:rsidRPr="007E26F8" w:rsidRDefault="00587ACD" w:rsidP="007E26F8">
      <w:pPr>
        <w:jc w:val="both"/>
        <w:rPr>
          <w:rFonts w:ascii="Arial" w:hAnsi="Arial" w:cs="Arial"/>
        </w:rPr>
      </w:pPr>
    </w:p>
    <w:p w:rsidR="00587ACD" w:rsidRPr="007E26F8" w:rsidRDefault="00587ACD" w:rsidP="007E26F8">
      <w:pPr>
        <w:pBdr>
          <w:top w:val="single" w:sz="4" w:space="1" w:color="auto"/>
        </w:pBdr>
        <w:rPr>
          <w:rFonts w:ascii="Arial" w:hAnsi="Arial" w:cs="Arial"/>
        </w:rPr>
      </w:pPr>
    </w:p>
    <w:p w:rsidR="00587ACD" w:rsidRPr="007E26F8" w:rsidRDefault="00587ACD" w:rsidP="007E26F8">
      <w:pPr>
        <w:tabs>
          <w:tab w:val="left" w:pos="1276"/>
          <w:tab w:val="right" w:pos="9923"/>
        </w:tabs>
        <w:jc w:val="both"/>
        <w:rPr>
          <w:rFonts w:ascii="Arial" w:hAnsi="Arial" w:cs="Arial"/>
        </w:rPr>
      </w:pPr>
      <w:r w:rsidRPr="007E26F8">
        <w:rPr>
          <w:rFonts w:ascii="Arial" w:hAnsi="Arial" w:cs="Arial"/>
        </w:rPr>
        <w:t xml:space="preserve">Программа </w:t>
      </w:r>
      <w:r w:rsidR="00A0142E" w:rsidRPr="007E26F8">
        <w:rPr>
          <w:rFonts w:ascii="Arial" w:hAnsi="Arial" w:cs="Arial"/>
        </w:rPr>
        <w:t>биржевых облигаций процентный неконвертируемый документарный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50 000 000 000 (Пятидесяти миллиардов) российских рублей включительно или эквивалента этой суммы в иностранной валюте со сроком погашения в дату, которая наступает не позднее 9 100 (Девяти тысяч ста) дней с даты начала размещения отдельного выпуска биржевых облигаций в рамках программы биржевых облигаций, с возможностью досрочного погашения по требованию владельцев и по усмотрению эмитента, размещаемых путем открытой подписки в рамках программы биржевых облигаций</w:t>
      </w:r>
    </w:p>
    <w:p w:rsidR="00587ACD" w:rsidRPr="007E26F8" w:rsidRDefault="00587ACD" w:rsidP="007E26F8">
      <w:pPr>
        <w:tabs>
          <w:tab w:val="left" w:pos="9866"/>
        </w:tabs>
        <w:ind w:left="4820" w:hanging="4820"/>
        <w:jc w:val="both"/>
        <w:rPr>
          <w:rFonts w:ascii="Arial" w:hAnsi="Arial" w:cs="Arial"/>
        </w:rPr>
      </w:pPr>
      <w:r w:rsidRPr="007E26F8">
        <w:rPr>
          <w:rFonts w:ascii="Arial" w:hAnsi="Arial" w:cs="Arial"/>
        </w:rPr>
        <w:t>Серия программы биржевых облигаций: 001Р</w:t>
      </w:r>
    </w:p>
    <w:p w:rsidR="002F6EC8" w:rsidRPr="007E26F8" w:rsidRDefault="002F6EC8" w:rsidP="007E26F8">
      <w:pPr>
        <w:tabs>
          <w:tab w:val="left" w:pos="9866"/>
        </w:tabs>
        <w:jc w:val="both"/>
        <w:rPr>
          <w:rFonts w:ascii="Arial" w:hAnsi="Arial" w:cs="Arial"/>
        </w:rPr>
      </w:pPr>
      <w:r w:rsidRPr="007E26F8">
        <w:rPr>
          <w:rFonts w:ascii="Arial" w:hAnsi="Arial" w:cs="Arial"/>
        </w:rPr>
        <w:t xml:space="preserve">Срок действия программы: </w:t>
      </w:r>
      <w:r w:rsidR="00A0142E" w:rsidRPr="007E26F8">
        <w:rPr>
          <w:rFonts w:ascii="Arial" w:hAnsi="Arial" w:cs="Arial"/>
        </w:rPr>
        <w:t>без ограничения срока действия с даты присвоения идентификационного номера программе биржевых облигаций</w:t>
      </w:r>
    </w:p>
    <w:p w:rsidR="00587ACD" w:rsidRPr="007E26F8" w:rsidRDefault="00587ACD" w:rsidP="007E26F8">
      <w:pPr>
        <w:tabs>
          <w:tab w:val="right" w:pos="9923"/>
        </w:tabs>
        <w:jc w:val="both"/>
        <w:rPr>
          <w:rFonts w:ascii="Arial" w:hAnsi="Arial" w:cs="Arial"/>
        </w:rPr>
      </w:pPr>
      <w:r w:rsidRPr="007E26F8">
        <w:rPr>
          <w:rFonts w:ascii="Arial" w:hAnsi="Arial" w:cs="Arial"/>
        </w:rPr>
        <w:t xml:space="preserve">Идентификационный номер, присвоенный программе биржевых облигаций: </w:t>
      </w:r>
      <w:r w:rsidR="00A41159" w:rsidRPr="007E26F8">
        <w:rPr>
          <w:rFonts w:ascii="Arial" w:hAnsi="Arial" w:cs="Arial"/>
        </w:rPr>
        <w:t>4-</w:t>
      </w:r>
      <w:r w:rsidR="00A0142E" w:rsidRPr="007E26F8">
        <w:rPr>
          <w:rFonts w:ascii="Arial" w:hAnsi="Arial" w:cs="Arial"/>
        </w:rPr>
        <w:t>82416</w:t>
      </w:r>
      <w:r w:rsidR="00A41159" w:rsidRPr="007E26F8">
        <w:rPr>
          <w:rFonts w:ascii="Arial" w:hAnsi="Arial" w:cs="Arial"/>
        </w:rPr>
        <w:t>-H-001P-02E</w:t>
      </w:r>
    </w:p>
    <w:p w:rsidR="00587ACD" w:rsidRPr="007E26F8" w:rsidRDefault="00587ACD" w:rsidP="007E26F8">
      <w:pPr>
        <w:tabs>
          <w:tab w:val="right" w:pos="9923"/>
        </w:tabs>
        <w:jc w:val="both"/>
        <w:rPr>
          <w:rFonts w:ascii="Arial" w:hAnsi="Arial" w:cs="Arial"/>
        </w:rPr>
      </w:pPr>
      <w:r w:rsidRPr="007E26F8">
        <w:rPr>
          <w:rFonts w:ascii="Arial" w:hAnsi="Arial" w:cs="Arial"/>
        </w:rPr>
        <w:t xml:space="preserve">Дата присвоения идентификационного номера программе биржевых облигаций: </w:t>
      </w:r>
      <w:r w:rsidR="00A41159" w:rsidRPr="007E26F8">
        <w:rPr>
          <w:rFonts w:ascii="Arial" w:hAnsi="Arial" w:cs="Arial"/>
        </w:rPr>
        <w:t>2</w:t>
      </w:r>
      <w:r w:rsidR="00A0142E" w:rsidRPr="007E26F8">
        <w:rPr>
          <w:rFonts w:ascii="Arial" w:hAnsi="Arial" w:cs="Arial"/>
        </w:rPr>
        <w:t>5</w:t>
      </w:r>
      <w:r w:rsidRPr="007E26F8">
        <w:rPr>
          <w:rFonts w:ascii="Arial" w:hAnsi="Arial" w:cs="Arial"/>
        </w:rPr>
        <w:t xml:space="preserve"> </w:t>
      </w:r>
      <w:r w:rsidR="00A0142E" w:rsidRPr="007E26F8">
        <w:rPr>
          <w:rFonts w:ascii="Arial" w:hAnsi="Arial" w:cs="Arial"/>
        </w:rPr>
        <w:t>ноября</w:t>
      </w:r>
      <w:r w:rsidRPr="007E26F8">
        <w:rPr>
          <w:rFonts w:ascii="Arial" w:hAnsi="Arial" w:cs="Arial"/>
        </w:rPr>
        <w:t xml:space="preserve"> 2016 г.</w:t>
      </w:r>
    </w:p>
    <w:p w:rsidR="00587ACD" w:rsidRPr="007E26F8" w:rsidRDefault="00587ACD" w:rsidP="007E26F8">
      <w:pPr>
        <w:tabs>
          <w:tab w:val="right" w:pos="9923"/>
        </w:tabs>
        <w:jc w:val="both"/>
        <w:rPr>
          <w:rFonts w:ascii="Arial" w:hAnsi="Arial" w:cs="Arial"/>
        </w:rPr>
      </w:pPr>
    </w:p>
    <w:p w:rsidR="00587ACD" w:rsidRPr="007E26F8" w:rsidRDefault="00587ACD" w:rsidP="007E26F8">
      <w:pPr>
        <w:pBdr>
          <w:top w:val="single" w:sz="4" w:space="1" w:color="auto"/>
        </w:pBdr>
        <w:rPr>
          <w:rFonts w:ascii="Arial" w:hAnsi="Arial" w:cs="Arial"/>
        </w:rPr>
      </w:pPr>
    </w:p>
    <w:p w:rsidR="00587ACD" w:rsidRPr="007E26F8" w:rsidRDefault="00587ACD" w:rsidP="007E26F8">
      <w:pPr>
        <w:tabs>
          <w:tab w:val="right" w:pos="9923"/>
        </w:tabs>
        <w:ind w:left="1418" w:hanging="1418"/>
        <w:jc w:val="both"/>
        <w:rPr>
          <w:rFonts w:ascii="Arial" w:hAnsi="Arial" w:cs="Arial"/>
        </w:rPr>
      </w:pPr>
      <w:r w:rsidRPr="00CB0501">
        <w:rPr>
          <w:rFonts w:ascii="Arial" w:hAnsi="Arial" w:cs="Arial"/>
        </w:rPr>
        <w:t xml:space="preserve">Утверждены решением </w:t>
      </w:r>
      <w:r w:rsidR="00454F56" w:rsidRPr="00CB0501">
        <w:rPr>
          <w:rFonts w:ascii="Arial" w:hAnsi="Arial" w:cs="Arial"/>
        </w:rPr>
        <w:t>Генерального директора</w:t>
      </w:r>
      <w:r w:rsidRPr="00CB0501">
        <w:rPr>
          <w:rFonts w:ascii="Arial" w:hAnsi="Arial" w:cs="Arial"/>
        </w:rPr>
        <w:t xml:space="preserve"> Акционерного общества «</w:t>
      </w:r>
      <w:r w:rsidR="00A0142E" w:rsidRPr="00CB0501">
        <w:rPr>
          <w:rFonts w:ascii="Arial" w:hAnsi="Arial" w:cs="Arial"/>
        </w:rPr>
        <w:t>АВТОБАН-</w:t>
      </w:r>
      <w:r w:rsidR="00DA5E49" w:rsidRPr="00CB0501">
        <w:rPr>
          <w:rFonts w:ascii="Arial" w:hAnsi="Arial" w:cs="Arial"/>
        </w:rPr>
        <w:t>Финанс</w:t>
      </w:r>
      <w:r w:rsidRPr="00CB0501">
        <w:rPr>
          <w:rFonts w:ascii="Arial" w:hAnsi="Arial" w:cs="Arial"/>
        </w:rPr>
        <w:t>», принятым «</w:t>
      </w:r>
      <w:r w:rsidR="00B065D3" w:rsidRPr="00B065D3">
        <w:rPr>
          <w:rFonts w:ascii="Arial" w:hAnsi="Arial" w:cs="Arial"/>
        </w:rPr>
        <w:t>20</w:t>
      </w:r>
      <w:r w:rsidRPr="00CB0501">
        <w:rPr>
          <w:rFonts w:ascii="Arial" w:hAnsi="Arial" w:cs="Arial"/>
        </w:rPr>
        <w:t xml:space="preserve">» </w:t>
      </w:r>
      <w:r w:rsidR="00A0142E" w:rsidRPr="00CB0501">
        <w:rPr>
          <w:rFonts w:ascii="Arial" w:hAnsi="Arial" w:cs="Arial"/>
        </w:rPr>
        <w:t>марта</w:t>
      </w:r>
      <w:r w:rsidRPr="00CB0501">
        <w:rPr>
          <w:rFonts w:ascii="Arial" w:hAnsi="Arial" w:cs="Arial"/>
        </w:rPr>
        <w:t xml:space="preserve"> 201</w:t>
      </w:r>
      <w:r w:rsidR="00A02790" w:rsidRPr="00CB0501">
        <w:rPr>
          <w:rFonts w:ascii="Arial" w:hAnsi="Arial" w:cs="Arial"/>
        </w:rPr>
        <w:t>7</w:t>
      </w:r>
      <w:r w:rsidRPr="00CB0501">
        <w:rPr>
          <w:rFonts w:ascii="Arial" w:hAnsi="Arial" w:cs="Arial"/>
        </w:rPr>
        <w:t xml:space="preserve"> года, Приказ от «</w:t>
      </w:r>
      <w:r w:rsidR="00B065D3" w:rsidRPr="00B065D3">
        <w:rPr>
          <w:rFonts w:ascii="Arial" w:hAnsi="Arial" w:cs="Arial"/>
        </w:rPr>
        <w:t>2</w:t>
      </w:r>
      <w:r w:rsidR="00AE0AAC" w:rsidRPr="00CB0501">
        <w:rPr>
          <w:rFonts w:ascii="Arial" w:hAnsi="Arial" w:cs="Arial"/>
        </w:rPr>
        <w:t>0</w:t>
      </w:r>
      <w:r w:rsidRPr="00CB0501">
        <w:rPr>
          <w:rFonts w:ascii="Arial" w:hAnsi="Arial" w:cs="Arial"/>
        </w:rPr>
        <w:t xml:space="preserve">» </w:t>
      </w:r>
      <w:r w:rsidR="00A0142E" w:rsidRPr="00CB0501">
        <w:rPr>
          <w:rFonts w:ascii="Arial" w:hAnsi="Arial" w:cs="Arial"/>
        </w:rPr>
        <w:t>марта</w:t>
      </w:r>
      <w:r w:rsidRPr="00CB0501">
        <w:rPr>
          <w:rFonts w:ascii="Arial" w:hAnsi="Arial" w:cs="Arial"/>
        </w:rPr>
        <w:t xml:space="preserve"> 201</w:t>
      </w:r>
      <w:r w:rsidR="00A02790" w:rsidRPr="00CB0501">
        <w:rPr>
          <w:rFonts w:ascii="Arial" w:hAnsi="Arial" w:cs="Arial"/>
        </w:rPr>
        <w:t>7</w:t>
      </w:r>
      <w:r w:rsidRPr="00CB0501">
        <w:rPr>
          <w:rFonts w:ascii="Arial" w:hAnsi="Arial" w:cs="Arial"/>
        </w:rPr>
        <w:t xml:space="preserve"> года № </w:t>
      </w:r>
      <w:r w:rsidR="00B065D3" w:rsidRPr="00B065D3">
        <w:rPr>
          <w:rFonts w:ascii="Arial" w:hAnsi="Arial" w:cs="Arial"/>
        </w:rPr>
        <w:t>1-2017</w:t>
      </w:r>
      <w:r w:rsidR="00E065F3" w:rsidRPr="00CB0501">
        <w:rPr>
          <w:rFonts w:ascii="Arial" w:hAnsi="Arial" w:cs="Arial"/>
        </w:rPr>
        <w:t>.</w:t>
      </w:r>
    </w:p>
    <w:p w:rsidR="00587ACD" w:rsidRPr="007E26F8" w:rsidRDefault="00587ACD" w:rsidP="007E26F8">
      <w:pPr>
        <w:tabs>
          <w:tab w:val="right" w:pos="9923"/>
        </w:tabs>
        <w:ind w:left="1418" w:hanging="1418"/>
        <w:jc w:val="both"/>
        <w:rPr>
          <w:rFonts w:ascii="Arial" w:hAnsi="Arial" w:cs="Arial"/>
        </w:rPr>
      </w:pPr>
    </w:p>
    <w:p w:rsidR="00587ACD" w:rsidRPr="007E26F8" w:rsidRDefault="00587ACD" w:rsidP="007E26F8">
      <w:pPr>
        <w:tabs>
          <w:tab w:val="right" w:pos="9923"/>
        </w:tabs>
        <w:ind w:left="1418" w:hanging="1418"/>
        <w:jc w:val="both"/>
        <w:rPr>
          <w:rFonts w:ascii="Arial" w:hAnsi="Arial" w:cs="Arial"/>
        </w:rPr>
      </w:pPr>
      <w:r w:rsidRPr="007E26F8">
        <w:rPr>
          <w:rFonts w:ascii="Arial" w:hAnsi="Arial" w:cs="Arial"/>
        </w:rPr>
        <w:t>на основании решения об утверждении программы биржевых облигаций серии 001Р, принятого Советом директоров Акционерного общества «</w:t>
      </w:r>
      <w:r w:rsidR="00A0142E" w:rsidRPr="007E26F8">
        <w:rPr>
          <w:rFonts w:ascii="Arial" w:hAnsi="Arial" w:cs="Arial"/>
        </w:rPr>
        <w:t>АВТОБАН-</w:t>
      </w:r>
      <w:r w:rsidR="00DA5E49" w:rsidRPr="007E26F8">
        <w:rPr>
          <w:rFonts w:ascii="Arial" w:hAnsi="Arial" w:cs="Arial"/>
        </w:rPr>
        <w:t>Финанс</w:t>
      </w:r>
      <w:r w:rsidRPr="007E26F8">
        <w:rPr>
          <w:rFonts w:ascii="Arial" w:hAnsi="Arial" w:cs="Arial"/>
        </w:rPr>
        <w:t>» «</w:t>
      </w:r>
      <w:r w:rsidR="00A0142E" w:rsidRPr="007E26F8">
        <w:rPr>
          <w:rFonts w:ascii="Arial" w:hAnsi="Arial" w:cs="Arial"/>
        </w:rPr>
        <w:t>04</w:t>
      </w:r>
      <w:r w:rsidRPr="007E26F8">
        <w:rPr>
          <w:rFonts w:ascii="Arial" w:hAnsi="Arial" w:cs="Arial"/>
        </w:rPr>
        <w:t xml:space="preserve">» </w:t>
      </w:r>
      <w:r w:rsidR="00A0142E" w:rsidRPr="007E26F8">
        <w:rPr>
          <w:rFonts w:ascii="Arial" w:hAnsi="Arial" w:cs="Arial"/>
        </w:rPr>
        <w:t>октября</w:t>
      </w:r>
      <w:r w:rsidRPr="007E26F8">
        <w:rPr>
          <w:rFonts w:ascii="Arial" w:hAnsi="Arial" w:cs="Arial"/>
        </w:rPr>
        <w:t xml:space="preserve"> 2016 года, протокол от «</w:t>
      </w:r>
      <w:r w:rsidR="00A0142E" w:rsidRPr="007E26F8">
        <w:rPr>
          <w:rFonts w:ascii="Arial" w:hAnsi="Arial" w:cs="Arial"/>
        </w:rPr>
        <w:t>04</w:t>
      </w:r>
      <w:r w:rsidRPr="007E26F8">
        <w:rPr>
          <w:rFonts w:ascii="Arial" w:hAnsi="Arial" w:cs="Arial"/>
        </w:rPr>
        <w:t xml:space="preserve">» </w:t>
      </w:r>
      <w:r w:rsidR="00A0142E" w:rsidRPr="007E26F8">
        <w:rPr>
          <w:rFonts w:ascii="Arial" w:hAnsi="Arial" w:cs="Arial"/>
        </w:rPr>
        <w:t>октября</w:t>
      </w:r>
      <w:r w:rsidRPr="007E26F8">
        <w:rPr>
          <w:rFonts w:ascii="Arial" w:hAnsi="Arial" w:cs="Arial"/>
        </w:rPr>
        <w:t xml:space="preserve"> года №</w:t>
      </w:r>
      <w:r w:rsidR="00454F56" w:rsidRPr="007E26F8">
        <w:rPr>
          <w:rFonts w:ascii="Arial" w:hAnsi="Arial" w:cs="Arial"/>
        </w:rPr>
        <w:t>б/н</w:t>
      </w:r>
      <w:r w:rsidRPr="007E26F8">
        <w:rPr>
          <w:rFonts w:ascii="Arial" w:hAnsi="Arial" w:cs="Arial"/>
        </w:rPr>
        <w:t>.</w:t>
      </w:r>
    </w:p>
    <w:p w:rsidR="00587ACD" w:rsidRPr="007E26F8" w:rsidRDefault="00A0142E" w:rsidP="007E26F8">
      <w:pPr>
        <w:jc w:val="both"/>
        <w:rPr>
          <w:rFonts w:ascii="Arial" w:hAnsi="Arial" w:cs="Arial"/>
        </w:rPr>
      </w:pPr>
      <w:r w:rsidRPr="007E26F8">
        <w:rPr>
          <w:rFonts w:ascii="Arial" w:hAnsi="Arial" w:cs="Arial"/>
        </w:rPr>
        <w:lastRenderedPageBreak/>
        <w:t xml:space="preserve">Место нахождения эмитента и контактные телефоны: Российская Федерация, г. Москва; контактный </w:t>
      </w:r>
      <w:r w:rsidR="007E26F8">
        <w:rPr>
          <w:rFonts w:ascii="Arial" w:hAnsi="Arial" w:cs="Arial"/>
        </w:rPr>
        <w:t xml:space="preserve">  </w:t>
      </w:r>
      <w:r w:rsidRPr="007E26F8">
        <w:rPr>
          <w:rFonts w:ascii="Arial" w:hAnsi="Arial" w:cs="Arial"/>
        </w:rPr>
        <w:t>тел. + 7 495 645 98 18, факс +495 645 98 18.</w:t>
      </w:r>
    </w:p>
    <w:p w:rsidR="00587ACD" w:rsidRPr="007E26F8" w:rsidRDefault="00587ACD" w:rsidP="007E26F8">
      <w:pPr>
        <w:rPr>
          <w:rFonts w:ascii="Arial" w:hAnsi="Arial" w:cs="Arial"/>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587ACD" w:rsidRPr="007E26F8" w:rsidTr="00880D94">
        <w:tc>
          <w:tcPr>
            <w:tcW w:w="9979" w:type="dxa"/>
            <w:gridSpan w:val="12"/>
            <w:tcBorders>
              <w:top w:val="single" w:sz="4" w:space="0" w:color="auto"/>
              <w:left w:val="single" w:sz="4" w:space="0" w:color="auto"/>
              <w:bottom w:val="nil"/>
              <w:right w:val="single" w:sz="4" w:space="0" w:color="auto"/>
            </w:tcBorders>
            <w:vAlign w:val="bottom"/>
          </w:tcPr>
          <w:p w:rsidR="00587ACD" w:rsidRPr="007E26F8" w:rsidRDefault="00587ACD" w:rsidP="007E26F8">
            <w:pPr>
              <w:rPr>
                <w:rFonts w:ascii="Arial" w:hAnsi="Arial" w:cs="Arial"/>
              </w:rPr>
            </w:pPr>
          </w:p>
        </w:tc>
      </w:tr>
      <w:tr w:rsidR="00587ACD" w:rsidRPr="007E26F8" w:rsidTr="00880D94">
        <w:tc>
          <w:tcPr>
            <w:tcW w:w="170" w:type="dxa"/>
            <w:tcBorders>
              <w:top w:val="nil"/>
              <w:left w:val="single" w:sz="4" w:space="0" w:color="auto"/>
              <w:bottom w:val="nil"/>
              <w:right w:val="nil"/>
            </w:tcBorders>
            <w:vAlign w:val="bottom"/>
          </w:tcPr>
          <w:p w:rsidR="00587ACD" w:rsidRPr="007E26F8" w:rsidRDefault="00587ACD" w:rsidP="007E26F8">
            <w:pPr>
              <w:rPr>
                <w:rFonts w:ascii="Arial" w:hAnsi="Arial" w:cs="Arial"/>
              </w:rPr>
            </w:pPr>
          </w:p>
        </w:tc>
        <w:tc>
          <w:tcPr>
            <w:tcW w:w="5387" w:type="dxa"/>
            <w:gridSpan w:val="7"/>
            <w:tcBorders>
              <w:top w:val="nil"/>
              <w:left w:val="nil"/>
              <w:bottom w:val="nil"/>
              <w:right w:val="nil"/>
            </w:tcBorders>
            <w:vAlign w:val="bottom"/>
          </w:tcPr>
          <w:p w:rsidR="00587ACD" w:rsidRPr="007E26F8" w:rsidRDefault="00454F56" w:rsidP="007E26F8">
            <w:pPr>
              <w:rPr>
                <w:rFonts w:ascii="Arial" w:hAnsi="Arial" w:cs="Arial"/>
              </w:rPr>
            </w:pPr>
            <w:r w:rsidRPr="007E26F8">
              <w:rPr>
                <w:rFonts w:ascii="Arial" w:hAnsi="Arial" w:cs="Arial"/>
              </w:rPr>
              <w:t>Генеральный директор</w:t>
            </w:r>
          </w:p>
          <w:p w:rsidR="00587ACD" w:rsidRPr="007E26F8" w:rsidRDefault="00587ACD" w:rsidP="007E26F8">
            <w:pPr>
              <w:rPr>
                <w:rFonts w:ascii="Arial" w:hAnsi="Arial" w:cs="Arial"/>
              </w:rPr>
            </w:pPr>
            <w:r w:rsidRPr="007E26F8">
              <w:rPr>
                <w:rFonts w:ascii="Arial" w:hAnsi="Arial" w:cs="Arial"/>
              </w:rPr>
              <w:t>Акционерного общества «</w:t>
            </w:r>
            <w:r w:rsidR="00A0142E" w:rsidRPr="007E26F8">
              <w:rPr>
                <w:rFonts w:ascii="Arial" w:hAnsi="Arial" w:cs="Arial"/>
              </w:rPr>
              <w:t>АВТОБАН-</w:t>
            </w:r>
            <w:r w:rsidR="003E08BB" w:rsidRPr="007E26F8">
              <w:rPr>
                <w:rFonts w:ascii="Arial" w:hAnsi="Arial" w:cs="Arial"/>
              </w:rPr>
              <w:t>Финанс</w:t>
            </w:r>
            <w:r w:rsidRPr="007E26F8">
              <w:rPr>
                <w:rFonts w:ascii="Arial" w:hAnsi="Arial" w:cs="Arial"/>
              </w:rPr>
              <w:t>»</w:t>
            </w:r>
          </w:p>
        </w:tc>
        <w:tc>
          <w:tcPr>
            <w:tcW w:w="1531" w:type="dxa"/>
            <w:tcBorders>
              <w:top w:val="nil"/>
              <w:left w:val="nil"/>
              <w:bottom w:val="single" w:sz="4" w:space="0" w:color="auto"/>
              <w:right w:val="nil"/>
            </w:tcBorders>
            <w:vAlign w:val="bottom"/>
          </w:tcPr>
          <w:p w:rsidR="00587ACD" w:rsidRPr="007E26F8" w:rsidRDefault="00587ACD" w:rsidP="007E26F8">
            <w:pPr>
              <w:jc w:val="center"/>
              <w:rPr>
                <w:rFonts w:ascii="Arial" w:hAnsi="Arial" w:cs="Arial"/>
              </w:rPr>
            </w:pPr>
          </w:p>
        </w:tc>
        <w:tc>
          <w:tcPr>
            <w:tcW w:w="170" w:type="dxa"/>
            <w:tcBorders>
              <w:top w:val="nil"/>
              <w:left w:val="nil"/>
              <w:bottom w:val="nil"/>
              <w:right w:val="nil"/>
            </w:tcBorders>
            <w:vAlign w:val="bottom"/>
          </w:tcPr>
          <w:p w:rsidR="00587ACD" w:rsidRPr="007E26F8" w:rsidRDefault="00587ACD" w:rsidP="007E26F8">
            <w:pPr>
              <w:rPr>
                <w:rFonts w:ascii="Arial" w:hAnsi="Arial" w:cs="Arial"/>
              </w:rPr>
            </w:pPr>
          </w:p>
        </w:tc>
        <w:tc>
          <w:tcPr>
            <w:tcW w:w="2551" w:type="dxa"/>
            <w:tcBorders>
              <w:top w:val="nil"/>
              <w:left w:val="nil"/>
              <w:bottom w:val="single" w:sz="4" w:space="0" w:color="auto"/>
              <w:right w:val="nil"/>
            </w:tcBorders>
            <w:vAlign w:val="bottom"/>
          </w:tcPr>
          <w:p w:rsidR="00587ACD" w:rsidRPr="007E26F8" w:rsidRDefault="00A0142E" w:rsidP="007E26F8">
            <w:pPr>
              <w:jc w:val="center"/>
              <w:rPr>
                <w:rFonts w:ascii="Arial" w:hAnsi="Arial" w:cs="Arial"/>
              </w:rPr>
            </w:pPr>
            <w:r w:rsidRPr="007E26F8">
              <w:rPr>
                <w:rFonts w:ascii="Arial" w:hAnsi="Arial" w:cs="Arial"/>
              </w:rPr>
              <w:t>Д.Б. Анисимов</w:t>
            </w:r>
          </w:p>
        </w:tc>
        <w:tc>
          <w:tcPr>
            <w:tcW w:w="170" w:type="dxa"/>
            <w:tcBorders>
              <w:top w:val="nil"/>
              <w:left w:val="nil"/>
              <w:bottom w:val="nil"/>
              <w:right w:val="single" w:sz="4" w:space="0" w:color="auto"/>
            </w:tcBorders>
            <w:vAlign w:val="bottom"/>
          </w:tcPr>
          <w:p w:rsidR="00587ACD" w:rsidRPr="007E26F8" w:rsidRDefault="00587ACD" w:rsidP="007E26F8">
            <w:pPr>
              <w:rPr>
                <w:rFonts w:ascii="Arial" w:hAnsi="Arial" w:cs="Arial"/>
              </w:rPr>
            </w:pPr>
          </w:p>
        </w:tc>
      </w:tr>
      <w:tr w:rsidR="00587ACD" w:rsidRPr="007E26F8" w:rsidTr="00880D94">
        <w:tc>
          <w:tcPr>
            <w:tcW w:w="170" w:type="dxa"/>
            <w:tcBorders>
              <w:top w:val="nil"/>
              <w:left w:val="single" w:sz="4" w:space="0" w:color="auto"/>
              <w:bottom w:val="nil"/>
              <w:right w:val="nil"/>
            </w:tcBorders>
          </w:tcPr>
          <w:p w:rsidR="00587ACD" w:rsidRPr="007E26F8" w:rsidRDefault="00587ACD" w:rsidP="007E26F8">
            <w:pPr>
              <w:rPr>
                <w:rFonts w:ascii="Arial" w:hAnsi="Arial" w:cs="Arial"/>
              </w:rPr>
            </w:pPr>
          </w:p>
        </w:tc>
        <w:tc>
          <w:tcPr>
            <w:tcW w:w="5387" w:type="dxa"/>
            <w:gridSpan w:val="7"/>
            <w:tcBorders>
              <w:top w:val="nil"/>
              <w:left w:val="nil"/>
              <w:bottom w:val="nil"/>
              <w:right w:val="nil"/>
            </w:tcBorders>
          </w:tcPr>
          <w:p w:rsidR="00587ACD" w:rsidRPr="007E26F8" w:rsidRDefault="00587ACD" w:rsidP="007E26F8">
            <w:pPr>
              <w:rPr>
                <w:rFonts w:ascii="Arial" w:hAnsi="Arial" w:cs="Arial"/>
              </w:rPr>
            </w:pPr>
          </w:p>
        </w:tc>
        <w:tc>
          <w:tcPr>
            <w:tcW w:w="1531" w:type="dxa"/>
            <w:tcBorders>
              <w:top w:val="nil"/>
              <w:left w:val="nil"/>
              <w:bottom w:val="nil"/>
              <w:right w:val="nil"/>
            </w:tcBorders>
          </w:tcPr>
          <w:p w:rsidR="00587ACD" w:rsidRPr="007E26F8" w:rsidRDefault="00587ACD" w:rsidP="007E26F8">
            <w:pPr>
              <w:jc w:val="center"/>
              <w:rPr>
                <w:rFonts w:ascii="Arial" w:hAnsi="Arial" w:cs="Arial"/>
                <w:sz w:val="16"/>
                <w:szCs w:val="16"/>
              </w:rPr>
            </w:pPr>
            <w:r w:rsidRPr="007E26F8">
              <w:rPr>
                <w:rFonts w:ascii="Arial" w:hAnsi="Arial" w:cs="Arial"/>
                <w:sz w:val="16"/>
                <w:szCs w:val="16"/>
              </w:rPr>
              <w:t>подпись</w:t>
            </w:r>
          </w:p>
        </w:tc>
        <w:tc>
          <w:tcPr>
            <w:tcW w:w="170" w:type="dxa"/>
            <w:tcBorders>
              <w:top w:val="nil"/>
              <w:left w:val="nil"/>
              <w:bottom w:val="nil"/>
              <w:right w:val="nil"/>
            </w:tcBorders>
          </w:tcPr>
          <w:p w:rsidR="00587ACD" w:rsidRPr="007E26F8" w:rsidRDefault="00587ACD" w:rsidP="007E26F8">
            <w:pPr>
              <w:rPr>
                <w:rFonts w:ascii="Arial" w:hAnsi="Arial" w:cs="Arial"/>
                <w:sz w:val="16"/>
                <w:szCs w:val="16"/>
              </w:rPr>
            </w:pPr>
          </w:p>
        </w:tc>
        <w:tc>
          <w:tcPr>
            <w:tcW w:w="2551" w:type="dxa"/>
            <w:tcBorders>
              <w:top w:val="nil"/>
              <w:left w:val="nil"/>
              <w:bottom w:val="nil"/>
              <w:right w:val="nil"/>
            </w:tcBorders>
          </w:tcPr>
          <w:p w:rsidR="00587ACD" w:rsidRPr="007E26F8" w:rsidRDefault="00587ACD" w:rsidP="007E26F8">
            <w:pPr>
              <w:jc w:val="center"/>
              <w:rPr>
                <w:rFonts w:ascii="Arial" w:hAnsi="Arial" w:cs="Arial"/>
                <w:sz w:val="16"/>
                <w:szCs w:val="16"/>
              </w:rPr>
            </w:pPr>
            <w:r w:rsidRPr="007E26F8">
              <w:rPr>
                <w:rFonts w:ascii="Arial" w:hAnsi="Arial" w:cs="Arial"/>
                <w:sz w:val="16"/>
                <w:szCs w:val="16"/>
              </w:rPr>
              <w:t>И.О. Фамилия</w:t>
            </w:r>
          </w:p>
        </w:tc>
        <w:tc>
          <w:tcPr>
            <w:tcW w:w="170" w:type="dxa"/>
            <w:tcBorders>
              <w:top w:val="nil"/>
              <w:left w:val="nil"/>
              <w:bottom w:val="nil"/>
              <w:right w:val="single" w:sz="4" w:space="0" w:color="auto"/>
            </w:tcBorders>
          </w:tcPr>
          <w:p w:rsidR="00587ACD" w:rsidRPr="007E26F8" w:rsidRDefault="00587ACD" w:rsidP="007E26F8">
            <w:pPr>
              <w:rPr>
                <w:rFonts w:ascii="Arial" w:hAnsi="Arial" w:cs="Arial"/>
              </w:rPr>
            </w:pPr>
          </w:p>
        </w:tc>
      </w:tr>
      <w:tr w:rsidR="00587ACD" w:rsidRPr="007E26F8" w:rsidTr="00880D94">
        <w:trPr>
          <w:cantSplit/>
        </w:trPr>
        <w:tc>
          <w:tcPr>
            <w:tcW w:w="170" w:type="dxa"/>
            <w:tcBorders>
              <w:top w:val="nil"/>
              <w:left w:val="single" w:sz="4" w:space="0" w:color="auto"/>
              <w:bottom w:val="nil"/>
              <w:right w:val="nil"/>
            </w:tcBorders>
            <w:vAlign w:val="bottom"/>
          </w:tcPr>
          <w:p w:rsidR="00587ACD" w:rsidRPr="007E26F8" w:rsidRDefault="00587ACD" w:rsidP="007E26F8">
            <w:pPr>
              <w:rPr>
                <w:rFonts w:ascii="Arial" w:hAnsi="Arial" w:cs="Arial"/>
              </w:rPr>
            </w:pPr>
          </w:p>
        </w:tc>
        <w:tc>
          <w:tcPr>
            <w:tcW w:w="170" w:type="dxa"/>
            <w:tcBorders>
              <w:top w:val="nil"/>
              <w:left w:val="nil"/>
              <w:bottom w:val="nil"/>
              <w:right w:val="nil"/>
            </w:tcBorders>
            <w:vAlign w:val="bottom"/>
          </w:tcPr>
          <w:p w:rsidR="00587ACD" w:rsidRPr="00CB0501" w:rsidRDefault="00587ACD" w:rsidP="007E26F8">
            <w:pPr>
              <w:jc w:val="right"/>
              <w:rPr>
                <w:rFonts w:ascii="Arial" w:hAnsi="Arial" w:cs="Arial"/>
              </w:rPr>
            </w:pPr>
            <w:r w:rsidRPr="00CB0501">
              <w:rPr>
                <w:rFonts w:ascii="Arial" w:hAnsi="Arial" w:cs="Arial"/>
              </w:rPr>
              <w:t>«</w:t>
            </w:r>
          </w:p>
        </w:tc>
        <w:tc>
          <w:tcPr>
            <w:tcW w:w="397" w:type="dxa"/>
            <w:tcBorders>
              <w:top w:val="nil"/>
              <w:left w:val="nil"/>
              <w:bottom w:val="single" w:sz="4" w:space="0" w:color="auto"/>
              <w:right w:val="nil"/>
            </w:tcBorders>
            <w:vAlign w:val="bottom"/>
          </w:tcPr>
          <w:p w:rsidR="00587ACD" w:rsidRPr="00CB0501" w:rsidRDefault="00B065D3" w:rsidP="007E26F8">
            <w:pPr>
              <w:jc w:val="center"/>
              <w:rPr>
                <w:rFonts w:ascii="Arial" w:hAnsi="Arial" w:cs="Arial"/>
                <w:lang w:val="en-US"/>
              </w:rPr>
            </w:pPr>
            <w:r>
              <w:rPr>
                <w:rFonts w:ascii="Arial" w:hAnsi="Arial" w:cs="Arial"/>
                <w:lang w:val="en-US"/>
              </w:rPr>
              <w:t>20</w:t>
            </w:r>
          </w:p>
        </w:tc>
        <w:tc>
          <w:tcPr>
            <w:tcW w:w="255" w:type="dxa"/>
            <w:tcBorders>
              <w:top w:val="nil"/>
              <w:left w:val="nil"/>
              <w:bottom w:val="nil"/>
              <w:right w:val="nil"/>
            </w:tcBorders>
            <w:vAlign w:val="bottom"/>
          </w:tcPr>
          <w:p w:rsidR="00587ACD" w:rsidRPr="00CB0501" w:rsidRDefault="00587ACD" w:rsidP="007E26F8">
            <w:pPr>
              <w:rPr>
                <w:rFonts w:ascii="Arial" w:hAnsi="Arial" w:cs="Arial"/>
              </w:rPr>
            </w:pPr>
            <w:r w:rsidRPr="00CB0501">
              <w:rPr>
                <w:rFonts w:ascii="Arial" w:hAnsi="Arial" w:cs="Arial"/>
              </w:rPr>
              <w:t>»</w:t>
            </w:r>
          </w:p>
        </w:tc>
        <w:tc>
          <w:tcPr>
            <w:tcW w:w="1361" w:type="dxa"/>
            <w:tcBorders>
              <w:top w:val="nil"/>
              <w:left w:val="nil"/>
              <w:bottom w:val="single" w:sz="4" w:space="0" w:color="auto"/>
              <w:right w:val="nil"/>
            </w:tcBorders>
            <w:vAlign w:val="bottom"/>
          </w:tcPr>
          <w:p w:rsidR="00587ACD" w:rsidRPr="00B065D3" w:rsidRDefault="00B065D3" w:rsidP="007E26F8">
            <w:pPr>
              <w:jc w:val="center"/>
              <w:rPr>
                <w:rFonts w:ascii="Arial" w:hAnsi="Arial" w:cs="Arial"/>
              </w:rPr>
            </w:pPr>
            <w:r>
              <w:rPr>
                <w:rFonts w:ascii="Arial" w:hAnsi="Arial" w:cs="Arial"/>
              </w:rPr>
              <w:t>марта</w:t>
            </w:r>
          </w:p>
        </w:tc>
        <w:tc>
          <w:tcPr>
            <w:tcW w:w="397" w:type="dxa"/>
            <w:tcBorders>
              <w:top w:val="nil"/>
              <w:left w:val="nil"/>
              <w:bottom w:val="nil"/>
              <w:right w:val="nil"/>
            </w:tcBorders>
            <w:vAlign w:val="bottom"/>
          </w:tcPr>
          <w:p w:rsidR="00587ACD" w:rsidRPr="00CB0501" w:rsidRDefault="00587ACD" w:rsidP="007E26F8">
            <w:pPr>
              <w:jc w:val="right"/>
              <w:rPr>
                <w:rFonts w:ascii="Arial" w:hAnsi="Arial" w:cs="Arial"/>
              </w:rPr>
            </w:pPr>
            <w:r w:rsidRPr="00CB0501">
              <w:rPr>
                <w:rFonts w:ascii="Arial" w:hAnsi="Arial" w:cs="Arial"/>
              </w:rPr>
              <w:t>20</w:t>
            </w:r>
          </w:p>
        </w:tc>
        <w:tc>
          <w:tcPr>
            <w:tcW w:w="369" w:type="dxa"/>
            <w:tcBorders>
              <w:top w:val="nil"/>
              <w:left w:val="nil"/>
              <w:bottom w:val="single" w:sz="4" w:space="0" w:color="auto"/>
              <w:right w:val="nil"/>
            </w:tcBorders>
            <w:vAlign w:val="bottom"/>
          </w:tcPr>
          <w:p w:rsidR="00587ACD" w:rsidRPr="00CB0501" w:rsidRDefault="00587ACD" w:rsidP="007E26F8">
            <w:pPr>
              <w:rPr>
                <w:rFonts w:ascii="Arial" w:hAnsi="Arial" w:cs="Arial"/>
              </w:rPr>
            </w:pPr>
            <w:r w:rsidRPr="00CB0501">
              <w:rPr>
                <w:rFonts w:ascii="Arial" w:hAnsi="Arial" w:cs="Arial"/>
              </w:rPr>
              <w:t>1</w:t>
            </w:r>
            <w:r w:rsidR="00A02790" w:rsidRPr="00CB0501">
              <w:rPr>
                <w:rFonts w:ascii="Arial" w:hAnsi="Arial" w:cs="Arial"/>
              </w:rPr>
              <w:t>7</w:t>
            </w:r>
          </w:p>
        </w:tc>
        <w:tc>
          <w:tcPr>
            <w:tcW w:w="2438" w:type="dxa"/>
            <w:tcBorders>
              <w:top w:val="nil"/>
              <w:left w:val="nil"/>
              <w:bottom w:val="nil"/>
              <w:right w:val="nil"/>
            </w:tcBorders>
            <w:vAlign w:val="bottom"/>
          </w:tcPr>
          <w:p w:rsidR="00587ACD" w:rsidRPr="00CB0501" w:rsidRDefault="00587ACD" w:rsidP="007E26F8">
            <w:pPr>
              <w:ind w:left="57"/>
              <w:rPr>
                <w:rFonts w:ascii="Arial" w:hAnsi="Arial" w:cs="Arial"/>
              </w:rPr>
            </w:pPr>
            <w:r w:rsidRPr="00CB0501">
              <w:rPr>
                <w:rFonts w:ascii="Arial" w:hAnsi="Arial" w:cs="Arial"/>
              </w:rPr>
              <w:t>г.</w:t>
            </w:r>
          </w:p>
        </w:tc>
        <w:tc>
          <w:tcPr>
            <w:tcW w:w="4422" w:type="dxa"/>
            <w:gridSpan w:val="4"/>
            <w:tcBorders>
              <w:top w:val="nil"/>
              <w:left w:val="nil"/>
              <w:bottom w:val="nil"/>
              <w:right w:val="single" w:sz="4" w:space="0" w:color="auto"/>
            </w:tcBorders>
            <w:vAlign w:val="bottom"/>
          </w:tcPr>
          <w:p w:rsidR="00587ACD" w:rsidRPr="007E26F8" w:rsidRDefault="00587ACD" w:rsidP="007E26F8">
            <w:pPr>
              <w:rPr>
                <w:rFonts w:ascii="Arial" w:hAnsi="Arial" w:cs="Arial"/>
              </w:rPr>
            </w:pPr>
            <w:r w:rsidRPr="00CB0501">
              <w:rPr>
                <w:rFonts w:ascii="Arial" w:hAnsi="Arial" w:cs="Arial"/>
              </w:rPr>
              <w:t>М.П.</w:t>
            </w:r>
          </w:p>
        </w:tc>
      </w:tr>
      <w:tr w:rsidR="00587ACD" w:rsidRPr="007E26F8" w:rsidTr="00880D94">
        <w:tc>
          <w:tcPr>
            <w:tcW w:w="9979" w:type="dxa"/>
            <w:gridSpan w:val="12"/>
            <w:tcBorders>
              <w:top w:val="nil"/>
              <w:left w:val="single" w:sz="4" w:space="0" w:color="auto"/>
              <w:bottom w:val="single" w:sz="4" w:space="0" w:color="auto"/>
              <w:right w:val="single" w:sz="4" w:space="0" w:color="auto"/>
            </w:tcBorders>
            <w:vAlign w:val="bottom"/>
          </w:tcPr>
          <w:p w:rsidR="00587ACD" w:rsidRPr="007E26F8" w:rsidRDefault="00587ACD" w:rsidP="007E26F8">
            <w:pPr>
              <w:rPr>
                <w:rFonts w:ascii="Arial" w:hAnsi="Arial" w:cs="Arial"/>
              </w:rPr>
            </w:pPr>
          </w:p>
        </w:tc>
      </w:tr>
    </w:tbl>
    <w:p w:rsidR="00587ACD" w:rsidRDefault="00587ACD" w:rsidP="007E26F8">
      <w:pPr>
        <w:jc w:val="both"/>
        <w:rPr>
          <w:rFonts w:ascii="Arial" w:hAnsi="Arial" w:cs="Arial"/>
        </w:rPr>
      </w:pPr>
    </w:p>
    <w:p w:rsidR="007E26F8" w:rsidRPr="007E26F8" w:rsidRDefault="007E26F8" w:rsidP="007E26F8">
      <w:pPr>
        <w:jc w:val="both"/>
        <w:rPr>
          <w:rFonts w:ascii="Arial" w:hAnsi="Arial" w:cs="Arial"/>
        </w:rPr>
      </w:pPr>
    </w:p>
    <w:tbl>
      <w:tblPr>
        <w:tblW w:w="9980" w:type="dxa"/>
        <w:tblLayout w:type="fixed"/>
        <w:tblCellMar>
          <w:left w:w="28" w:type="dxa"/>
          <w:right w:w="28" w:type="dxa"/>
        </w:tblCellMar>
        <w:tblLook w:val="0000" w:firstRow="0" w:lastRow="0" w:firstColumn="0" w:lastColumn="0" w:noHBand="0" w:noVBand="0"/>
      </w:tblPr>
      <w:tblGrid>
        <w:gridCol w:w="170"/>
        <w:gridCol w:w="284"/>
        <w:gridCol w:w="425"/>
        <w:gridCol w:w="254"/>
        <w:gridCol w:w="1390"/>
        <w:gridCol w:w="397"/>
        <w:gridCol w:w="369"/>
        <w:gridCol w:w="2268"/>
        <w:gridCol w:w="1559"/>
        <w:gridCol w:w="142"/>
        <w:gridCol w:w="2551"/>
        <w:gridCol w:w="171"/>
      </w:tblGrid>
      <w:tr w:rsidR="0010771E" w:rsidRPr="007E26F8" w:rsidTr="00587ACD">
        <w:trPr>
          <w:cantSplit/>
          <w:trHeight w:val="278"/>
        </w:trPr>
        <w:tc>
          <w:tcPr>
            <w:tcW w:w="170" w:type="dxa"/>
            <w:tcBorders>
              <w:top w:val="single" w:sz="4" w:space="0" w:color="auto"/>
              <w:left w:val="single" w:sz="4" w:space="0" w:color="auto"/>
              <w:bottom w:val="nil"/>
              <w:right w:val="nil"/>
            </w:tcBorders>
            <w:vAlign w:val="bottom"/>
          </w:tcPr>
          <w:p w:rsidR="0010771E" w:rsidRPr="007E26F8" w:rsidRDefault="0010771E" w:rsidP="007E26F8">
            <w:pPr>
              <w:keepNext/>
              <w:jc w:val="both"/>
              <w:rPr>
                <w:rFonts w:ascii="Arial" w:hAnsi="Arial" w:cs="Arial"/>
              </w:rPr>
            </w:pPr>
          </w:p>
        </w:tc>
        <w:tc>
          <w:tcPr>
            <w:tcW w:w="9639" w:type="dxa"/>
            <w:gridSpan w:val="10"/>
            <w:tcBorders>
              <w:top w:val="single" w:sz="4" w:space="0" w:color="auto"/>
              <w:left w:val="nil"/>
              <w:bottom w:val="nil"/>
              <w:right w:val="nil"/>
            </w:tcBorders>
            <w:vAlign w:val="bottom"/>
          </w:tcPr>
          <w:p w:rsidR="0010771E" w:rsidRPr="007E26F8" w:rsidRDefault="00104A52" w:rsidP="007E26F8">
            <w:pPr>
              <w:keepNext/>
              <w:jc w:val="both"/>
              <w:rPr>
                <w:rFonts w:ascii="Arial" w:hAnsi="Arial" w:cs="Arial"/>
              </w:rPr>
            </w:pPr>
            <w:r w:rsidRPr="007E26F8">
              <w:rPr>
                <w:rFonts w:ascii="Arial" w:hAnsi="Arial" w:cs="Arial"/>
              </w:rPr>
              <w:t xml:space="preserve">Исполнение обязательств по </w:t>
            </w:r>
            <w:r w:rsidR="00454F56" w:rsidRPr="007E26F8">
              <w:rPr>
                <w:rFonts w:ascii="Arial" w:hAnsi="Arial" w:cs="Arial"/>
              </w:rPr>
              <w:t xml:space="preserve">биржевым </w:t>
            </w:r>
            <w:r w:rsidRPr="007E26F8">
              <w:rPr>
                <w:rFonts w:ascii="Arial" w:hAnsi="Arial" w:cs="Arial"/>
              </w:rPr>
              <w:t xml:space="preserve">облигациям настоящего выпуска, размещаемым в рамках программы </w:t>
            </w:r>
            <w:r w:rsidR="00454F56" w:rsidRPr="007E26F8">
              <w:rPr>
                <w:rFonts w:ascii="Arial" w:hAnsi="Arial" w:cs="Arial"/>
              </w:rPr>
              <w:t xml:space="preserve">биржевых </w:t>
            </w:r>
            <w:r w:rsidRPr="007E26F8">
              <w:rPr>
                <w:rFonts w:ascii="Arial" w:hAnsi="Arial" w:cs="Arial"/>
              </w:rPr>
              <w:t>облигаций, обеспечивается</w:t>
            </w:r>
            <w:r w:rsidR="00454F56" w:rsidRPr="007E26F8">
              <w:rPr>
                <w:rFonts w:ascii="Arial" w:hAnsi="Arial" w:cs="Arial"/>
              </w:rPr>
              <w:t xml:space="preserve"> поручительством в соответствии с условиями, установленными в программе биржевых облигаций и настоящих условиях выпуска биржевых облигаций</w:t>
            </w:r>
            <w:r w:rsidR="009F0618" w:rsidRPr="007E26F8">
              <w:rPr>
                <w:rFonts w:ascii="Arial" w:hAnsi="Arial" w:cs="Arial"/>
              </w:rPr>
              <w:t>.</w:t>
            </w:r>
          </w:p>
        </w:tc>
        <w:tc>
          <w:tcPr>
            <w:tcW w:w="171" w:type="dxa"/>
            <w:tcBorders>
              <w:top w:val="single" w:sz="4" w:space="0" w:color="auto"/>
              <w:left w:val="nil"/>
              <w:bottom w:val="nil"/>
              <w:right w:val="single" w:sz="4" w:space="0" w:color="auto"/>
            </w:tcBorders>
            <w:vAlign w:val="bottom"/>
          </w:tcPr>
          <w:p w:rsidR="0010771E" w:rsidRPr="007E26F8" w:rsidRDefault="0010771E" w:rsidP="007E26F8">
            <w:pPr>
              <w:keepNext/>
              <w:jc w:val="both"/>
              <w:rPr>
                <w:rFonts w:ascii="Arial" w:hAnsi="Arial" w:cs="Arial"/>
              </w:rPr>
            </w:pPr>
          </w:p>
        </w:tc>
      </w:tr>
      <w:tr w:rsidR="0010771E" w:rsidRPr="007E26F8" w:rsidTr="00B065D3">
        <w:tc>
          <w:tcPr>
            <w:tcW w:w="170" w:type="dxa"/>
            <w:tcBorders>
              <w:top w:val="nil"/>
              <w:left w:val="single" w:sz="4" w:space="0" w:color="auto"/>
              <w:bottom w:val="nil"/>
              <w:right w:val="nil"/>
            </w:tcBorders>
            <w:vAlign w:val="bottom"/>
          </w:tcPr>
          <w:p w:rsidR="0010771E" w:rsidRPr="007E26F8" w:rsidRDefault="0010771E" w:rsidP="007E26F8">
            <w:pPr>
              <w:jc w:val="both"/>
              <w:rPr>
                <w:rFonts w:ascii="Arial" w:hAnsi="Arial" w:cs="Arial"/>
              </w:rPr>
            </w:pPr>
          </w:p>
        </w:tc>
        <w:tc>
          <w:tcPr>
            <w:tcW w:w="5387" w:type="dxa"/>
            <w:gridSpan w:val="7"/>
            <w:tcBorders>
              <w:top w:val="nil"/>
              <w:left w:val="nil"/>
              <w:bottom w:val="single" w:sz="4" w:space="0" w:color="auto"/>
              <w:right w:val="nil"/>
            </w:tcBorders>
            <w:vAlign w:val="bottom"/>
          </w:tcPr>
          <w:p w:rsidR="0010771E" w:rsidRPr="007E26F8" w:rsidRDefault="00A0142E" w:rsidP="00B065D3">
            <w:pPr>
              <w:rPr>
                <w:rFonts w:ascii="Arial" w:hAnsi="Arial" w:cs="Arial"/>
              </w:rPr>
            </w:pPr>
            <w:r w:rsidRPr="007E26F8">
              <w:rPr>
                <w:rFonts w:ascii="Arial" w:hAnsi="Arial" w:cs="Arial"/>
              </w:rPr>
              <w:t>Акционерное общество «Дорожно-строительная компания «АВТОБАН»</w:t>
            </w:r>
          </w:p>
        </w:tc>
        <w:tc>
          <w:tcPr>
            <w:tcW w:w="4423" w:type="dxa"/>
            <w:gridSpan w:val="4"/>
            <w:tcBorders>
              <w:top w:val="nil"/>
              <w:left w:val="nil"/>
              <w:bottom w:val="nil"/>
              <w:right w:val="single" w:sz="4" w:space="0" w:color="auto"/>
            </w:tcBorders>
            <w:vAlign w:val="bottom"/>
          </w:tcPr>
          <w:p w:rsidR="0010771E" w:rsidRPr="007E26F8" w:rsidRDefault="0010771E" w:rsidP="007E26F8">
            <w:pPr>
              <w:jc w:val="both"/>
              <w:rPr>
                <w:rFonts w:ascii="Arial" w:hAnsi="Arial" w:cs="Arial"/>
              </w:rPr>
            </w:pPr>
          </w:p>
        </w:tc>
      </w:tr>
      <w:tr w:rsidR="0010771E" w:rsidRPr="007E26F8" w:rsidTr="00B065D3">
        <w:tc>
          <w:tcPr>
            <w:tcW w:w="170" w:type="dxa"/>
            <w:tcBorders>
              <w:top w:val="nil"/>
              <w:left w:val="single" w:sz="4" w:space="0" w:color="auto"/>
              <w:bottom w:val="nil"/>
              <w:right w:val="nil"/>
            </w:tcBorders>
          </w:tcPr>
          <w:p w:rsidR="0010771E" w:rsidRPr="007E26F8" w:rsidRDefault="0010771E" w:rsidP="007E26F8">
            <w:pPr>
              <w:jc w:val="both"/>
              <w:rPr>
                <w:rFonts w:ascii="Arial" w:hAnsi="Arial" w:cs="Arial"/>
              </w:rPr>
            </w:pPr>
          </w:p>
        </w:tc>
        <w:tc>
          <w:tcPr>
            <w:tcW w:w="5387" w:type="dxa"/>
            <w:gridSpan w:val="7"/>
            <w:tcBorders>
              <w:top w:val="nil"/>
              <w:left w:val="nil"/>
              <w:bottom w:val="nil"/>
              <w:right w:val="nil"/>
            </w:tcBorders>
          </w:tcPr>
          <w:p w:rsidR="0010771E" w:rsidRPr="007E26F8" w:rsidRDefault="0010771E" w:rsidP="007E26F8">
            <w:pPr>
              <w:jc w:val="both"/>
              <w:rPr>
                <w:rFonts w:ascii="Arial" w:hAnsi="Arial" w:cs="Arial"/>
              </w:rPr>
            </w:pPr>
          </w:p>
        </w:tc>
        <w:tc>
          <w:tcPr>
            <w:tcW w:w="4423" w:type="dxa"/>
            <w:gridSpan w:val="4"/>
            <w:tcBorders>
              <w:top w:val="nil"/>
              <w:left w:val="nil"/>
              <w:bottom w:val="nil"/>
              <w:right w:val="single" w:sz="4" w:space="0" w:color="auto"/>
            </w:tcBorders>
          </w:tcPr>
          <w:p w:rsidR="0010771E" w:rsidRPr="007E26F8" w:rsidRDefault="0010771E" w:rsidP="007E26F8">
            <w:pPr>
              <w:jc w:val="both"/>
              <w:rPr>
                <w:rFonts w:ascii="Arial" w:hAnsi="Arial" w:cs="Arial"/>
              </w:rPr>
            </w:pPr>
          </w:p>
        </w:tc>
      </w:tr>
      <w:tr w:rsidR="00B065D3" w:rsidRPr="007E26F8" w:rsidTr="00B065D3">
        <w:tc>
          <w:tcPr>
            <w:tcW w:w="170" w:type="dxa"/>
            <w:tcBorders>
              <w:top w:val="nil"/>
              <w:left w:val="single" w:sz="4" w:space="0" w:color="auto"/>
              <w:bottom w:val="nil"/>
              <w:right w:val="nil"/>
            </w:tcBorders>
            <w:vAlign w:val="bottom"/>
          </w:tcPr>
          <w:p w:rsidR="00B065D3" w:rsidRPr="007E26F8" w:rsidRDefault="00B065D3" w:rsidP="007E26F8">
            <w:pPr>
              <w:jc w:val="both"/>
              <w:rPr>
                <w:rFonts w:ascii="Arial" w:hAnsi="Arial" w:cs="Arial"/>
              </w:rPr>
            </w:pPr>
          </w:p>
        </w:tc>
        <w:tc>
          <w:tcPr>
            <w:tcW w:w="5387" w:type="dxa"/>
            <w:gridSpan w:val="7"/>
            <w:tcBorders>
              <w:top w:val="nil"/>
              <w:left w:val="nil"/>
              <w:bottom w:val="single" w:sz="4" w:space="0" w:color="auto"/>
              <w:right w:val="nil"/>
            </w:tcBorders>
            <w:vAlign w:val="bottom"/>
          </w:tcPr>
          <w:p w:rsidR="00B065D3" w:rsidRPr="007E26F8" w:rsidRDefault="00B065D3" w:rsidP="007E26F8">
            <w:pPr>
              <w:jc w:val="both"/>
              <w:rPr>
                <w:rFonts w:ascii="Arial" w:hAnsi="Arial" w:cs="Arial"/>
              </w:rPr>
            </w:pPr>
            <w:r w:rsidRPr="007E26F8">
              <w:rPr>
                <w:rFonts w:ascii="Arial" w:hAnsi="Arial" w:cs="Arial"/>
              </w:rPr>
              <w:t>Генеральный директор</w:t>
            </w:r>
          </w:p>
          <w:p w:rsidR="00B065D3" w:rsidRPr="007E26F8" w:rsidRDefault="00B065D3" w:rsidP="00B065D3">
            <w:pPr>
              <w:rPr>
                <w:rFonts w:ascii="Arial" w:hAnsi="Arial" w:cs="Arial"/>
              </w:rPr>
            </w:pPr>
            <w:r w:rsidRPr="007E26F8">
              <w:rPr>
                <w:rFonts w:ascii="Arial" w:hAnsi="Arial" w:cs="Arial"/>
              </w:rPr>
              <w:t>Акционерного общества «Дорожно-строительная компания «АВТОБАН»</w:t>
            </w:r>
          </w:p>
        </w:tc>
        <w:tc>
          <w:tcPr>
            <w:tcW w:w="1559" w:type="dxa"/>
            <w:tcBorders>
              <w:top w:val="nil"/>
              <w:left w:val="nil"/>
              <w:bottom w:val="single" w:sz="4" w:space="0" w:color="auto"/>
              <w:right w:val="nil"/>
            </w:tcBorders>
            <w:vAlign w:val="bottom"/>
          </w:tcPr>
          <w:p w:rsidR="00B065D3" w:rsidRPr="007E26F8" w:rsidRDefault="00B065D3" w:rsidP="007E26F8">
            <w:pPr>
              <w:jc w:val="both"/>
              <w:rPr>
                <w:rFonts w:ascii="Arial" w:hAnsi="Arial" w:cs="Arial"/>
              </w:rPr>
            </w:pPr>
          </w:p>
        </w:tc>
        <w:tc>
          <w:tcPr>
            <w:tcW w:w="142" w:type="dxa"/>
            <w:tcBorders>
              <w:top w:val="nil"/>
              <w:left w:val="nil"/>
              <w:bottom w:val="nil"/>
              <w:right w:val="nil"/>
            </w:tcBorders>
            <w:vAlign w:val="bottom"/>
          </w:tcPr>
          <w:p w:rsidR="00B065D3" w:rsidRPr="007E26F8" w:rsidRDefault="00B065D3" w:rsidP="007E26F8">
            <w:pPr>
              <w:jc w:val="both"/>
              <w:rPr>
                <w:rFonts w:ascii="Arial" w:hAnsi="Arial" w:cs="Arial"/>
              </w:rPr>
            </w:pPr>
          </w:p>
        </w:tc>
        <w:tc>
          <w:tcPr>
            <w:tcW w:w="2551" w:type="dxa"/>
            <w:tcBorders>
              <w:top w:val="nil"/>
              <w:left w:val="nil"/>
              <w:bottom w:val="single" w:sz="4" w:space="0" w:color="auto"/>
              <w:right w:val="nil"/>
            </w:tcBorders>
            <w:vAlign w:val="bottom"/>
          </w:tcPr>
          <w:p w:rsidR="00B065D3" w:rsidRPr="007E26F8" w:rsidRDefault="00B065D3" w:rsidP="00B065D3">
            <w:pPr>
              <w:jc w:val="center"/>
              <w:rPr>
                <w:rFonts w:ascii="Arial" w:hAnsi="Arial" w:cs="Arial"/>
              </w:rPr>
            </w:pPr>
            <w:r w:rsidRPr="007E26F8">
              <w:rPr>
                <w:rFonts w:ascii="Arial" w:hAnsi="Arial" w:cs="Arial"/>
              </w:rPr>
              <w:t>А.В. Андреев</w:t>
            </w:r>
          </w:p>
        </w:tc>
        <w:tc>
          <w:tcPr>
            <w:tcW w:w="171" w:type="dxa"/>
            <w:tcBorders>
              <w:top w:val="nil"/>
              <w:left w:val="nil"/>
              <w:bottom w:val="nil"/>
              <w:right w:val="single" w:sz="4" w:space="0" w:color="auto"/>
            </w:tcBorders>
            <w:vAlign w:val="bottom"/>
          </w:tcPr>
          <w:p w:rsidR="00B065D3" w:rsidRPr="007E26F8" w:rsidRDefault="00B065D3" w:rsidP="007E26F8">
            <w:pPr>
              <w:jc w:val="both"/>
              <w:rPr>
                <w:rFonts w:ascii="Arial" w:hAnsi="Arial" w:cs="Arial"/>
              </w:rPr>
            </w:pPr>
          </w:p>
        </w:tc>
      </w:tr>
      <w:tr w:rsidR="00B065D3" w:rsidRPr="007E26F8" w:rsidTr="00B065D3">
        <w:tc>
          <w:tcPr>
            <w:tcW w:w="170" w:type="dxa"/>
            <w:tcBorders>
              <w:top w:val="nil"/>
              <w:left w:val="single" w:sz="4" w:space="0" w:color="auto"/>
              <w:bottom w:val="nil"/>
              <w:right w:val="nil"/>
            </w:tcBorders>
          </w:tcPr>
          <w:p w:rsidR="00B065D3" w:rsidRPr="007E26F8" w:rsidRDefault="00B065D3" w:rsidP="007E26F8">
            <w:pPr>
              <w:jc w:val="both"/>
              <w:rPr>
                <w:rFonts w:ascii="Arial" w:hAnsi="Arial" w:cs="Arial"/>
              </w:rPr>
            </w:pPr>
          </w:p>
        </w:tc>
        <w:tc>
          <w:tcPr>
            <w:tcW w:w="5387" w:type="dxa"/>
            <w:gridSpan w:val="7"/>
            <w:tcBorders>
              <w:top w:val="nil"/>
              <w:left w:val="nil"/>
              <w:bottom w:val="nil"/>
              <w:right w:val="nil"/>
            </w:tcBorders>
          </w:tcPr>
          <w:p w:rsidR="00B065D3" w:rsidRPr="007E26F8" w:rsidRDefault="00B065D3" w:rsidP="007E26F8">
            <w:pPr>
              <w:jc w:val="both"/>
              <w:rPr>
                <w:rFonts w:ascii="Arial" w:hAnsi="Arial" w:cs="Arial"/>
              </w:rPr>
            </w:pPr>
          </w:p>
        </w:tc>
        <w:tc>
          <w:tcPr>
            <w:tcW w:w="1559" w:type="dxa"/>
            <w:tcBorders>
              <w:top w:val="single" w:sz="4" w:space="0" w:color="auto"/>
              <w:left w:val="nil"/>
              <w:bottom w:val="nil"/>
              <w:right w:val="nil"/>
            </w:tcBorders>
          </w:tcPr>
          <w:p w:rsidR="00B065D3" w:rsidRPr="007E26F8" w:rsidRDefault="00B065D3" w:rsidP="00B065D3">
            <w:pPr>
              <w:jc w:val="center"/>
              <w:rPr>
                <w:rFonts w:ascii="Arial" w:hAnsi="Arial" w:cs="Arial"/>
                <w:sz w:val="16"/>
                <w:szCs w:val="16"/>
              </w:rPr>
            </w:pPr>
            <w:r w:rsidRPr="007E26F8">
              <w:rPr>
                <w:rFonts w:ascii="Arial" w:hAnsi="Arial" w:cs="Arial"/>
                <w:sz w:val="16"/>
                <w:szCs w:val="16"/>
              </w:rPr>
              <w:t>подпись</w:t>
            </w:r>
          </w:p>
          <w:p w:rsidR="00B065D3" w:rsidRPr="007E26F8" w:rsidRDefault="00B065D3" w:rsidP="007E26F8">
            <w:pPr>
              <w:jc w:val="both"/>
              <w:rPr>
                <w:rFonts w:ascii="Arial" w:hAnsi="Arial" w:cs="Arial"/>
                <w:sz w:val="16"/>
                <w:szCs w:val="16"/>
              </w:rPr>
            </w:pPr>
            <w:r w:rsidRPr="007E26F8">
              <w:rPr>
                <w:rFonts w:ascii="Arial" w:hAnsi="Arial" w:cs="Arial"/>
                <w:sz w:val="16"/>
                <w:szCs w:val="16"/>
              </w:rPr>
              <w:t>М.П.</w:t>
            </w:r>
          </w:p>
        </w:tc>
        <w:tc>
          <w:tcPr>
            <w:tcW w:w="142" w:type="dxa"/>
            <w:tcBorders>
              <w:top w:val="nil"/>
              <w:left w:val="nil"/>
              <w:bottom w:val="nil"/>
              <w:right w:val="nil"/>
            </w:tcBorders>
          </w:tcPr>
          <w:p w:rsidR="00B065D3" w:rsidRPr="007E26F8" w:rsidRDefault="00B065D3" w:rsidP="007E26F8">
            <w:pPr>
              <w:jc w:val="both"/>
              <w:rPr>
                <w:rFonts w:ascii="Arial" w:hAnsi="Arial" w:cs="Arial"/>
                <w:sz w:val="16"/>
                <w:szCs w:val="16"/>
              </w:rPr>
            </w:pPr>
          </w:p>
        </w:tc>
        <w:tc>
          <w:tcPr>
            <w:tcW w:w="2551" w:type="dxa"/>
            <w:tcBorders>
              <w:top w:val="nil"/>
              <w:left w:val="nil"/>
              <w:bottom w:val="nil"/>
              <w:right w:val="nil"/>
            </w:tcBorders>
          </w:tcPr>
          <w:p w:rsidR="00B065D3" w:rsidRPr="007E26F8" w:rsidRDefault="00B065D3" w:rsidP="00B065D3">
            <w:pPr>
              <w:jc w:val="center"/>
              <w:rPr>
                <w:rFonts w:ascii="Arial" w:hAnsi="Arial" w:cs="Arial"/>
                <w:sz w:val="16"/>
                <w:szCs w:val="16"/>
              </w:rPr>
            </w:pPr>
            <w:r w:rsidRPr="007E26F8">
              <w:rPr>
                <w:rFonts w:ascii="Arial" w:hAnsi="Arial" w:cs="Arial"/>
                <w:sz w:val="16"/>
                <w:szCs w:val="16"/>
              </w:rPr>
              <w:t>И.О. Фамилия</w:t>
            </w:r>
          </w:p>
        </w:tc>
        <w:tc>
          <w:tcPr>
            <w:tcW w:w="171" w:type="dxa"/>
            <w:tcBorders>
              <w:top w:val="nil"/>
              <w:left w:val="nil"/>
              <w:bottom w:val="nil"/>
              <w:right w:val="single" w:sz="4" w:space="0" w:color="auto"/>
            </w:tcBorders>
          </w:tcPr>
          <w:p w:rsidR="00B065D3" w:rsidRPr="007E26F8" w:rsidRDefault="00B065D3" w:rsidP="007E26F8">
            <w:pPr>
              <w:jc w:val="both"/>
              <w:rPr>
                <w:rFonts w:ascii="Arial" w:hAnsi="Arial" w:cs="Arial"/>
              </w:rPr>
            </w:pPr>
          </w:p>
        </w:tc>
      </w:tr>
      <w:tr w:rsidR="0010771E" w:rsidRPr="007E26F8" w:rsidTr="007E26F8">
        <w:trPr>
          <w:cantSplit/>
          <w:trHeight w:val="187"/>
        </w:trPr>
        <w:tc>
          <w:tcPr>
            <w:tcW w:w="170" w:type="dxa"/>
            <w:tcBorders>
              <w:top w:val="nil"/>
              <w:left w:val="single" w:sz="4" w:space="0" w:color="auto"/>
              <w:bottom w:val="nil"/>
              <w:right w:val="nil"/>
            </w:tcBorders>
            <w:vAlign w:val="bottom"/>
          </w:tcPr>
          <w:p w:rsidR="0010771E" w:rsidRPr="007E26F8" w:rsidRDefault="0010771E" w:rsidP="007E26F8">
            <w:pPr>
              <w:jc w:val="both"/>
              <w:rPr>
                <w:rFonts w:ascii="Arial" w:hAnsi="Arial" w:cs="Arial"/>
              </w:rPr>
            </w:pPr>
          </w:p>
        </w:tc>
        <w:tc>
          <w:tcPr>
            <w:tcW w:w="284" w:type="dxa"/>
            <w:tcBorders>
              <w:top w:val="nil"/>
              <w:left w:val="nil"/>
              <w:bottom w:val="nil"/>
              <w:right w:val="nil"/>
            </w:tcBorders>
            <w:vAlign w:val="bottom"/>
          </w:tcPr>
          <w:p w:rsidR="0010771E" w:rsidRPr="00CB0501" w:rsidRDefault="00104A52" w:rsidP="007E26F8">
            <w:pPr>
              <w:jc w:val="both"/>
              <w:rPr>
                <w:rFonts w:ascii="Arial" w:hAnsi="Arial" w:cs="Arial"/>
              </w:rPr>
            </w:pPr>
            <w:r w:rsidRPr="00CB0501">
              <w:rPr>
                <w:rFonts w:ascii="Arial" w:hAnsi="Arial" w:cs="Arial"/>
              </w:rPr>
              <w:t>“</w:t>
            </w:r>
          </w:p>
        </w:tc>
        <w:tc>
          <w:tcPr>
            <w:tcW w:w="425" w:type="dxa"/>
            <w:tcBorders>
              <w:top w:val="nil"/>
              <w:left w:val="nil"/>
              <w:bottom w:val="single" w:sz="4" w:space="0" w:color="auto"/>
              <w:right w:val="nil"/>
            </w:tcBorders>
            <w:vAlign w:val="bottom"/>
          </w:tcPr>
          <w:p w:rsidR="0010771E" w:rsidRPr="00B065D3" w:rsidRDefault="00B065D3" w:rsidP="007E26F8">
            <w:pPr>
              <w:jc w:val="both"/>
              <w:rPr>
                <w:rFonts w:ascii="Arial" w:hAnsi="Arial" w:cs="Arial"/>
              </w:rPr>
            </w:pPr>
            <w:r>
              <w:rPr>
                <w:rFonts w:ascii="Arial" w:hAnsi="Arial" w:cs="Arial"/>
              </w:rPr>
              <w:t>20</w:t>
            </w:r>
          </w:p>
        </w:tc>
        <w:tc>
          <w:tcPr>
            <w:tcW w:w="254" w:type="dxa"/>
            <w:tcBorders>
              <w:top w:val="nil"/>
              <w:left w:val="nil"/>
              <w:bottom w:val="nil"/>
              <w:right w:val="nil"/>
            </w:tcBorders>
            <w:vAlign w:val="bottom"/>
          </w:tcPr>
          <w:p w:rsidR="0010771E" w:rsidRPr="00CB0501" w:rsidRDefault="00104A52" w:rsidP="007E26F8">
            <w:pPr>
              <w:jc w:val="both"/>
              <w:rPr>
                <w:rFonts w:ascii="Arial" w:hAnsi="Arial" w:cs="Arial"/>
              </w:rPr>
            </w:pPr>
            <w:r w:rsidRPr="00CB0501">
              <w:rPr>
                <w:rFonts w:ascii="Arial" w:hAnsi="Arial" w:cs="Arial"/>
              </w:rPr>
              <w:t>”</w:t>
            </w:r>
          </w:p>
        </w:tc>
        <w:tc>
          <w:tcPr>
            <w:tcW w:w="1390" w:type="dxa"/>
            <w:tcBorders>
              <w:top w:val="nil"/>
              <w:left w:val="nil"/>
              <w:bottom w:val="single" w:sz="4" w:space="0" w:color="auto"/>
              <w:right w:val="nil"/>
            </w:tcBorders>
            <w:vAlign w:val="bottom"/>
          </w:tcPr>
          <w:p w:rsidR="0010771E" w:rsidRPr="00CB0501" w:rsidRDefault="00B065D3" w:rsidP="007E26F8">
            <w:pPr>
              <w:jc w:val="center"/>
              <w:rPr>
                <w:rFonts w:ascii="Arial" w:hAnsi="Arial" w:cs="Arial"/>
              </w:rPr>
            </w:pPr>
            <w:r>
              <w:rPr>
                <w:rFonts w:ascii="Arial" w:hAnsi="Arial" w:cs="Arial"/>
              </w:rPr>
              <w:t>марта</w:t>
            </w:r>
          </w:p>
        </w:tc>
        <w:tc>
          <w:tcPr>
            <w:tcW w:w="397" w:type="dxa"/>
            <w:tcBorders>
              <w:top w:val="nil"/>
              <w:left w:val="nil"/>
              <w:bottom w:val="nil"/>
              <w:right w:val="nil"/>
            </w:tcBorders>
            <w:vAlign w:val="bottom"/>
          </w:tcPr>
          <w:p w:rsidR="0010771E" w:rsidRPr="00CB0501" w:rsidRDefault="00104A52" w:rsidP="007E26F8">
            <w:pPr>
              <w:jc w:val="both"/>
              <w:rPr>
                <w:rFonts w:ascii="Arial" w:hAnsi="Arial" w:cs="Arial"/>
              </w:rPr>
            </w:pPr>
            <w:r w:rsidRPr="00CB0501">
              <w:rPr>
                <w:rFonts w:ascii="Arial" w:hAnsi="Arial" w:cs="Arial"/>
              </w:rPr>
              <w:t>20</w:t>
            </w:r>
          </w:p>
        </w:tc>
        <w:tc>
          <w:tcPr>
            <w:tcW w:w="369" w:type="dxa"/>
            <w:tcBorders>
              <w:top w:val="nil"/>
              <w:left w:val="nil"/>
              <w:bottom w:val="single" w:sz="4" w:space="0" w:color="auto"/>
              <w:right w:val="nil"/>
            </w:tcBorders>
            <w:vAlign w:val="bottom"/>
          </w:tcPr>
          <w:p w:rsidR="0010771E" w:rsidRPr="00CB0501" w:rsidRDefault="007B30AB" w:rsidP="007E26F8">
            <w:pPr>
              <w:jc w:val="both"/>
              <w:rPr>
                <w:rFonts w:ascii="Arial" w:hAnsi="Arial" w:cs="Arial"/>
              </w:rPr>
            </w:pPr>
            <w:r w:rsidRPr="00CB0501">
              <w:rPr>
                <w:rFonts w:ascii="Arial" w:hAnsi="Arial" w:cs="Arial"/>
              </w:rPr>
              <w:t>1</w:t>
            </w:r>
            <w:r w:rsidR="00A02790" w:rsidRPr="00CB0501">
              <w:rPr>
                <w:rFonts w:ascii="Arial" w:hAnsi="Arial" w:cs="Arial"/>
              </w:rPr>
              <w:t>7</w:t>
            </w:r>
          </w:p>
        </w:tc>
        <w:tc>
          <w:tcPr>
            <w:tcW w:w="6691" w:type="dxa"/>
            <w:gridSpan w:val="5"/>
            <w:tcBorders>
              <w:top w:val="nil"/>
              <w:left w:val="nil"/>
              <w:bottom w:val="nil"/>
              <w:right w:val="single" w:sz="4" w:space="0" w:color="auto"/>
            </w:tcBorders>
            <w:vAlign w:val="bottom"/>
          </w:tcPr>
          <w:p w:rsidR="0010771E" w:rsidRPr="007E26F8" w:rsidRDefault="00104A52" w:rsidP="007E26F8">
            <w:pPr>
              <w:ind w:left="57"/>
              <w:jc w:val="both"/>
              <w:rPr>
                <w:rFonts w:ascii="Arial" w:hAnsi="Arial" w:cs="Arial"/>
              </w:rPr>
            </w:pPr>
            <w:r w:rsidRPr="00CB0501">
              <w:rPr>
                <w:rFonts w:ascii="Arial" w:hAnsi="Arial" w:cs="Arial"/>
              </w:rPr>
              <w:t>г.</w:t>
            </w:r>
          </w:p>
        </w:tc>
      </w:tr>
      <w:tr w:rsidR="0010771E" w:rsidRPr="007E26F8" w:rsidTr="00587ACD">
        <w:tc>
          <w:tcPr>
            <w:tcW w:w="9980" w:type="dxa"/>
            <w:gridSpan w:val="12"/>
            <w:tcBorders>
              <w:top w:val="nil"/>
              <w:left w:val="single" w:sz="4" w:space="0" w:color="auto"/>
              <w:bottom w:val="single" w:sz="4" w:space="0" w:color="auto"/>
              <w:right w:val="single" w:sz="4" w:space="0" w:color="auto"/>
            </w:tcBorders>
            <w:vAlign w:val="bottom"/>
          </w:tcPr>
          <w:p w:rsidR="0010771E" w:rsidRPr="007E26F8" w:rsidRDefault="0010771E" w:rsidP="007E26F8">
            <w:pPr>
              <w:jc w:val="both"/>
              <w:rPr>
                <w:rFonts w:ascii="Arial" w:hAnsi="Arial" w:cs="Arial"/>
                <w:sz w:val="22"/>
                <w:szCs w:val="22"/>
              </w:rPr>
            </w:pPr>
          </w:p>
        </w:tc>
      </w:tr>
    </w:tbl>
    <w:p w:rsidR="009F57B8" w:rsidRPr="007E26F8" w:rsidRDefault="009F57B8" w:rsidP="007E26F8">
      <w:pPr>
        <w:jc w:val="both"/>
        <w:rPr>
          <w:sz w:val="22"/>
          <w:szCs w:val="22"/>
          <w:lang w:val="en-US"/>
        </w:rPr>
      </w:pPr>
    </w:p>
    <w:p w:rsidR="009F57B8" w:rsidRPr="007E26F8" w:rsidRDefault="009F57B8" w:rsidP="007E26F8">
      <w:pPr>
        <w:jc w:val="both"/>
        <w:rPr>
          <w:rFonts w:ascii="Arial" w:hAnsi="Arial" w:cs="Arial"/>
          <w:b/>
          <w:lang w:val="en-US"/>
        </w:rPr>
      </w:pPr>
      <w:r w:rsidRPr="007E26F8">
        <w:rPr>
          <w:sz w:val="22"/>
          <w:szCs w:val="22"/>
          <w:lang w:val="en-US"/>
        </w:rPr>
        <w:br w:type="page"/>
      </w:r>
      <w:r w:rsidRPr="007E26F8">
        <w:rPr>
          <w:rFonts w:ascii="Arial" w:hAnsi="Arial" w:cs="Arial"/>
          <w:b/>
          <w:lang w:val="en-US"/>
        </w:rPr>
        <w:lastRenderedPageBreak/>
        <w:t>1. Вид ценных бумаг</w:t>
      </w:r>
    </w:p>
    <w:p w:rsidR="009F57B8" w:rsidRPr="007E26F8" w:rsidRDefault="00A02790" w:rsidP="007E26F8">
      <w:pPr>
        <w:jc w:val="both"/>
        <w:rPr>
          <w:rFonts w:ascii="Arial" w:hAnsi="Arial" w:cs="Arial"/>
        </w:rPr>
      </w:pPr>
      <w:r w:rsidRPr="007E26F8">
        <w:rPr>
          <w:rFonts w:ascii="Arial" w:hAnsi="Arial" w:cs="Arial"/>
          <w:b/>
        </w:rPr>
        <w:t>в</w:t>
      </w:r>
      <w:r w:rsidR="0060710A" w:rsidRPr="007E26F8">
        <w:rPr>
          <w:rFonts w:ascii="Arial" w:hAnsi="Arial" w:cs="Arial"/>
          <w:b/>
        </w:rPr>
        <w:t>ид ценных бумаг:</w:t>
      </w:r>
      <w:r w:rsidR="0060710A" w:rsidRPr="007E26F8">
        <w:rPr>
          <w:rFonts w:ascii="Arial" w:hAnsi="Arial" w:cs="Arial"/>
        </w:rPr>
        <w:t xml:space="preserve"> биржевые облигации документарные процентные неконвертируемые на предъявителя с обязательным централизованным хранением серии БО-П01</w:t>
      </w:r>
      <w:r w:rsidR="00A12945" w:rsidRPr="007E26F8">
        <w:rPr>
          <w:rFonts w:ascii="Arial" w:hAnsi="Arial" w:cs="Arial"/>
        </w:rPr>
        <w:t xml:space="preserve"> (далее по тексту – «Биржевые облигации»)</w:t>
      </w:r>
      <w:r w:rsidR="0060710A" w:rsidRPr="007E26F8">
        <w:rPr>
          <w:rFonts w:ascii="Arial" w:hAnsi="Arial" w:cs="Arial"/>
        </w:rPr>
        <w:t>.</w:t>
      </w:r>
    </w:p>
    <w:p w:rsidR="007E26F8" w:rsidRDefault="007E26F8" w:rsidP="007E26F8">
      <w:pPr>
        <w:jc w:val="both"/>
        <w:rPr>
          <w:rFonts w:ascii="Arial" w:hAnsi="Arial" w:cs="Arial"/>
          <w:b/>
        </w:rPr>
      </w:pPr>
    </w:p>
    <w:p w:rsidR="00A02790" w:rsidRPr="007E26F8" w:rsidRDefault="00A02790" w:rsidP="007E26F8">
      <w:pPr>
        <w:jc w:val="both"/>
        <w:rPr>
          <w:rFonts w:ascii="Arial" w:hAnsi="Arial" w:cs="Arial"/>
        </w:rPr>
      </w:pPr>
      <w:r w:rsidRPr="007E26F8">
        <w:rPr>
          <w:rFonts w:ascii="Arial" w:hAnsi="Arial" w:cs="Arial"/>
          <w:b/>
        </w:rPr>
        <w:t>серия:</w:t>
      </w:r>
      <w:r w:rsidRPr="007E26F8">
        <w:rPr>
          <w:rFonts w:ascii="Arial" w:hAnsi="Arial" w:cs="Arial"/>
        </w:rPr>
        <w:t xml:space="preserve"> БО-П01.</w:t>
      </w:r>
    </w:p>
    <w:p w:rsidR="007E26F8" w:rsidRDefault="007E26F8" w:rsidP="007E26F8">
      <w:pPr>
        <w:jc w:val="both"/>
        <w:rPr>
          <w:rFonts w:ascii="Arial" w:hAnsi="Arial" w:cs="Arial"/>
        </w:rPr>
      </w:pPr>
    </w:p>
    <w:p w:rsidR="00A12945" w:rsidRPr="007E26F8" w:rsidRDefault="00A12945" w:rsidP="007E26F8">
      <w:pPr>
        <w:jc w:val="both"/>
        <w:rPr>
          <w:rFonts w:ascii="Arial" w:hAnsi="Arial" w:cs="Arial"/>
        </w:rPr>
      </w:pPr>
      <w:r w:rsidRPr="007E26F8">
        <w:rPr>
          <w:rFonts w:ascii="Arial" w:hAnsi="Arial" w:cs="Arial"/>
        </w:rPr>
        <w:t>Далее в настоящих условиях выпуска биржевых облигаций будут использоваться следующие термины:</w:t>
      </w:r>
    </w:p>
    <w:p w:rsidR="00A0142E" w:rsidRPr="007E26F8" w:rsidRDefault="00A0142E" w:rsidP="007E26F8">
      <w:pPr>
        <w:jc w:val="both"/>
        <w:rPr>
          <w:rFonts w:ascii="Arial" w:hAnsi="Arial" w:cs="Arial"/>
        </w:rPr>
      </w:pPr>
      <w:r w:rsidRPr="007E26F8">
        <w:rPr>
          <w:rFonts w:ascii="Arial" w:hAnsi="Arial" w:cs="Arial"/>
        </w:rPr>
        <w:t>«Программа» – программа биржевых облигаций серии 001Р, первая часть решения о выпуске ценных бумаг, имеющая идентификационный номер 4-82416-H-001P-02E от 25 ноября 2016 года, в рамках которой размещается настоящий выпуск Биржевых облигаций;</w:t>
      </w:r>
    </w:p>
    <w:p w:rsidR="00A0142E" w:rsidRPr="007E26F8" w:rsidRDefault="00A0142E" w:rsidP="007E26F8">
      <w:pPr>
        <w:jc w:val="both"/>
        <w:rPr>
          <w:rFonts w:ascii="Arial" w:hAnsi="Arial" w:cs="Arial"/>
        </w:rPr>
      </w:pPr>
      <w:r w:rsidRPr="007E26F8">
        <w:rPr>
          <w:rFonts w:ascii="Arial" w:hAnsi="Arial" w:cs="Arial"/>
        </w:rPr>
        <w:t>«Условия выпуска» - настоящие условия выпуска Биржевых облигаций, размещаемых в рамках Программы, вторая часть решения о выпуске ценных бумаг, содержащая конкретные условия выпуска Биржевых облигаций;</w:t>
      </w:r>
    </w:p>
    <w:p w:rsidR="00A0142E" w:rsidRPr="007E26F8" w:rsidRDefault="00A0142E" w:rsidP="007E26F8">
      <w:pPr>
        <w:jc w:val="both"/>
        <w:rPr>
          <w:rFonts w:ascii="Arial" w:hAnsi="Arial" w:cs="Arial"/>
        </w:rPr>
      </w:pPr>
      <w:r w:rsidRPr="007E26F8">
        <w:rPr>
          <w:rFonts w:ascii="Arial" w:hAnsi="Arial" w:cs="Arial"/>
        </w:rPr>
        <w:t>«Выпуск» – настоящий выпуск Биржевых облигаций, размещаемых в рамках Программы;</w:t>
      </w:r>
    </w:p>
    <w:p w:rsidR="00C33166" w:rsidRPr="007E26F8" w:rsidRDefault="00A0142E" w:rsidP="007E26F8">
      <w:pPr>
        <w:jc w:val="both"/>
        <w:rPr>
          <w:rFonts w:ascii="Arial" w:hAnsi="Arial" w:cs="Arial"/>
        </w:rPr>
      </w:pPr>
      <w:r w:rsidRPr="007E26F8">
        <w:rPr>
          <w:rFonts w:ascii="Arial" w:hAnsi="Arial" w:cs="Arial"/>
        </w:rPr>
        <w:t>«Проспект</w:t>
      </w:r>
      <w:r w:rsidR="00AD686B">
        <w:rPr>
          <w:rFonts w:ascii="Arial" w:hAnsi="Arial" w:cs="Arial"/>
        </w:rPr>
        <w:t xml:space="preserve"> ценных бумаг</w:t>
      </w:r>
      <w:r w:rsidRPr="007E26F8">
        <w:rPr>
          <w:rFonts w:ascii="Arial" w:hAnsi="Arial" w:cs="Arial"/>
        </w:rPr>
        <w:t>» - проспект ценных бумаг, составленный в отношении биржевых облигаций, размещаемых в рамках Программы.</w:t>
      </w:r>
    </w:p>
    <w:p w:rsidR="00A12945" w:rsidRPr="007E26F8" w:rsidRDefault="00A0142E" w:rsidP="007E26F8">
      <w:pPr>
        <w:jc w:val="both"/>
        <w:rPr>
          <w:rFonts w:ascii="Arial" w:hAnsi="Arial" w:cs="Arial"/>
        </w:rPr>
      </w:pPr>
      <w:r w:rsidRPr="007E26F8">
        <w:rPr>
          <w:rFonts w:ascii="Arial" w:hAnsi="Arial" w:cs="Arial"/>
        </w:rPr>
        <w:t>«Эмитент» - Акционерное общество «АВТОБАН-Финанс» (ОГРН 1147746558596).</w:t>
      </w:r>
    </w:p>
    <w:p w:rsidR="00A0142E" w:rsidRPr="007E26F8" w:rsidRDefault="00A0142E" w:rsidP="007E26F8">
      <w:pPr>
        <w:jc w:val="both"/>
        <w:rPr>
          <w:rFonts w:ascii="Arial" w:hAnsi="Arial" w:cs="Arial"/>
        </w:rPr>
      </w:pPr>
    </w:p>
    <w:p w:rsidR="009F57B8" w:rsidRPr="007E26F8" w:rsidRDefault="009F57B8" w:rsidP="007E26F8">
      <w:pPr>
        <w:jc w:val="both"/>
        <w:rPr>
          <w:rFonts w:ascii="Arial" w:hAnsi="Arial" w:cs="Arial"/>
        </w:rPr>
      </w:pPr>
      <w:r w:rsidRPr="007E26F8">
        <w:rPr>
          <w:rFonts w:ascii="Arial" w:hAnsi="Arial" w:cs="Arial"/>
          <w:b/>
        </w:rPr>
        <w:t xml:space="preserve">2. Форма облигаций: </w:t>
      </w:r>
      <w:r w:rsidRPr="007E26F8">
        <w:rPr>
          <w:rFonts w:ascii="Arial" w:hAnsi="Arial" w:cs="Arial"/>
        </w:rPr>
        <w:t>документарные.</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3. Указание на обязательное централизованное хранение</w:t>
      </w:r>
    </w:p>
    <w:p w:rsidR="00A12945" w:rsidRPr="007E26F8" w:rsidRDefault="00A12945" w:rsidP="007E26F8">
      <w:pPr>
        <w:jc w:val="both"/>
        <w:rPr>
          <w:rFonts w:ascii="Arial" w:hAnsi="Arial" w:cs="Arial"/>
        </w:rPr>
      </w:pPr>
      <w:r w:rsidRPr="007E26F8">
        <w:rPr>
          <w:rFonts w:ascii="Arial" w:hAnsi="Arial" w:cs="Arial"/>
        </w:rPr>
        <w:t>Предусмотрено обязательное централизованное хранение Биржевых облигаций.</w:t>
      </w:r>
    </w:p>
    <w:p w:rsidR="00A12945" w:rsidRPr="007E26F8" w:rsidRDefault="00A12945" w:rsidP="007E26F8">
      <w:pPr>
        <w:jc w:val="both"/>
        <w:rPr>
          <w:rFonts w:ascii="Arial" w:hAnsi="Arial" w:cs="Arial"/>
        </w:rPr>
      </w:pPr>
      <w:r w:rsidRPr="007E26F8">
        <w:rPr>
          <w:rFonts w:ascii="Arial" w:hAnsi="Arial" w:cs="Arial"/>
        </w:rPr>
        <w:t>Образец Сертификата Биржевых облигаций приводится в приложении к Условиям выпуска.</w:t>
      </w:r>
    </w:p>
    <w:p w:rsidR="009F57B8" w:rsidRPr="007E26F8" w:rsidRDefault="00A12945" w:rsidP="007E26F8">
      <w:pPr>
        <w:jc w:val="both"/>
        <w:rPr>
          <w:rFonts w:ascii="Arial" w:hAnsi="Arial" w:cs="Arial"/>
        </w:rPr>
      </w:pPr>
      <w:r w:rsidRPr="007E26F8">
        <w:rPr>
          <w:rFonts w:ascii="Arial" w:hAnsi="Arial" w:cs="Arial"/>
        </w:rPr>
        <w:t>Сведения, подлежащие указанию в настоящем пункте, приведены в п.3 Программы.</w:t>
      </w:r>
    </w:p>
    <w:p w:rsidR="00A12945" w:rsidRPr="007E26F8" w:rsidRDefault="00A12945"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4. Номинальная стоимость каждой облигации выпуска</w:t>
      </w:r>
    </w:p>
    <w:p w:rsidR="009F57B8" w:rsidRPr="007E26F8" w:rsidRDefault="00A12945" w:rsidP="007E26F8">
      <w:pPr>
        <w:jc w:val="both"/>
        <w:rPr>
          <w:rFonts w:ascii="Arial" w:hAnsi="Arial" w:cs="Arial"/>
        </w:rPr>
      </w:pPr>
      <w:r w:rsidRPr="007E26F8">
        <w:rPr>
          <w:rFonts w:ascii="Arial" w:hAnsi="Arial" w:cs="Arial"/>
        </w:rPr>
        <w:t xml:space="preserve">Номинальная стоимость каждой Биржевой облигации Выпуска составляет 1 000 (Одну тысячу) </w:t>
      </w:r>
      <w:r w:rsidR="000F2131" w:rsidRPr="007E26F8">
        <w:rPr>
          <w:rFonts w:ascii="Arial" w:hAnsi="Arial" w:cs="Arial"/>
        </w:rPr>
        <w:t>российских рублей</w:t>
      </w:r>
      <w:r w:rsidRPr="007E26F8">
        <w:rPr>
          <w:rFonts w:ascii="Arial" w:hAnsi="Arial" w:cs="Arial"/>
        </w:rPr>
        <w:t>.</w:t>
      </w:r>
    </w:p>
    <w:p w:rsidR="00A12945" w:rsidRPr="007E26F8" w:rsidRDefault="00A12945"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5. Количество облигаций выпуска</w:t>
      </w:r>
    </w:p>
    <w:p w:rsidR="00A12945" w:rsidRPr="007E26F8" w:rsidRDefault="00A12945" w:rsidP="007E26F8">
      <w:pPr>
        <w:jc w:val="both"/>
        <w:rPr>
          <w:rFonts w:ascii="Arial" w:hAnsi="Arial" w:cs="Arial"/>
        </w:rPr>
      </w:pPr>
      <w:r w:rsidRPr="007E26F8">
        <w:rPr>
          <w:rFonts w:ascii="Arial" w:hAnsi="Arial" w:cs="Arial"/>
        </w:rPr>
        <w:t xml:space="preserve">Количество размещаемых Биржевых облигаций Выпуска: </w:t>
      </w:r>
      <w:r w:rsidR="000F2131" w:rsidRPr="007E26F8">
        <w:rPr>
          <w:rFonts w:ascii="Arial" w:hAnsi="Arial" w:cs="Arial"/>
        </w:rPr>
        <w:t>3 000 </w:t>
      </w:r>
      <w:r w:rsidRPr="007E26F8">
        <w:rPr>
          <w:rFonts w:ascii="Arial" w:hAnsi="Arial" w:cs="Arial"/>
        </w:rPr>
        <w:t>000</w:t>
      </w:r>
      <w:r w:rsidR="000F2131" w:rsidRPr="007E26F8">
        <w:rPr>
          <w:rFonts w:ascii="Arial" w:hAnsi="Arial" w:cs="Arial"/>
        </w:rPr>
        <w:t xml:space="preserve"> </w:t>
      </w:r>
      <w:r w:rsidRPr="007E26F8">
        <w:rPr>
          <w:rFonts w:ascii="Arial" w:hAnsi="Arial" w:cs="Arial"/>
        </w:rPr>
        <w:t>(Три</w:t>
      </w:r>
      <w:r w:rsidR="000F2131" w:rsidRPr="007E26F8">
        <w:rPr>
          <w:rFonts w:ascii="Arial" w:hAnsi="Arial" w:cs="Arial"/>
        </w:rPr>
        <w:t xml:space="preserve"> миллиона</w:t>
      </w:r>
      <w:r w:rsidRPr="007E26F8">
        <w:rPr>
          <w:rFonts w:ascii="Arial" w:hAnsi="Arial" w:cs="Arial"/>
        </w:rPr>
        <w:t>) штук.</w:t>
      </w:r>
    </w:p>
    <w:p w:rsidR="009F57B8" w:rsidRPr="007E26F8" w:rsidRDefault="00A12945" w:rsidP="007E26F8">
      <w:pPr>
        <w:jc w:val="both"/>
        <w:rPr>
          <w:rFonts w:ascii="Arial" w:hAnsi="Arial" w:cs="Arial"/>
        </w:rPr>
      </w:pPr>
      <w:r w:rsidRPr="007E26F8">
        <w:rPr>
          <w:rFonts w:ascii="Arial" w:hAnsi="Arial" w:cs="Arial"/>
        </w:rPr>
        <w:t>Выпуск Биржевых облигаций не предполагается размещать траншами.</w:t>
      </w:r>
    </w:p>
    <w:p w:rsidR="00A12945" w:rsidRPr="007E26F8" w:rsidRDefault="00A12945"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6. Общее количество облигаций данного выпуска, размещенных ранее</w:t>
      </w:r>
    </w:p>
    <w:p w:rsidR="009F57B8" w:rsidRPr="007E26F8" w:rsidRDefault="000627F8" w:rsidP="007E26F8">
      <w:pPr>
        <w:jc w:val="both"/>
        <w:rPr>
          <w:rFonts w:ascii="Arial" w:hAnsi="Arial" w:cs="Arial"/>
        </w:rPr>
      </w:pPr>
      <w:r w:rsidRPr="007E26F8">
        <w:rPr>
          <w:rFonts w:ascii="Arial" w:hAnsi="Arial" w:cs="Arial"/>
        </w:rPr>
        <w:t>Биржевые облигации данного Выпуска ранее не размещались.</w:t>
      </w:r>
    </w:p>
    <w:p w:rsidR="00A02790" w:rsidRPr="007E26F8" w:rsidRDefault="00A02790" w:rsidP="007E26F8">
      <w:pPr>
        <w:jc w:val="both"/>
        <w:rPr>
          <w:rFonts w:ascii="Arial" w:hAnsi="Arial" w:cs="Arial"/>
        </w:rPr>
      </w:pPr>
      <w:r w:rsidRPr="007E26F8">
        <w:rPr>
          <w:rFonts w:ascii="Arial" w:hAnsi="Arial" w:cs="Arial"/>
        </w:rPr>
        <w:t>Данный выпуск Биржевых облигаций не является дополнительным.</w:t>
      </w:r>
    </w:p>
    <w:p w:rsidR="000627F8" w:rsidRPr="007E26F8" w:rsidRDefault="000627F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7. Права владельца каждой облигации выпуска</w:t>
      </w:r>
    </w:p>
    <w:p w:rsidR="005D2A35" w:rsidRPr="007E26F8" w:rsidRDefault="005D2A35" w:rsidP="007E26F8">
      <w:pPr>
        <w:jc w:val="both"/>
        <w:rPr>
          <w:rFonts w:ascii="Arial" w:hAnsi="Arial" w:cs="Arial"/>
        </w:rPr>
      </w:pPr>
      <w:r w:rsidRPr="007E26F8">
        <w:rPr>
          <w:rFonts w:ascii="Arial" w:hAnsi="Arial" w:cs="Arial"/>
        </w:rPr>
        <w:t>По обязательствам Эмитента по Биржевым облигациям предусмотрено обеспечение в форме поручительства.</w:t>
      </w:r>
    </w:p>
    <w:p w:rsidR="000F2131" w:rsidRPr="007E26F8" w:rsidRDefault="000F2131" w:rsidP="007E26F8">
      <w:pPr>
        <w:jc w:val="both"/>
        <w:rPr>
          <w:rFonts w:ascii="Arial" w:hAnsi="Arial" w:cs="Arial"/>
        </w:rPr>
      </w:pPr>
      <w:r w:rsidRPr="007E26F8">
        <w:rPr>
          <w:rFonts w:ascii="Arial" w:hAnsi="Arial" w:cs="Arial"/>
        </w:rPr>
        <w:t xml:space="preserve">В случае неисполнения или ненадлежащего исполнения Эмитентом своих обязательств по Биржевым облигациям с обеспечением, владельцы Биржевых облигаций с обеспечением или уполномоченные ими лица (в том числе номинальные держатели Биржевых облигаций с обеспечением) имеют право обратиться с требованием об исполнении обязательств по Биржевым облигациям с обеспечением к лицу, предоставившему обеспечение по Биржевым облигациям с обеспечением </w:t>
      </w:r>
      <w:r w:rsidR="005C0130">
        <w:rPr>
          <w:rFonts w:ascii="Arial" w:hAnsi="Arial" w:cs="Arial"/>
        </w:rPr>
        <w:t>- А</w:t>
      </w:r>
      <w:r w:rsidR="005C0130" w:rsidRPr="00BC0BCF">
        <w:rPr>
          <w:rFonts w:ascii="Arial" w:hAnsi="Arial" w:cs="Arial"/>
        </w:rPr>
        <w:t>кционерно</w:t>
      </w:r>
      <w:r w:rsidR="005C0130">
        <w:rPr>
          <w:rFonts w:ascii="Arial" w:hAnsi="Arial" w:cs="Arial"/>
        </w:rPr>
        <w:t>му</w:t>
      </w:r>
      <w:r w:rsidR="005C0130" w:rsidRPr="00BC0BCF">
        <w:rPr>
          <w:rFonts w:ascii="Arial" w:hAnsi="Arial" w:cs="Arial"/>
        </w:rPr>
        <w:t xml:space="preserve"> обществ</w:t>
      </w:r>
      <w:r w:rsidR="005C0130">
        <w:rPr>
          <w:rFonts w:ascii="Arial" w:hAnsi="Arial" w:cs="Arial"/>
        </w:rPr>
        <w:t>у</w:t>
      </w:r>
      <w:r w:rsidR="005C0130" w:rsidRPr="00BC0BCF">
        <w:rPr>
          <w:rFonts w:ascii="Arial" w:hAnsi="Arial" w:cs="Arial"/>
        </w:rPr>
        <w:t xml:space="preserve"> «Дорожно-строительная компания «АВТОБАН»</w:t>
      </w:r>
      <w:r w:rsidR="005C0130" w:rsidRPr="007E26F8">
        <w:rPr>
          <w:rFonts w:ascii="Arial" w:hAnsi="Arial" w:cs="Arial"/>
        </w:rPr>
        <w:t xml:space="preserve"> </w:t>
      </w:r>
      <w:r w:rsidRPr="007E26F8">
        <w:rPr>
          <w:rFonts w:ascii="Arial" w:hAnsi="Arial" w:cs="Arial"/>
        </w:rPr>
        <w:t>(далее – Поручитель) в соответствии с условиями предоставления обеспечения по обязательствам Эмитента по Биржевым облигациям с обеспечением в форме поручительства, в порядке, предусмотренном п. 12 Программы и п. 12 Условий выпуска.</w:t>
      </w:r>
    </w:p>
    <w:p w:rsidR="000F2131" w:rsidRPr="007E26F8" w:rsidRDefault="000F2131" w:rsidP="007E26F8">
      <w:pPr>
        <w:jc w:val="both"/>
        <w:rPr>
          <w:rFonts w:ascii="Arial" w:hAnsi="Arial" w:cs="Arial"/>
        </w:rPr>
      </w:pPr>
      <w:r w:rsidRPr="007E26F8">
        <w:rPr>
          <w:rFonts w:ascii="Arial" w:hAnsi="Arial" w:cs="Arial"/>
        </w:rPr>
        <w:t>Сведения об обеспечении исполнения обязательств по Биржевым облигациям с обеспечением и порядок действий владельцев и/или уполномоченных ими лиц в случае отказа Эмитента от исполнения своих обязательств по Биржевым облигациям с обеспечением описаны в п.12 Программы, а также в п.12 Условий выпуска.</w:t>
      </w:r>
    </w:p>
    <w:p w:rsidR="009F57B8" w:rsidRPr="007E26F8" w:rsidRDefault="005D2A35" w:rsidP="007E26F8">
      <w:pPr>
        <w:jc w:val="both"/>
        <w:rPr>
          <w:rFonts w:ascii="Arial" w:hAnsi="Arial" w:cs="Arial"/>
        </w:rPr>
      </w:pPr>
      <w:r w:rsidRPr="007E26F8">
        <w:rPr>
          <w:rFonts w:ascii="Arial" w:hAnsi="Arial" w:cs="Arial"/>
        </w:rPr>
        <w:t>Иные сведения, подлежащие указанию в настоящем пункте Условий выпуска, приведены в п.7 Программы.</w:t>
      </w:r>
    </w:p>
    <w:p w:rsidR="005D2A35" w:rsidRPr="007E26F8" w:rsidRDefault="005D2A35"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8. Условия и порядок размещения облигаций выпуска</w:t>
      </w:r>
    </w:p>
    <w:p w:rsidR="009F57B8" w:rsidRPr="007E26F8" w:rsidRDefault="009F57B8" w:rsidP="007E26F8">
      <w:pPr>
        <w:jc w:val="both"/>
        <w:rPr>
          <w:rFonts w:ascii="Arial" w:hAnsi="Arial" w:cs="Arial"/>
        </w:rPr>
      </w:pPr>
      <w:r w:rsidRPr="007E26F8">
        <w:rPr>
          <w:rFonts w:ascii="Arial" w:hAnsi="Arial" w:cs="Arial"/>
          <w:b/>
        </w:rPr>
        <w:t xml:space="preserve">8.1. Способ размещения облигаций: </w:t>
      </w:r>
      <w:r w:rsidRPr="007E26F8">
        <w:rPr>
          <w:rFonts w:ascii="Arial" w:hAnsi="Arial" w:cs="Arial"/>
        </w:rPr>
        <w:t>открытая подписка.</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8.2. Срок размещения облигаций</w:t>
      </w:r>
    </w:p>
    <w:p w:rsidR="006B083D" w:rsidRPr="007E26F8" w:rsidRDefault="00F34893" w:rsidP="007E26F8">
      <w:pPr>
        <w:jc w:val="both"/>
        <w:rPr>
          <w:rFonts w:ascii="Arial" w:hAnsi="Arial" w:cs="Arial"/>
        </w:rPr>
      </w:pPr>
      <w:r w:rsidRPr="007E26F8">
        <w:rPr>
          <w:rFonts w:ascii="Arial" w:hAnsi="Arial" w:cs="Arial"/>
        </w:rPr>
        <w:t>Дата начала размещения Биржевых облигаций определяется единоличным исполнительным органом Эмитента</w:t>
      </w:r>
      <w:r w:rsidR="006B083D" w:rsidRPr="007E26F8">
        <w:rPr>
          <w:rFonts w:ascii="Arial" w:hAnsi="Arial" w:cs="Arial"/>
        </w:rPr>
        <w:t>.</w:t>
      </w:r>
    </w:p>
    <w:p w:rsidR="00A02790" w:rsidRPr="007E26F8" w:rsidRDefault="00A02790" w:rsidP="007E26F8">
      <w:pPr>
        <w:jc w:val="both"/>
        <w:rPr>
          <w:rFonts w:ascii="Arial" w:hAnsi="Arial" w:cs="Arial"/>
        </w:rPr>
      </w:pPr>
      <w:r w:rsidRPr="007E26F8">
        <w:rPr>
          <w:rFonts w:ascii="Arial" w:hAnsi="Arial" w:cs="Arial"/>
        </w:rPr>
        <w:t>Иные сведения о порядке определения даты начала размещения Биржевых облигаций приведены в п. 8.2 Программы.</w:t>
      </w:r>
    </w:p>
    <w:p w:rsidR="00F34893" w:rsidRPr="007E26F8" w:rsidRDefault="00F34893" w:rsidP="007E26F8">
      <w:pPr>
        <w:jc w:val="both"/>
        <w:rPr>
          <w:rFonts w:ascii="Arial" w:hAnsi="Arial" w:cs="Arial"/>
        </w:rPr>
      </w:pPr>
      <w:r w:rsidRPr="007E26F8">
        <w:rPr>
          <w:rFonts w:ascii="Arial" w:hAnsi="Arial" w:cs="Arial"/>
        </w:rPr>
        <w:t>Датой окончания размещения Биржевых облигаций является наиболее ранняя из следующих дат:</w:t>
      </w:r>
    </w:p>
    <w:p w:rsidR="00F34893" w:rsidRPr="007E26F8" w:rsidRDefault="00F34893" w:rsidP="007E26F8">
      <w:pPr>
        <w:jc w:val="both"/>
        <w:rPr>
          <w:rFonts w:ascii="Arial" w:hAnsi="Arial" w:cs="Arial"/>
        </w:rPr>
      </w:pPr>
      <w:r w:rsidRPr="00D30393">
        <w:rPr>
          <w:rFonts w:ascii="Arial" w:hAnsi="Arial" w:cs="Arial"/>
        </w:rPr>
        <w:lastRenderedPageBreak/>
        <w:t xml:space="preserve">а) </w:t>
      </w:r>
      <w:r w:rsidR="00C24031" w:rsidRPr="00D30393">
        <w:rPr>
          <w:rFonts w:ascii="Arial" w:hAnsi="Arial" w:cs="Arial"/>
        </w:rPr>
        <w:t>3</w:t>
      </w:r>
      <w:r w:rsidR="007B30AB" w:rsidRPr="00D30393">
        <w:rPr>
          <w:rFonts w:ascii="Arial" w:hAnsi="Arial" w:cs="Arial"/>
        </w:rPr>
        <w:t>0</w:t>
      </w:r>
      <w:r w:rsidRPr="00D30393">
        <w:rPr>
          <w:rFonts w:ascii="Arial" w:hAnsi="Arial" w:cs="Arial"/>
        </w:rPr>
        <w:t>-й (</w:t>
      </w:r>
      <w:r w:rsidR="00C24031" w:rsidRPr="00D30393">
        <w:rPr>
          <w:rFonts w:ascii="Arial" w:hAnsi="Arial" w:cs="Arial"/>
        </w:rPr>
        <w:t>Тридцатый</w:t>
      </w:r>
      <w:r w:rsidRPr="00D30393">
        <w:rPr>
          <w:rFonts w:ascii="Arial" w:hAnsi="Arial" w:cs="Arial"/>
        </w:rPr>
        <w:t>) рабочий день с даты начала размещения Биржевых облигаций;</w:t>
      </w:r>
    </w:p>
    <w:p w:rsidR="00F34893" w:rsidRPr="007E26F8" w:rsidRDefault="00F34893" w:rsidP="007E26F8">
      <w:pPr>
        <w:jc w:val="both"/>
        <w:rPr>
          <w:rFonts w:ascii="Arial" w:hAnsi="Arial" w:cs="Arial"/>
        </w:rPr>
      </w:pPr>
      <w:r w:rsidRPr="007E26F8">
        <w:rPr>
          <w:rFonts w:ascii="Arial" w:hAnsi="Arial" w:cs="Arial"/>
        </w:rPr>
        <w:t>б) дата размещения последней Биржевой облигации Выпуска.</w:t>
      </w:r>
    </w:p>
    <w:p w:rsidR="00F34893" w:rsidRPr="007E26F8" w:rsidRDefault="00F34893" w:rsidP="007E26F8">
      <w:pPr>
        <w:jc w:val="both"/>
        <w:rPr>
          <w:rFonts w:ascii="Arial" w:hAnsi="Arial" w:cs="Arial"/>
        </w:rPr>
      </w:pPr>
      <w:r w:rsidRPr="007E26F8">
        <w:rPr>
          <w:rFonts w:ascii="Arial" w:hAnsi="Arial" w:cs="Arial"/>
        </w:rPr>
        <w:t>Иные сведения, подлежащие указанию в настоящем пункте, приведены в п.8.2 Программы.</w:t>
      </w:r>
    </w:p>
    <w:p w:rsidR="00F34893" w:rsidRPr="007E26F8" w:rsidRDefault="00F34893"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8.3. Порядок размещения облигаций</w:t>
      </w:r>
    </w:p>
    <w:p w:rsidR="00A02790" w:rsidRPr="007E26F8" w:rsidRDefault="00A02790" w:rsidP="007E26F8">
      <w:pPr>
        <w:jc w:val="both"/>
        <w:rPr>
          <w:rFonts w:ascii="Arial" w:hAnsi="Arial" w:cs="Arial"/>
        </w:rPr>
      </w:pPr>
      <w:r w:rsidRPr="007E26F8">
        <w:rPr>
          <w:rFonts w:ascii="Arial" w:hAnsi="Arial" w:cs="Arial"/>
        </w:rPr>
        <w:t xml:space="preserve">Размещение Биржевых облигаций проводится путём заключения сделок купли-продажи по цене размещения Биржевых облигаций, установленной в </w:t>
      </w:r>
      <w:r w:rsidR="00711C38" w:rsidRPr="007E26F8">
        <w:rPr>
          <w:rFonts w:ascii="Arial" w:hAnsi="Arial" w:cs="Arial"/>
        </w:rPr>
        <w:t xml:space="preserve">пп.1 п.8.4 Программы </w:t>
      </w:r>
      <w:r w:rsidRPr="007E26F8">
        <w:rPr>
          <w:rFonts w:ascii="Arial" w:hAnsi="Arial" w:cs="Arial"/>
        </w:rPr>
        <w:t>(далее – Цена размещения).</w:t>
      </w:r>
    </w:p>
    <w:p w:rsidR="00E77698" w:rsidRPr="007E26F8" w:rsidRDefault="00E77698" w:rsidP="007E26F8">
      <w:pPr>
        <w:jc w:val="both"/>
        <w:rPr>
          <w:rFonts w:ascii="Arial" w:hAnsi="Arial" w:cs="Arial"/>
        </w:rPr>
      </w:pPr>
      <w:r w:rsidRPr="007E26F8">
        <w:rPr>
          <w:rFonts w:ascii="Arial" w:hAnsi="Arial" w:cs="Arial"/>
        </w:rPr>
        <w:t>В отношении Выпуска Эмите</w:t>
      </w:r>
      <w:r w:rsidR="00311C3B" w:rsidRPr="007E26F8">
        <w:rPr>
          <w:rFonts w:ascii="Arial" w:hAnsi="Arial" w:cs="Arial"/>
        </w:rPr>
        <w:t>нтом</w:t>
      </w:r>
      <w:r w:rsidRPr="007E26F8">
        <w:rPr>
          <w:rFonts w:ascii="Arial" w:hAnsi="Arial" w:cs="Arial"/>
        </w:rPr>
        <w:t xml:space="preserve"> определен порядок размещения Биржевых облигаций – </w:t>
      </w:r>
      <w:r w:rsidR="00311C3B" w:rsidRPr="007E26F8">
        <w:rPr>
          <w:rFonts w:ascii="Arial" w:hAnsi="Arial" w:cs="Arial"/>
        </w:rPr>
        <w:t>путем сбора адресных заявок со стороны потенциальных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по тексту –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E90A3E" w:rsidRPr="00AD686B">
        <w:rPr>
          <w:rFonts w:ascii="Arial" w:hAnsi="Arial" w:cs="Arial"/>
        </w:rPr>
        <w:t xml:space="preserve"> Порядок размещения, в том числе порядок и условия заключения договоров, направленных на отчуждение ценных бумаг первым владельцам в ходе их размещения, приведены в пп. 2) п. 8.3 Программы биржевых облигаций.</w:t>
      </w:r>
    </w:p>
    <w:p w:rsidR="007E26F8" w:rsidRDefault="007E26F8" w:rsidP="007E26F8">
      <w:pPr>
        <w:jc w:val="both"/>
        <w:rPr>
          <w:rFonts w:ascii="Arial" w:hAnsi="Arial" w:cs="Arial"/>
        </w:rPr>
      </w:pPr>
    </w:p>
    <w:p w:rsidR="00F4180F" w:rsidRPr="007E26F8" w:rsidRDefault="00F4180F" w:rsidP="007E26F8">
      <w:pPr>
        <w:jc w:val="both"/>
        <w:rPr>
          <w:rFonts w:ascii="Arial" w:hAnsi="Arial" w:cs="Arial"/>
        </w:rPr>
      </w:pPr>
      <w:r w:rsidRPr="007E26F8">
        <w:rPr>
          <w:rFonts w:ascii="Arial" w:hAnsi="Arial" w:cs="Arial"/>
        </w:rPr>
        <w:t xml:space="preserve">В отношении Выпуска </w:t>
      </w:r>
      <w:r w:rsidR="00311C3B" w:rsidRPr="007E26F8">
        <w:rPr>
          <w:rFonts w:ascii="Arial" w:hAnsi="Arial" w:cs="Arial"/>
        </w:rPr>
        <w:t>Эмитентом</w:t>
      </w:r>
      <w:r w:rsidRPr="007E26F8">
        <w:rPr>
          <w:rFonts w:ascii="Arial" w:hAnsi="Arial" w:cs="Arial"/>
        </w:rPr>
        <w:t xml:space="preserve"> </w:t>
      </w:r>
      <w:r w:rsidR="00CF7316" w:rsidRPr="007E26F8">
        <w:rPr>
          <w:rFonts w:ascii="Arial" w:hAnsi="Arial" w:cs="Arial"/>
        </w:rPr>
        <w:t>определено, что р</w:t>
      </w:r>
      <w:r w:rsidRPr="007E26F8">
        <w:rPr>
          <w:rFonts w:ascii="Arial" w:hAnsi="Arial" w:cs="Arial"/>
        </w:rPr>
        <w:t xml:space="preserve">азмещение Биржевых облигаций осуществляется Эмитентом </w:t>
      </w:r>
      <w:r w:rsidR="00311C3B" w:rsidRPr="007E26F8">
        <w:rPr>
          <w:rFonts w:ascii="Arial" w:hAnsi="Arial" w:cs="Arial"/>
        </w:rPr>
        <w:t>с привлечением нижеуказанного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w:t>
      </w:r>
      <w:r w:rsidRPr="007E26F8">
        <w:rPr>
          <w:rFonts w:ascii="Arial" w:hAnsi="Arial" w:cs="Arial"/>
        </w:rPr>
        <w:t>:</w:t>
      </w:r>
    </w:p>
    <w:p w:rsidR="00F4180F" w:rsidRPr="007E26F8" w:rsidRDefault="00F4180F" w:rsidP="007E26F8">
      <w:pPr>
        <w:ind w:left="567"/>
        <w:jc w:val="both"/>
        <w:rPr>
          <w:rFonts w:ascii="Arial" w:hAnsi="Arial" w:cs="Arial"/>
        </w:rPr>
      </w:pPr>
      <w:r w:rsidRPr="007E26F8">
        <w:rPr>
          <w:rFonts w:ascii="Arial" w:hAnsi="Arial" w:cs="Arial"/>
          <w:b/>
        </w:rPr>
        <w:t>полное фирменное наименование:</w:t>
      </w:r>
      <w:r w:rsidRPr="007E26F8">
        <w:rPr>
          <w:rFonts w:ascii="Arial" w:hAnsi="Arial" w:cs="Arial"/>
        </w:rPr>
        <w:t xml:space="preserve"> Публичное акционерное общество Банк «Финансовая Корпорация Открытие»;</w:t>
      </w:r>
    </w:p>
    <w:p w:rsidR="00F4180F" w:rsidRPr="007E26F8" w:rsidRDefault="00F4180F" w:rsidP="007E26F8">
      <w:pPr>
        <w:ind w:left="567"/>
        <w:jc w:val="both"/>
        <w:rPr>
          <w:rFonts w:ascii="Arial" w:hAnsi="Arial" w:cs="Arial"/>
        </w:rPr>
      </w:pPr>
      <w:r w:rsidRPr="007E26F8">
        <w:rPr>
          <w:rFonts w:ascii="Arial" w:hAnsi="Arial" w:cs="Arial"/>
          <w:b/>
        </w:rPr>
        <w:t>сокращенное фирменное наименование:</w:t>
      </w:r>
      <w:r w:rsidRPr="007E26F8">
        <w:rPr>
          <w:rFonts w:ascii="Arial" w:hAnsi="Arial" w:cs="Arial"/>
        </w:rPr>
        <w:t xml:space="preserve"> ПАО Банк «ФК Открытие»;</w:t>
      </w:r>
    </w:p>
    <w:p w:rsidR="00F4180F" w:rsidRPr="007E26F8" w:rsidRDefault="00F4180F" w:rsidP="007E26F8">
      <w:pPr>
        <w:ind w:left="567"/>
        <w:jc w:val="both"/>
        <w:rPr>
          <w:rFonts w:ascii="Arial" w:hAnsi="Arial" w:cs="Arial"/>
        </w:rPr>
      </w:pPr>
      <w:r w:rsidRPr="007E26F8">
        <w:rPr>
          <w:rFonts w:ascii="Arial" w:hAnsi="Arial" w:cs="Arial"/>
          <w:b/>
        </w:rPr>
        <w:t>место нахождения:</w:t>
      </w:r>
      <w:r w:rsidRPr="007E26F8">
        <w:rPr>
          <w:rFonts w:ascii="Arial" w:hAnsi="Arial" w:cs="Arial"/>
        </w:rPr>
        <w:t xml:space="preserve"> 115114, г. Москва, ул. Летниковская, д. 2, стр. 4</w:t>
      </w:r>
    </w:p>
    <w:p w:rsidR="00F4180F" w:rsidRPr="007E26F8" w:rsidRDefault="00F4180F" w:rsidP="007E26F8">
      <w:pPr>
        <w:ind w:left="567"/>
        <w:jc w:val="both"/>
        <w:rPr>
          <w:rFonts w:ascii="Arial" w:hAnsi="Arial" w:cs="Arial"/>
        </w:rPr>
      </w:pPr>
      <w:r w:rsidRPr="007E26F8">
        <w:rPr>
          <w:rFonts w:ascii="Arial" w:hAnsi="Arial" w:cs="Arial"/>
          <w:b/>
        </w:rPr>
        <w:t>основной государственный регистрационный номер (ОГРН):</w:t>
      </w:r>
      <w:r w:rsidRPr="007E26F8">
        <w:rPr>
          <w:rFonts w:ascii="Arial" w:hAnsi="Arial" w:cs="Arial"/>
        </w:rPr>
        <w:t xml:space="preserve"> 1027739019208;</w:t>
      </w:r>
    </w:p>
    <w:p w:rsidR="00F4180F" w:rsidRPr="007E26F8" w:rsidRDefault="00F4180F" w:rsidP="007E26F8">
      <w:pPr>
        <w:ind w:left="567"/>
        <w:jc w:val="both"/>
        <w:rPr>
          <w:rFonts w:ascii="Arial" w:hAnsi="Arial" w:cs="Arial"/>
        </w:rPr>
      </w:pPr>
      <w:r w:rsidRPr="007E26F8">
        <w:rPr>
          <w:rFonts w:ascii="Arial" w:hAnsi="Arial" w:cs="Arial"/>
          <w:b/>
        </w:rPr>
        <w:t>ИНН:</w:t>
      </w:r>
      <w:r w:rsidRPr="007E26F8">
        <w:rPr>
          <w:rFonts w:ascii="Arial" w:hAnsi="Arial" w:cs="Arial"/>
        </w:rPr>
        <w:t xml:space="preserve"> 7706092528;</w:t>
      </w:r>
    </w:p>
    <w:p w:rsidR="00F4180F" w:rsidRPr="007E26F8" w:rsidRDefault="00F4180F" w:rsidP="007E26F8">
      <w:pPr>
        <w:ind w:left="567"/>
        <w:jc w:val="both"/>
        <w:rPr>
          <w:rFonts w:ascii="Arial" w:hAnsi="Arial" w:cs="Arial"/>
        </w:rPr>
      </w:pPr>
      <w:r w:rsidRPr="007E26F8">
        <w:rPr>
          <w:rFonts w:ascii="Arial" w:hAnsi="Arial" w:cs="Arial"/>
          <w:b/>
        </w:rPr>
        <w:t>номер, дата выдачи и срок действия лицензии на осуществление брокерской деятельности, орган, выдавший указанную лицензию:</w:t>
      </w:r>
      <w:r w:rsidRPr="007E26F8">
        <w:rPr>
          <w:rFonts w:ascii="Arial" w:hAnsi="Arial" w:cs="Arial"/>
        </w:rPr>
        <w:t xml:space="preserve"> лицензия профессионального участника рынка ценных бумаг на осуществление брокерской деятельности 177-02667-100000, выданная 01.11.2000 г. без ограничения срока действия ФКЦБ России.</w:t>
      </w:r>
    </w:p>
    <w:p w:rsidR="00F4180F" w:rsidRPr="007E26F8" w:rsidRDefault="00F4180F" w:rsidP="007E26F8">
      <w:pPr>
        <w:ind w:left="567"/>
        <w:jc w:val="both"/>
        <w:rPr>
          <w:rFonts w:ascii="Arial" w:hAnsi="Arial" w:cs="Arial"/>
        </w:rPr>
      </w:pPr>
      <w:r w:rsidRPr="007E26F8">
        <w:rPr>
          <w:rFonts w:ascii="Arial" w:hAnsi="Arial" w:cs="Arial"/>
          <w:b/>
        </w:rPr>
        <w:t xml:space="preserve">основные функции данного лица: </w:t>
      </w:r>
      <w:r w:rsidRPr="007E26F8">
        <w:rPr>
          <w:rFonts w:ascii="Arial" w:hAnsi="Arial" w:cs="Arial"/>
        </w:rPr>
        <w:t>сведения об основных функциях данного лица как Андеррайтера и как Организатора приведены в п.8.3 Программы;</w:t>
      </w:r>
    </w:p>
    <w:p w:rsidR="00311C3B" w:rsidRPr="007E26F8" w:rsidRDefault="00311C3B" w:rsidP="007E26F8">
      <w:pPr>
        <w:jc w:val="both"/>
        <w:rPr>
          <w:rFonts w:ascii="Arial" w:hAnsi="Arial" w:cs="Arial"/>
        </w:rPr>
      </w:pPr>
      <w:r w:rsidRPr="007E26F8">
        <w:rPr>
          <w:rFonts w:ascii="Arial" w:hAnsi="Arial" w:cs="Arial"/>
          <w:b/>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7E26F8">
        <w:rPr>
          <w:rFonts w:ascii="Arial" w:hAnsi="Arial" w:cs="Arial"/>
        </w:rPr>
        <w:t>обязанность по приобретению не размещенных в срок ценных бумаг у Андеррайтера отсутствует.</w:t>
      </w:r>
    </w:p>
    <w:p w:rsidR="00311C3B" w:rsidRPr="007E26F8" w:rsidRDefault="00311C3B" w:rsidP="007E26F8">
      <w:pPr>
        <w:jc w:val="both"/>
        <w:rPr>
          <w:rFonts w:ascii="Arial" w:hAnsi="Arial" w:cs="Arial"/>
          <w:b/>
        </w:rPr>
      </w:pPr>
      <w:r w:rsidRPr="007E26F8">
        <w:rPr>
          <w:rFonts w:ascii="Arial" w:hAnsi="Arial" w:cs="Arial"/>
          <w:b/>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7E26F8">
        <w:rPr>
          <w:rFonts w:ascii="Arial" w:hAnsi="Arial" w:cs="Arial"/>
        </w:rPr>
        <w:t>на обязанност</w:t>
      </w:r>
      <w:r w:rsidR="00711C38" w:rsidRPr="007E26F8">
        <w:rPr>
          <w:rFonts w:ascii="Arial" w:hAnsi="Arial" w:cs="Arial"/>
        </w:rPr>
        <w:t>и</w:t>
      </w:r>
      <w:r w:rsidRPr="007E26F8">
        <w:rPr>
          <w:rFonts w:ascii="Arial" w:hAnsi="Arial" w:cs="Arial"/>
        </w:rPr>
        <w:t>, связанны</w:t>
      </w:r>
      <w:r w:rsidR="00711C38" w:rsidRPr="007E26F8">
        <w:rPr>
          <w:rFonts w:ascii="Arial" w:hAnsi="Arial" w:cs="Arial"/>
        </w:rPr>
        <w:t>е</w:t>
      </w:r>
      <w:r w:rsidRPr="007E26F8">
        <w:rPr>
          <w:rFonts w:ascii="Arial" w:hAnsi="Arial" w:cs="Arial"/>
        </w:rPr>
        <w:t xml:space="preserve">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w:t>
      </w:r>
      <w:r w:rsidR="00711C38" w:rsidRPr="007E26F8">
        <w:rPr>
          <w:rFonts w:ascii="Arial" w:hAnsi="Arial" w:cs="Arial"/>
        </w:rPr>
        <w:t>и</w:t>
      </w:r>
      <w:r w:rsidRPr="007E26F8">
        <w:rPr>
          <w:rFonts w:ascii="Arial" w:hAnsi="Arial" w:cs="Arial"/>
        </w:rPr>
        <w:t>, связанны</w:t>
      </w:r>
      <w:r w:rsidR="00711C38" w:rsidRPr="007E26F8">
        <w:rPr>
          <w:rFonts w:ascii="Arial" w:hAnsi="Arial" w:cs="Arial"/>
        </w:rPr>
        <w:t>е</w:t>
      </w:r>
      <w:r w:rsidRPr="007E26F8">
        <w:rPr>
          <w:rFonts w:ascii="Arial" w:hAnsi="Arial" w:cs="Arial"/>
        </w:rPr>
        <w:t xml:space="preserve"> с оказанием услуг маркет-мейкера, у </w:t>
      </w:r>
      <w:r w:rsidR="00711C38" w:rsidRPr="007E26F8">
        <w:rPr>
          <w:rFonts w:ascii="Arial" w:hAnsi="Arial" w:cs="Arial"/>
        </w:rPr>
        <w:t>Андеррайтера отсутствую</w:t>
      </w:r>
      <w:r w:rsidRPr="007E26F8">
        <w:rPr>
          <w:rFonts w:ascii="Arial" w:hAnsi="Arial" w:cs="Arial"/>
        </w:rPr>
        <w:t>т</w:t>
      </w:r>
      <w:r w:rsidRPr="007E26F8">
        <w:rPr>
          <w:rFonts w:ascii="Arial" w:hAnsi="Arial" w:cs="Arial"/>
          <w:b/>
        </w:rPr>
        <w:t>.</w:t>
      </w:r>
    </w:p>
    <w:p w:rsidR="00311C3B" w:rsidRPr="007E26F8" w:rsidRDefault="00311C3B" w:rsidP="007E26F8">
      <w:pPr>
        <w:jc w:val="both"/>
        <w:rPr>
          <w:rFonts w:ascii="Arial" w:hAnsi="Arial" w:cs="Arial"/>
        </w:rPr>
      </w:pPr>
      <w:r w:rsidRPr="007E26F8">
        <w:rPr>
          <w:rFonts w:ascii="Arial" w:hAnsi="Arial" w:cs="Arial"/>
          <w:b/>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7E26F8">
        <w:rPr>
          <w:rFonts w:ascii="Arial" w:hAnsi="Arial" w:cs="Arial"/>
        </w:rPr>
        <w:t>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r w:rsidR="00711C38" w:rsidRPr="007E26F8">
        <w:rPr>
          <w:rFonts w:ascii="Arial" w:hAnsi="Arial" w:cs="Arial"/>
        </w:rPr>
        <w:t>, у Андеррайтера отсутствуют</w:t>
      </w:r>
      <w:r w:rsidRPr="007E26F8">
        <w:rPr>
          <w:rFonts w:ascii="Arial" w:hAnsi="Arial" w:cs="Arial"/>
        </w:rPr>
        <w:t>.</w:t>
      </w:r>
    </w:p>
    <w:p w:rsidR="00311C3B" w:rsidRPr="007E26F8" w:rsidRDefault="00311C3B" w:rsidP="007E26F8">
      <w:pPr>
        <w:jc w:val="both"/>
        <w:rPr>
          <w:rFonts w:ascii="Arial" w:hAnsi="Arial" w:cs="Arial"/>
        </w:rPr>
      </w:pPr>
      <w:r w:rsidRPr="007E26F8">
        <w:rPr>
          <w:rFonts w:ascii="Arial" w:hAnsi="Arial" w:cs="Arial"/>
          <w:b/>
        </w:rPr>
        <w:t>размер вознаграждения такого лица:</w:t>
      </w:r>
      <w:r w:rsidR="00711C38" w:rsidRPr="007E26F8">
        <w:rPr>
          <w:rFonts w:ascii="Arial" w:hAnsi="Arial" w:cs="Arial"/>
        </w:rPr>
        <w:t xml:space="preserve"> вознаграждение Андеррайтера в совокупности не превысит 1% (Одного процента) от номинальной стоимости Выпуска Биржевых облигаций</w:t>
      </w:r>
      <w:r w:rsidRPr="007E26F8">
        <w:rPr>
          <w:rFonts w:ascii="Arial" w:hAnsi="Arial" w:cs="Arial"/>
        </w:rPr>
        <w:t>.</w:t>
      </w:r>
    </w:p>
    <w:p w:rsidR="00311C3B" w:rsidRPr="007E26F8" w:rsidRDefault="00311C3B" w:rsidP="007E26F8">
      <w:pPr>
        <w:jc w:val="both"/>
        <w:rPr>
          <w:rFonts w:ascii="Arial" w:hAnsi="Arial" w:cs="Arial"/>
        </w:rPr>
      </w:pPr>
      <w:r w:rsidRPr="007E26F8">
        <w:rPr>
          <w:rFonts w:ascii="Arial" w:hAnsi="Arial" w:cs="Arial"/>
          <w:b/>
        </w:rPr>
        <w:t xml:space="preserve">размер вознаграждения (части вознаграждения), которое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r w:rsidR="00711C38" w:rsidRPr="007E26F8">
        <w:rPr>
          <w:rFonts w:ascii="Arial" w:hAnsi="Arial" w:cs="Arial"/>
        </w:rPr>
        <w:t>обязанности,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 у Андеррайтера отсутствуют</w:t>
      </w:r>
      <w:r w:rsidRPr="007E26F8">
        <w:rPr>
          <w:rFonts w:ascii="Arial" w:hAnsi="Arial" w:cs="Arial"/>
        </w:rPr>
        <w:t>.</w:t>
      </w:r>
    </w:p>
    <w:p w:rsidR="007E26F8" w:rsidRDefault="007E26F8" w:rsidP="007E26F8">
      <w:pPr>
        <w:jc w:val="both"/>
        <w:rPr>
          <w:rFonts w:ascii="Arial" w:hAnsi="Arial" w:cs="Arial"/>
        </w:rPr>
      </w:pPr>
    </w:p>
    <w:p w:rsidR="009F57B8" w:rsidRPr="007E26F8" w:rsidRDefault="00B4247A" w:rsidP="007E26F8">
      <w:pPr>
        <w:jc w:val="both"/>
        <w:rPr>
          <w:rFonts w:ascii="Arial" w:hAnsi="Arial" w:cs="Arial"/>
        </w:rPr>
      </w:pPr>
      <w:r w:rsidRPr="007E26F8">
        <w:rPr>
          <w:rFonts w:ascii="Arial" w:hAnsi="Arial" w:cs="Arial"/>
        </w:rPr>
        <w:t>Иные сведения, подлежащие указанию в настоящем пункте, приведены в п.8.3 Программы.</w:t>
      </w:r>
    </w:p>
    <w:p w:rsidR="00B4247A" w:rsidRPr="007E26F8" w:rsidRDefault="00B4247A"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8.4. Цена (цены) или порядок определения цены размещения облигаций</w:t>
      </w:r>
    </w:p>
    <w:p w:rsidR="0067715B" w:rsidRPr="007E26F8" w:rsidRDefault="0067715B" w:rsidP="007E26F8">
      <w:pPr>
        <w:jc w:val="both"/>
        <w:rPr>
          <w:rFonts w:ascii="Arial" w:hAnsi="Arial" w:cs="Arial"/>
        </w:rPr>
      </w:pPr>
      <w:r w:rsidRPr="007E26F8">
        <w:rPr>
          <w:rFonts w:ascii="Arial" w:hAnsi="Arial" w:cs="Arial"/>
        </w:rPr>
        <w:t xml:space="preserve">Цена размещения Биржевых облигаций устанавливается равной 100% от номинальной стоимости Биржевой облигации, что составляет 1000 (Одну тысячу) </w:t>
      </w:r>
      <w:r w:rsidR="00711C38" w:rsidRPr="007E26F8">
        <w:rPr>
          <w:rFonts w:ascii="Arial" w:hAnsi="Arial" w:cs="Arial"/>
        </w:rPr>
        <w:t>российских рублей</w:t>
      </w:r>
      <w:r w:rsidR="005F109E" w:rsidRPr="007E26F8">
        <w:rPr>
          <w:rFonts w:ascii="Arial" w:hAnsi="Arial" w:cs="Arial"/>
        </w:rPr>
        <w:t>.</w:t>
      </w:r>
    </w:p>
    <w:p w:rsidR="0067715B" w:rsidRPr="007E26F8" w:rsidRDefault="0067715B" w:rsidP="007E26F8">
      <w:pPr>
        <w:jc w:val="both"/>
        <w:rPr>
          <w:rFonts w:ascii="Arial" w:hAnsi="Arial" w:cs="Arial"/>
        </w:rPr>
      </w:pPr>
      <w:r w:rsidRPr="007E26F8">
        <w:rPr>
          <w:rFonts w:ascii="Arial" w:hAnsi="Arial" w:cs="Arial"/>
        </w:rPr>
        <w:t>Иные сведения, подлежащие указанию в настоящем пункте, приведены в п.8.4 Программы.</w:t>
      </w:r>
    </w:p>
    <w:p w:rsidR="0067715B" w:rsidRPr="007E26F8" w:rsidRDefault="0067715B"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8.5. Условия и порядок оплаты облигаций</w:t>
      </w:r>
    </w:p>
    <w:p w:rsidR="00711C38" w:rsidRPr="007E26F8" w:rsidRDefault="00711C38" w:rsidP="007E26F8">
      <w:pPr>
        <w:jc w:val="both"/>
        <w:rPr>
          <w:rFonts w:ascii="Arial" w:hAnsi="Arial" w:cs="Arial"/>
        </w:rPr>
      </w:pPr>
      <w:r w:rsidRPr="007E26F8">
        <w:rPr>
          <w:rFonts w:ascii="Arial" w:hAnsi="Arial" w:cs="Arial"/>
        </w:rPr>
        <w:t>Биржевые облигации оплачиваются в соответствии с правилами клиринга Клиринговой организации в денежно</w:t>
      </w:r>
      <w:r w:rsidR="00FF3CFF" w:rsidRPr="007E26F8">
        <w:rPr>
          <w:rFonts w:ascii="Arial" w:hAnsi="Arial" w:cs="Arial"/>
        </w:rPr>
        <w:t xml:space="preserve">й форме в безналичном порядке в </w:t>
      </w:r>
      <w:r w:rsidR="00E90A3E">
        <w:rPr>
          <w:rFonts w:ascii="Arial" w:hAnsi="Arial" w:cs="Arial"/>
        </w:rPr>
        <w:t xml:space="preserve">российских </w:t>
      </w:r>
      <w:r w:rsidR="00FF3CFF" w:rsidRPr="007E26F8">
        <w:rPr>
          <w:rFonts w:ascii="Arial" w:hAnsi="Arial" w:cs="Arial"/>
        </w:rPr>
        <w:t>рублях</w:t>
      </w:r>
      <w:r w:rsidRPr="007E26F8">
        <w:rPr>
          <w:rFonts w:ascii="Arial" w:hAnsi="Arial" w:cs="Arial"/>
        </w:rPr>
        <w:t>.</w:t>
      </w:r>
    </w:p>
    <w:p w:rsidR="00AB1999" w:rsidRPr="007E26F8" w:rsidRDefault="00AB1999" w:rsidP="007E26F8">
      <w:pPr>
        <w:jc w:val="both"/>
        <w:rPr>
          <w:rFonts w:ascii="Arial" w:hAnsi="Arial" w:cs="Arial"/>
        </w:rPr>
      </w:pPr>
      <w:r w:rsidRPr="007E26F8">
        <w:rPr>
          <w:rFonts w:ascii="Arial" w:hAnsi="Arial" w:cs="Arial"/>
        </w:rPr>
        <w:t xml:space="preserve">Банковские реквизиты </w:t>
      </w:r>
      <w:r w:rsidR="002B1C30" w:rsidRPr="007E26F8">
        <w:rPr>
          <w:rFonts w:ascii="Arial" w:hAnsi="Arial" w:cs="Arial"/>
        </w:rPr>
        <w:t xml:space="preserve">счета НРД, а также </w:t>
      </w:r>
      <w:r w:rsidRPr="007E26F8">
        <w:rPr>
          <w:rFonts w:ascii="Arial" w:hAnsi="Arial" w:cs="Arial"/>
        </w:rPr>
        <w:t>счета Андеррайтера, на который должны перечисляться денежные средства, поступающие в оплату ценных бумаг:</w:t>
      </w:r>
    </w:p>
    <w:p w:rsidR="00AB1999" w:rsidRPr="007E26F8" w:rsidRDefault="00AB1999" w:rsidP="007E26F8">
      <w:pPr>
        <w:jc w:val="both"/>
        <w:rPr>
          <w:rFonts w:ascii="Arial" w:hAnsi="Arial" w:cs="Arial"/>
          <w:u w:val="single"/>
        </w:rPr>
      </w:pPr>
      <w:r w:rsidRPr="007E26F8">
        <w:rPr>
          <w:rFonts w:ascii="Arial" w:hAnsi="Arial" w:cs="Arial"/>
          <w:u w:val="single"/>
        </w:rPr>
        <w:t xml:space="preserve">Получатель: </w:t>
      </w:r>
    </w:p>
    <w:p w:rsidR="00AB1999" w:rsidRPr="007E26F8" w:rsidRDefault="00AB1999" w:rsidP="007E26F8">
      <w:pPr>
        <w:ind w:left="567"/>
        <w:jc w:val="both"/>
        <w:rPr>
          <w:rFonts w:ascii="Arial" w:hAnsi="Arial" w:cs="Arial"/>
        </w:rPr>
      </w:pPr>
      <w:r w:rsidRPr="007E26F8">
        <w:rPr>
          <w:rFonts w:ascii="Arial" w:hAnsi="Arial" w:cs="Arial"/>
          <w:b/>
        </w:rPr>
        <w:t>полное фирменное наименование:</w:t>
      </w:r>
      <w:r w:rsidRPr="007E26F8">
        <w:rPr>
          <w:rFonts w:ascii="Arial" w:hAnsi="Arial" w:cs="Arial"/>
        </w:rPr>
        <w:t xml:space="preserve"> Банк «Национальный Клиринговый Центр» (Акционерное общество)</w:t>
      </w:r>
    </w:p>
    <w:p w:rsidR="00AB1999" w:rsidRPr="007E26F8" w:rsidRDefault="00AB1999" w:rsidP="007E26F8">
      <w:pPr>
        <w:ind w:left="567"/>
        <w:jc w:val="both"/>
        <w:rPr>
          <w:rFonts w:ascii="Arial" w:hAnsi="Arial" w:cs="Arial"/>
        </w:rPr>
      </w:pPr>
      <w:r w:rsidRPr="007E26F8">
        <w:rPr>
          <w:rFonts w:ascii="Arial" w:hAnsi="Arial" w:cs="Arial"/>
          <w:b/>
        </w:rPr>
        <w:t>сокращенное фирменное наименование:</w:t>
      </w:r>
      <w:r w:rsidRPr="007E26F8">
        <w:rPr>
          <w:rFonts w:ascii="Arial" w:hAnsi="Arial" w:cs="Arial"/>
        </w:rPr>
        <w:t xml:space="preserve"> Банк НКЦ (АО)</w:t>
      </w:r>
    </w:p>
    <w:p w:rsidR="00AB1999" w:rsidRPr="007E26F8" w:rsidRDefault="00AB1999" w:rsidP="007E26F8">
      <w:pPr>
        <w:ind w:left="567"/>
        <w:jc w:val="both"/>
        <w:rPr>
          <w:rFonts w:ascii="Arial" w:hAnsi="Arial" w:cs="Arial"/>
        </w:rPr>
      </w:pPr>
      <w:r w:rsidRPr="007E26F8">
        <w:rPr>
          <w:rFonts w:ascii="Arial" w:hAnsi="Arial" w:cs="Arial"/>
          <w:b/>
        </w:rPr>
        <w:t>ИНН:</w:t>
      </w:r>
      <w:r w:rsidRPr="007E26F8">
        <w:rPr>
          <w:rFonts w:ascii="Arial" w:hAnsi="Arial" w:cs="Arial"/>
        </w:rPr>
        <w:t xml:space="preserve"> 7750004023</w:t>
      </w:r>
    </w:p>
    <w:p w:rsidR="00AB1999" w:rsidRPr="007E26F8" w:rsidRDefault="00AB1999" w:rsidP="007E26F8">
      <w:pPr>
        <w:ind w:left="567"/>
        <w:jc w:val="both"/>
        <w:rPr>
          <w:rFonts w:ascii="Arial" w:hAnsi="Arial" w:cs="Arial"/>
        </w:rPr>
      </w:pPr>
      <w:r w:rsidRPr="007E26F8">
        <w:rPr>
          <w:rFonts w:ascii="Arial" w:hAnsi="Arial" w:cs="Arial"/>
          <w:b/>
        </w:rPr>
        <w:t>ОГРН:</w:t>
      </w:r>
      <w:r w:rsidRPr="007E26F8">
        <w:rPr>
          <w:rFonts w:ascii="Arial" w:hAnsi="Arial" w:cs="Arial"/>
        </w:rPr>
        <w:t xml:space="preserve"> 1067711004481</w:t>
      </w:r>
    </w:p>
    <w:p w:rsidR="00AB1999" w:rsidRPr="007E26F8" w:rsidRDefault="00AB1999" w:rsidP="007E26F8">
      <w:pPr>
        <w:ind w:left="567"/>
        <w:jc w:val="both"/>
        <w:rPr>
          <w:rFonts w:ascii="Arial" w:hAnsi="Arial" w:cs="Arial"/>
        </w:rPr>
      </w:pPr>
      <w:r w:rsidRPr="007E26F8">
        <w:rPr>
          <w:rFonts w:ascii="Arial" w:hAnsi="Arial" w:cs="Arial"/>
          <w:b/>
        </w:rPr>
        <w:t xml:space="preserve">номер </w:t>
      </w:r>
      <w:r w:rsidR="00A02790" w:rsidRPr="007E26F8">
        <w:rPr>
          <w:rFonts w:ascii="Arial" w:hAnsi="Arial" w:cs="Arial"/>
          <w:b/>
        </w:rPr>
        <w:t>клирингового</w:t>
      </w:r>
      <w:r w:rsidRPr="007E26F8">
        <w:rPr>
          <w:rFonts w:ascii="Arial" w:hAnsi="Arial" w:cs="Arial"/>
          <w:b/>
        </w:rPr>
        <w:t xml:space="preserve"> счета Банк НКЦ (АО) в НКО АО НРД: </w:t>
      </w:r>
      <w:r w:rsidRPr="007E26F8">
        <w:rPr>
          <w:rFonts w:ascii="Arial" w:hAnsi="Arial" w:cs="Arial"/>
        </w:rPr>
        <w:t>30414810000000000911</w:t>
      </w:r>
    </w:p>
    <w:p w:rsidR="00AB1999" w:rsidRPr="007E26F8" w:rsidRDefault="00AB1999" w:rsidP="007E26F8">
      <w:pPr>
        <w:ind w:left="567"/>
        <w:jc w:val="both"/>
        <w:rPr>
          <w:rFonts w:ascii="Arial" w:hAnsi="Arial" w:cs="Arial"/>
        </w:rPr>
      </w:pPr>
      <w:r w:rsidRPr="007E26F8">
        <w:rPr>
          <w:rFonts w:ascii="Arial" w:hAnsi="Arial" w:cs="Arial"/>
          <w:b/>
        </w:rPr>
        <w:t>номер лицевого счета для учета средств Андеррайтера (ПАО Банк «ФК Открытие»), открытый в учете Банк НКЦ (АО):</w:t>
      </w:r>
      <w:r w:rsidR="002B1C30" w:rsidRPr="007E26F8">
        <w:rPr>
          <w:rFonts w:ascii="Arial" w:hAnsi="Arial" w:cs="Arial"/>
        </w:rPr>
        <w:t xml:space="preserve"> 30420810231000006088</w:t>
      </w:r>
    </w:p>
    <w:p w:rsidR="00AB1999" w:rsidRPr="007E26F8" w:rsidRDefault="00AB1999" w:rsidP="007E26F8">
      <w:pPr>
        <w:jc w:val="both"/>
        <w:rPr>
          <w:rFonts w:ascii="Arial" w:hAnsi="Arial" w:cs="Arial"/>
          <w:u w:val="single"/>
        </w:rPr>
      </w:pPr>
      <w:r w:rsidRPr="007E26F8">
        <w:rPr>
          <w:rFonts w:ascii="Arial" w:hAnsi="Arial" w:cs="Arial"/>
          <w:u w:val="single"/>
        </w:rPr>
        <w:t>Сведения о кредитной организации получателя:</w:t>
      </w:r>
    </w:p>
    <w:p w:rsidR="00AB1999" w:rsidRPr="007E26F8" w:rsidRDefault="00AB1999" w:rsidP="007E26F8">
      <w:pPr>
        <w:ind w:left="567"/>
        <w:jc w:val="both"/>
        <w:rPr>
          <w:rFonts w:ascii="Arial" w:hAnsi="Arial" w:cs="Arial"/>
        </w:rPr>
      </w:pPr>
      <w:r w:rsidRPr="007E26F8">
        <w:rPr>
          <w:rFonts w:ascii="Arial" w:hAnsi="Arial" w:cs="Arial"/>
          <w:b/>
        </w:rPr>
        <w:t>полное фирменное наименование:</w:t>
      </w:r>
      <w:r w:rsidRPr="007E26F8">
        <w:rPr>
          <w:rFonts w:ascii="Arial" w:hAnsi="Arial" w:cs="Arial"/>
        </w:rPr>
        <w:t xml:space="preserve"> Небанковская кредитная организация акционерное общество «Национальный расчетный депозитарий»</w:t>
      </w:r>
    </w:p>
    <w:p w:rsidR="00AB1999" w:rsidRPr="007E26F8" w:rsidRDefault="00AB1999" w:rsidP="007E26F8">
      <w:pPr>
        <w:ind w:left="567"/>
        <w:jc w:val="both"/>
        <w:rPr>
          <w:rFonts w:ascii="Arial" w:hAnsi="Arial" w:cs="Arial"/>
        </w:rPr>
      </w:pPr>
      <w:r w:rsidRPr="007E26F8">
        <w:rPr>
          <w:rFonts w:ascii="Arial" w:hAnsi="Arial" w:cs="Arial"/>
          <w:b/>
        </w:rPr>
        <w:t>сокращенное фирменное наименование:</w:t>
      </w:r>
      <w:r w:rsidRPr="007E26F8">
        <w:rPr>
          <w:rFonts w:ascii="Arial" w:hAnsi="Arial" w:cs="Arial"/>
        </w:rPr>
        <w:t xml:space="preserve"> НКО АО НРД</w:t>
      </w:r>
    </w:p>
    <w:p w:rsidR="00AB1999" w:rsidRPr="007E26F8" w:rsidRDefault="00AB1999" w:rsidP="007E26F8">
      <w:pPr>
        <w:ind w:left="567"/>
        <w:jc w:val="both"/>
        <w:rPr>
          <w:rFonts w:ascii="Arial" w:hAnsi="Arial" w:cs="Arial"/>
        </w:rPr>
      </w:pPr>
      <w:r w:rsidRPr="007E26F8">
        <w:rPr>
          <w:rFonts w:ascii="Arial" w:hAnsi="Arial" w:cs="Arial"/>
          <w:b/>
        </w:rPr>
        <w:t>место нахождения</w:t>
      </w:r>
      <w:r w:rsidRPr="007E26F8">
        <w:rPr>
          <w:rFonts w:ascii="Arial" w:hAnsi="Arial" w:cs="Arial"/>
        </w:rPr>
        <w:t>: город Москва, улица Спартаковская, дом 12.</w:t>
      </w:r>
    </w:p>
    <w:p w:rsidR="00AB1999" w:rsidRPr="007E26F8" w:rsidRDefault="00AB1999" w:rsidP="007E26F8">
      <w:pPr>
        <w:ind w:left="567"/>
        <w:jc w:val="both"/>
        <w:rPr>
          <w:rFonts w:ascii="Arial" w:hAnsi="Arial" w:cs="Arial"/>
        </w:rPr>
      </w:pPr>
      <w:r w:rsidRPr="007E26F8">
        <w:rPr>
          <w:rFonts w:ascii="Arial" w:hAnsi="Arial" w:cs="Arial"/>
          <w:b/>
        </w:rPr>
        <w:t>адрес для направления корреспонденции (почтовый адрес):</w:t>
      </w:r>
      <w:r w:rsidRPr="007E26F8">
        <w:rPr>
          <w:rFonts w:ascii="Arial" w:hAnsi="Arial" w:cs="Arial"/>
        </w:rPr>
        <w:t xml:space="preserve"> 105066, г. Москва, ул. Спартаковская, дом 12</w:t>
      </w:r>
    </w:p>
    <w:p w:rsidR="00AB1999" w:rsidRPr="007E26F8" w:rsidRDefault="00AB1999" w:rsidP="007E26F8">
      <w:pPr>
        <w:ind w:left="567"/>
        <w:jc w:val="both"/>
        <w:rPr>
          <w:rFonts w:ascii="Arial" w:hAnsi="Arial" w:cs="Arial"/>
        </w:rPr>
      </w:pPr>
      <w:r w:rsidRPr="007E26F8">
        <w:rPr>
          <w:rFonts w:ascii="Arial" w:hAnsi="Arial" w:cs="Arial"/>
          <w:b/>
        </w:rPr>
        <w:t>ИНН:</w:t>
      </w:r>
      <w:r w:rsidRPr="007E26F8">
        <w:rPr>
          <w:rFonts w:ascii="Arial" w:hAnsi="Arial" w:cs="Arial"/>
        </w:rPr>
        <w:t xml:space="preserve"> 7702165310</w:t>
      </w:r>
    </w:p>
    <w:p w:rsidR="00AB1999" w:rsidRPr="007E26F8" w:rsidRDefault="00AB1999" w:rsidP="007E26F8">
      <w:pPr>
        <w:ind w:left="567"/>
        <w:jc w:val="both"/>
        <w:rPr>
          <w:rFonts w:ascii="Arial" w:hAnsi="Arial" w:cs="Arial"/>
        </w:rPr>
      </w:pPr>
      <w:r w:rsidRPr="007E26F8">
        <w:rPr>
          <w:rFonts w:ascii="Arial" w:hAnsi="Arial" w:cs="Arial"/>
          <w:b/>
        </w:rPr>
        <w:t>БИК:</w:t>
      </w:r>
      <w:r w:rsidR="001A0E17" w:rsidRPr="007E26F8">
        <w:rPr>
          <w:rFonts w:ascii="Arial" w:hAnsi="Arial" w:cs="Arial"/>
        </w:rPr>
        <w:t xml:space="preserve"> </w:t>
      </w:r>
      <w:r w:rsidRPr="007E26F8">
        <w:rPr>
          <w:rFonts w:ascii="Arial" w:hAnsi="Arial" w:cs="Arial"/>
        </w:rPr>
        <w:t>044525505</w:t>
      </w:r>
    </w:p>
    <w:p w:rsidR="00AB1999" w:rsidRPr="007E26F8" w:rsidRDefault="00AB1999" w:rsidP="007E26F8">
      <w:pPr>
        <w:ind w:left="567"/>
        <w:jc w:val="both"/>
        <w:rPr>
          <w:rFonts w:ascii="Arial" w:hAnsi="Arial" w:cs="Arial"/>
        </w:rPr>
      </w:pPr>
      <w:r w:rsidRPr="007E26F8">
        <w:rPr>
          <w:rFonts w:ascii="Arial" w:hAnsi="Arial" w:cs="Arial"/>
          <w:b/>
        </w:rPr>
        <w:t>к/с:</w:t>
      </w:r>
      <w:r w:rsidR="001A0E17" w:rsidRPr="007E26F8">
        <w:rPr>
          <w:rFonts w:ascii="Arial" w:hAnsi="Arial" w:cs="Arial"/>
        </w:rPr>
        <w:t xml:space="preserve"> </w:t>
      </w:r>
      <w:r w:rsidR="002B1C30" w:rsidRPr="007E26F8">
        <w:rPr>
          <w:rFonts w:ascii="Arial" w:hAnsi="Arial" w:cs="Arial"/>
        </w:rPr>
        <w:t>30105810345250000505</w:t>
      </w:r>
    </w:p>
    <w:p w:rsidR="00AB1999" w:rsidRPr="007E26F8" w:rsidRDefault="00AB1999" w:rsidP="007E26F8">
      <w:pPr>
        <w:jc w:val="both"/>
        <w:rPr>
          <w:rFonts w:ascii="Arial" w:hAnsi="Arial" w:cs="Arial"/>
        </w:rPr>
      </w:pPr>
      <w:r w:rsidRPr="007E26F8">
        <w:rPr>
          <w:rFonts w:ascii="Arial" w:hAnsi="Arial" w:cs="Arial"/>
        </w:rPr>
        <w:t xml:space="preserve">Иные </w:t>
      </w:r>
      <w:r w:rsidR="00A02790" w:rsidRPr="007E26F8">
        <w:rPr>
          <w:rFonts w:ascii="Arial" w:hAnsi="Arial" w:cs="Arial"/>
        </w:rPr>
        <w:t>условия и порядок оплаты ценных бумаг</w:t>
      </w:r>
      <w:r w:rsidRPr="007E26F8">
        <w:rPr>
          <w:rFonts w:ascii="Arial" w:hAnsi="Arial" w:cs="Arial"/>
        </w:rPr>
        <w:t>, подлежащие указанию в настоящем пункте, приведены в п.8.5 Программы.</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8.6. Сведения о документе, содержащем фактические итоги размещения облигаций, который представляется после завершения размещения облигаций</w:t>
      </w:r>
    </w:p>
    <w:p w:rsidR="009F57B8" w:rsidRPr="007E26F8" w:rsidRDefault="00271048" w:rsidP="007E26F8">
      <w:pPr>
        <w:jc w:val="both"/>
        <w:rPr>
          <w:rFonts w:ascii="Arial" w:hAnsi="Arial" w:cs="Arial"/>
        </w:rPr>
      </w:pPr>
      <w:r w:rsidRPr="007E26F8">
        <w:rPr>
          <w:rFonts w:ascii="Arial" w:hAnsi="Arial" w:cs="Arial"/>
        </w:rPr>
        <w:t>Сведения, подлежащие указанию в настоящем пункте, приведены в п.8.6 Программы.</w:t>
      </w:r>
    </w:p>
    <w:p w:rsidR="00271048" w:rsidRPr="007E26F8" w:rsidRDefault="0027104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9. Порядок и условия погашения и выплаты доходов по облигациям</w:t>
      </w:r>
    </w:p>
    <w:p w:rsidR="009F57B8" w:rsidRPr="007E26F8" w:rsidRDefault="009F57B8" w:rsidP="007E26F8">
      <w:pPr>
        <w:jc w:val="both"/>
        <w:rPr>
          <w:rFonts w:ascii="Arial" w:hAnsi="Arial" w:cs="Arial"/>
          <w:b/>
        </w:rPr>
      </w:pPr>
      <w:r w:rsidRPr="007E26F8">
        <w:rPr>
          <w:rFonts w:ascii="Arial" w:hAnsi="Arial" w:cs="Arial"/>
          <w:b/>
        </w:rPr>
        <w:t>9.1. Форма погашения облигаций</w:t>
      </w:r>
    </w:p>
    <w:p w:rsidR="00271048" w:rsidRPr="007E26F8" w:rsidRDefault="001A0E17" w:rsidP="007E26F8">
      <w:pPr>
        <w:jc w:val="both"/>
        <w:rPr>
          <w:rFonts w:ascii="Arial" w:hAnsi="Arial" w:cs="Arial"/>
        </w:rPr>
      </w:pPr>
      <w:r w:rsidRPr="007E26F8">
        <w:rPr>
          <w:rFonts w:ascii="Arial" w:hAnsi="Arial" w:cs="Arial"/>
        </w:rPr>
        <w:t>П</w:t>
      </w:r>
      <w:r w:rsidR="00271048" w:rsidRPr="007E26F8">
        <w:rPr>
          <w:rFonts w:ascii="Arial" w:hAnsi="Arial" w:cs="Arial"/>
        </w:rPr>
        <w:t>о</w:t>
      </w:r>
      <w:r w:rsidRPr="007E26F8">
        <w:rPr>
          <w:rFonts w:ascii="Arial" w:hAnsi="Arial" w:cs="Arial"/>
        </w:rPr>
        <w:t>гашение</w:t>
      </w:r>
      <w:r w:rsidR="00271048" w:rsidRPr="007E26F8">
        <w:rPr>
          <w:rFonts w:ascii="Arial" w:hAnsi="Arial" w:cs="Arial"/>
        </w:rPr>
        <w:t xml:space="preserve"> Биржевы</w:t>
      </w:r>
      <w:r w:rsidRPr="007E26F8">
        <w:rPr>
          <w:rFonts w:ascii="Arial" w:hAnsi="Arial" w:cs="Arial"/>
        </w:rPr>
        <w:t>х облигаций</w:t>
      </w:r>
      <w:r w:rsidR="00271048" w:rsidRPr="007E26F8">
        <w:rPr>
          <w:rFonts w:ascii="Arial" w:hAnsi="Arial" w:cs="Arial"/>
        </w:rPr>
        <w:t xml:space="preserve"> производится денежными средствами в </w:t>
      </w:r>
      <w:r w:rsidR="00E90A3E">
        <w:rPr>
          <w:rFonts w:ascii="Arial" w:hAnsi="Arial" w:cs="Arial"/>
        </w:rPr>
        <w:t xml:space="preserve">российских </w:t>
      </w:r>
      <w:r w:rsidR="00271048" w:rsidRPr="007E26F8">
        <w:rPr>
          <w:rFonts w:ascii="Arial" w:hAnsi="Arial" w:cs="Arial"/>
        </w:rPr>
        <w:t>рублях в безналичном порядке</w:t>
      </w:r>
      <w:r w:rsidRPr="007E26F8">
        <w:rPr>
          <w:rFonts w:ascii="Arial" w:hAnsi="Arial" w:cs="Arial"/>
        </w:rPr>
        <w:t>.</w:t>
      </w:r>
    </w:p>
    <w:p w:rsidR="009F57B8" w:rsidRPr="007E26F8" w:rsidRDefault="00271048" w:rsidP="007E26F8">
      <w:pPr>
        <w:jc w:val="both"/>
        <w:rPr>
          <w:rFonts w:ascii="Arial" w:hAnsi="Arial" w:cs="Arial"/>
        </w:rPr>
      </w:pPr>
      <w:r w:rsidRPr="007E26F8">
        <w:rPr>
          <w:rFonts w:ascii="Arial" w:hAnsi="Arial" w:cs="Arial"/>
        </w:rPr>
        <w:t>Возможность выбора владельцами Биржевых облигаций формы погашения Биржевых облигаций не предусмотрена.</w:t>
      </w:r>
    </w:p>
    <w:p w:rsidR="00271048" w:rsidRPr="007E26F8" w:rsidRDefault="0027104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9.2. Порядок и условия погашения облигаций</w:t>
      </w:r>
    </w:p>
    <w:p w:rsidR="001A0E17" w:rsidRPr="007E26F8" w:rsidRDefault="001A0E17" w:rsidP="007E26F8">
      <w:pPr>
        <w:jc w:val="both"/>
        <w:rPr>
          <w:rFonts w:ascii="Arial" w:hAnsi="Arial" w:cs="Arial"/>
        </w:rPr>
      </w:pPr>
      <w:r w:rsidRPr="007E26F8">
        <w:rPr>
          <w:rFonts w:ascii="Arial" w:hAnsi="Arial" w:cs="Arial"/>
          <w:b/>
        </w:rPr>
        <w:t>срок (дата) погашения облигаций или порядок его (ее) определения:</w:t>
      </w:r>
      <w:r w:rsidRPr="007E26F8">
        <w:rPr>
          <w:rFonts w:ascii="Arial" w:hAnsi="Arial" w:cs="Arial"/>
        </w:rPr>
        <w:t xml:space="preserve"> Биржевые облигации погашаются</w:t>
      </w:r>
      <w:r w:rsidR="002B1C30" w:rsidRPr="007E26F8">
        <w:rPr>
          <w:rFonts w:ascii="Arial" w:hAnsi="Arial" w:cs="Arial"/>
        </w:rPr>
        <w:t xml:space="preserve"> по непогашенной части номинальной стоимости </w:t>
      </w:r>
      <w:r w:rsidRPr="007E26F8">
        <w:rPr>
          <w:rFonts w:ascii="Arial" w:hAnsi="Arial" w:cs="Arial"/>
        </w:rPr>
        <w:t xml:space="preserve">в </w:t>
      </w:r>
      <w:r w:rsidR="00FF3CFF" w:rsidRPr="007E26F8">
        <w:rPr>
          <w:rFonts w:ascii="Arial" w:hAnsi="Arial" w:cs="Arial"/>
        </w:rPr>
        <w:t>2548</w:t>
      </w:r>
      <w:r w:rsidRPr="007E26F8">
        <w:rPr>
          <w:rFonts w:ascii="Arial" w:hAnsi="Arial" w:cs="Arial"/>
        </w:rPr>
        <w:t>-й (</w:t>
      </w:r>
      <w:r w:rsidR="00FF3CFF" w:rsidRPr="007E26F8">
        <w:rPr>
          <w:rFonts w:ascii="Arial" w:hAnsi="Arial" w:cs="Arial"/>
        </w:rPr>
        <w:t>Две тысячи пятьсот сорок восьмой</w:t>
      </w:r>
      <w:r w:rsidRPr="007E26F8">
        <w:rPr>
          <w:rFonts w:ascii="Arial" w:hAnsi="Arial" w:cs="Arial"/>
        </w:rPr>
        <w:t>) день с даты начала размещения Биржевых облигаций</w:t>
      </w:r>
      <w:r w:rsidR="002B1C30" w:rsidRPr="007E26F8">
        <w:rPr>
          <w:rFonts w:ascii="Arial" w:hAnsi="Arial" w:cs="Arial"/>
        </w:rPr>
        <w:t xml:space="preserve"> (далее по тексту – «Дата погашения»)</w:t>
      </w:r>
      <w:r w:rsidRPr="007E26F8">
        <w:rPr>
          <w:rFonts w:ascii="Arial" w:hAnsi="Arial" w:cs="Arial"/>
        </w:rPr>
        <w:t xml:space="preserve"> Дат</w:t>
      </w:r>
      <w:r w:rsidR="00E065F3" w:rsidRPr="007E26F8">
        <w:rPr>
          <w:rFonts w:ascii="Arial" w:hAnsi="Arial" w:cs="Arial"/>
        </w:rPr>
        <w:t>а</w:t>
      </w:r>
      <w:r w:rsidRPr="007E26F8">
        <w:rPr>
          <w:rFonts w:ascii="Arial" w:hAnsi="Arial" w:cs="Arial"/>
        </w:rPr>
        <w:t xml:space="preserve"> начала и дата окончания погашения Биржевых облигаций совпадают.</w:t>
      </w:r>
    </w:p>
    <w:p w:rsidR="003565A8" w:rsidRPr="007E26F8" w:rsidRDefault="003565A8" w:rsidP="007E26F8">
      <w:pPr>
        <w:jc w:val="both"/>
        <w:rPr>
          <w:rFonts w:ascii="Arial" w:hAnsi="Arial" w:cs="Arial"/>
        </w:rPr>
      </w:pPr>
      <w:r w:rsidRPr="007E26F8">
        <w:rPr>
          <w:rFonts w:ascii="Arial" w:hAnsi="Arial" w:cs="Arial"/>
        </w:rPr>
        <w:t>Иные сведения, подлежащие указанию в настоящем пункте, приведены в п.9.2 Программы.</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9.3. Порядок определения дохода, выплачиваемого по каждой облигации</w:t>
      </w:r>
    </w:p>
    <w:p w:rsidR="00D661F3" w:rsidRPr="007E26F8" w:rsidRDefault="009F57B8" w:rsidP="007E26F8">
      <w:pPr>
        <w:jc w:val="both"/>
        <w:rPr>
          <w:rFonts w:ascii="Arial" w:hAnsi="Arial" w:cs="Arial"/>
          <w:b/>
        </w:rPr>
      </w:pPr>
      <w:r w:rsidRPr="007E26F8">
        <w:rPr>
          <w:rFonts w:ascii="Arial" w:hAnsi="Arial" w:cs="Arial"/>
          <w:b/>
        </w:rPr>
        <w:t>размер дохода или порядок его определения, в том числе размер дохода, выплачиваемого по каждому купо</w:t>
      </w:r>
      <w:r w:rsidR="00D661F3" w:rsidRPr="007E26F8">
        <w:rPr>
          <w:rFonts w:ascii="Arial" w:hAnsi="Arial" w:cs="Arial"/>
          <w:b/>
        </w:rPr>
        <w:t xml:space="preserve">ну, или порядок его определения: </w:t>
      </w:r>
      <w:r w:rsidR="00D661F3" w:rsidRPr="007E26F8">
        <w:rPr>
          <w:rFonts w:ascii="Arial" w:hAnsi="Arial" w:cs="Arial"/>
        </w:rP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rsidR="00590015" w:rsidRPr="007E26F8" w:rsidRDefault="00590015" w:rsidP="007E26F8">
      <w:pPr>
        <w:jc w:val="both"/>
        <w:rPr>
          <w:rFonts w:ascii="Arial" w:hAnsi="Arial" w:cs="Arial"/>
        </w:rPr>
      </w:pPr>
      <w:r w:rsidRPr="007E26F8">
        <w:rPr>
          <w:rFonts w:ascii="Arial" w:hAnsi="Arial" w:cs="Arial"/>
        </w:rPr>
        <w:t>Размер купонного дохода, выплачиваемого по каждому купону Биржевой облигации Выпуска, определяется по следующей формуле:</w:t>
      </w:r>
    </w:p>
    <w:p w:rsidR="00590015" w:rsidRPr="007E26F8" w:rsidRDefault="00590015" w:rsidP="007E26F8">
      <w:pPr>
        <w:jc w:val="both"/>
        <w:rPr>
          <w:rFonts w:ascii="Arial" w:hAnsi="Arial" w:cs="Arial"/>
        </w:rPr>
      </w:pPr>
      <w:r w:rsidRPr="007E26F8">
        <w:rPr>
          <w:rFonts w:ascii="Arial" w:hAnsi="Arial" w:cs="Arial"/>
        </w:rPr>
        <w:t>КДj = Cj * Nom * (T(j) -T(j-1)) / (365 * 100%), где</w:t>
      </w:r>
    </w:p>
    <w:p w:rsidR="00590015" w:rsidRPr="007E26F8" w:rsidRDefault="00590015" w:rsidP="007E26F8">
      <w:pPr>
        <w:jc w:val="both"/>
        <w:rPr>
          <w:rFonts w:ascii="Arial" w:hAnsi="Arial" w:cs="Arial"/>
        </w:rPr>
      </w:pPr>
      <w:r w:rsidRPr="007E26F8">
        <w:rPr>
          <w:rFonts w:ascii="Arial" w:hAnsi="Arial" w:cs="Arial"/>
        </w:rPr>
        <w:t>КДj - величина купонного дохода по каждой Биржевой облигации по j-му купонному периоду, в валюте, в которой выражена номинальная стоимость Биржевой облигации;</w:t>
      </w:r>
    </w:p>
    <w:p w:rsidR="00590015" w:rsidRPr="007E26F8" w:rsidRDefault="00590015" w:rsidP="007E26F8">
      <w:pPr>
        <w:jc w:val="both"/>
        <w:rPr>
          <w:rFonts w:ascii="Arial" w:hAnsi="Arial" w:cs="Arial"/>
        </w:rPr>
      </w:pPr>
      <w:r w:rsidRPr="007E26F8">
        <w:rPr>
          <w:rFonts w:ascii="Arial" w:hAnsi="Arial" w:cs="Arial"/>
        </w:rPr>
        <w:t>j – порядковый номер купонного периода, (j=1, 2,.., 14);</w:t>
      </w:r>
    </w:p>
    <w:p w:rsidR="00590015" w:rsidRPr="007E26F8" w:rsidRDefault="00590015" w:rsidP="007E26F8">
      <w:pPr>
        <w:jc w:val="both"/>
        <w:rPr>
          <w:rFonts w:ascii="Arial" w:hAnsi="Arial" w:cs="Arial"/>
        </w:rPr>
      </w:pPr>
      <w:r w:rsidRPr="007E26F8">
        <w:rPr>
          <w:rFonts w:ascii="Arial" w:hAnsi="Arial" w:cs="Arial"/>
        </w:rPr>
        <w:t>Nom – непогашенная часть номинальной стоимости одной Биржевой облигации, в российских рублях;</w:t>
      </w:r>
    </w:p>
    <w:p w:rsidR="00590015" w:rsidRPr="007E26F8" w:rsidRDefault="00590015" w:rsidP="007E26F8">
      <w:pPr>
        <w:jc w:val="both"/>
        <w:rPr>
          <w:rFonts w:ascii="Arial" w:hAnsi="Arial" w:cs="Arial"/>
        </w:rPr>
      </w:pPr>
      <w:r w:rsidRPr="007E26F8">
        <w:rPr>
          <w:rFonts w:ascii="Arial" w:hAnsi="Arial" w:cs="Arial"/>
        </w:rPr>
        <w:t>Cj – размер процентной ставки j-го купона по Биржевой облигации, в процентах годовых;</w:t>
      </w:r>
    </w:p>
    <w:p w:rsidR="00590015" w:rsidRPr="007E26F8" w:rsidRDefault="00590015" w:rsidP="007E26F8">
      <w:pPr>
        <w:jc w:val="both"/>
        <w:rPr>
          <w:rFonts w:ascii="Arial" w:hAnsi="Arial" w:cs="Arial"/>
        </w:rPr>
      </w:pPr>
      <w:r w:rsidRPr="007E26F8">
        <w:rPr>
          <w:rFonts w:ascii="Arial" w:hAnsi="Arial" w:cs="Arial"/>
        </w:rPr>
        <w:t>T(j-1) – дата начала j-го купонного периода по Биржевой облигации;</w:t>
      </w:r>
    </w:p>
    <w:p w:rsidR="00590015" w:rsidRPr="007E26F8" w:rsidRDefault="00590015" w:rsidP="007E26F8">
      <w:pPr>
        <w:jc w:val="both"/>
        <w:rPr>
          <w:rFonts w:ascii="Arial" w:hAnsi="Arial" w:cs="Arial"/>
        </w:rPr>
      </w:pPr>
      <w:r w:rsidRPr="007E26F8">
        <w:rPr>
          <w:rFonts w:ascii="Arial" w:hAnsi="Arial" w:cs="Arial"/>
        </w:rPr>
        <w:t>T(j) – дата окончания j-го купонного периода по Биржевой облигации.</w:t>
      </w:r>
    </w:p>
    <w:p w:rsidR="00AD4173" w:rsidRPr="007E26F8" w:rsidRDefault="00590015" w:rsidP="007E26F8">
      <w:pPr>
        <w:jc w:val="both"/>
        <w:rPr>
          <w:rFonts w:ascii="Arial" w:hAnsi="Arial" w:cs="Arial"/>
        </w:rPr>
      </w:pPr>
      <w:r w:rsidRPr="007E26F8">
        <w:rPr>
          <w:rFonts w:ascii="Arial" w:hAnsi="Arial" w:cs="Arial"/>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90015" w:rsidRPr="007E26F8" w:rsidRDefault="00590015" w:rsidP="007E26F8">
      <w:pPr>
        <w:jc w:val="both"/>
        <w:rPr>
          <w:rFonts w:ascii="Arial" w:hAnsi="Arial" w:cs="Arial"/>
        </w:rPr>
      </w:pPr>
    </w:p>
    <w:p w:rsidR="00AD4173" w:rsidRPr="007E26F8" w:rsidRDefault="00AD4173" w:rsidP="007E26F8">
      <w:pPr>
        <w:jc w:val="both"/>
        <w:rPr>
          <w:rFonts w:ascii="Arial" w:hAnsi="Arial" w:cs="Arial"/>
        </w:rPr>
      </w:pPr>
      <w:r w:rsidRPr="007E26F8">
        <w:rPr>
          <w:rFonts w:ascii="Arial" w:hAnsi="Arial" w:cs="Arial"/>
          <w:b/>
        </w:rPr>
        <w:t xml:space="preserve">периоды (купонные периоды) или порядок их определения, за которые доход выплачивается по облигациям: </w:t>
      </w:r>
      <w:r w:rsidRPr="007E26F8">
        <w:rPr>
          <w:rFonts w:ascii="Arial" w:hAnsi="Arial" w:cs="Arial"/>
        </w:rPr>
        <w:t xml:space="preserve">Биржевые облигации имеют </w:t>
      </w:r>
      <w:r w:rsidR="00590015" w:rsidRPr="007E26F8">
        <w:rPr>
          <w:rFonts w:ascii="Arial" w:hAnsi="Arial" w:cs="Arial"/>
        </w:rPr>
        <w:t>14</w:t>
      </w:r>
      <w:r w:rsidR="00076321" w:rsidRPr="007E26F8">
        <w:rPr>
          <w:rFonts w:ascii="Arial" w:hAnsi="Arial" w:cs="Arial"/>
        </w:rPr>
        <w:t xml:space="preserve"> </w:t>
      </w:r>
      <w:r w:rsidRPr="007E26F8">
        <w:rPr>
          <w:rFonts w:ascii="Arial" w:hAnsi="Arial" w:cs="Arial"/>
        </w:rPr>
        <w:t>(</w:t>
      </w:r>
      <w:r w:rsidR="00590015" w:rsidRPr="007E26F8">
        <w:rPr>
          <w:rFonts w:ascii="Arial" w:hAnsi="Arial" w:cs="Arial"/>
        </w:rPr>
        <w:t>Четырнадцать</w:t>
      </w:r>
      <w:r w:rsidRPr="007E26F8">
        <w:rPr>
          <w:rFonts w:ascii="Arial" w:hAnsi="Arial" w:cs="Arial"/>
        </w:rPr>
        <w:t>) купонных периодов. Длительность каждого купонного периода составляет 182 (Сто восемьдесят два) дня.</w:t>
      </w:r>
    </w:p>
    <w:p w:rsidR="00AD4173" w:rsidRPr="007E26F8" w:rsidRDefault="00AD4173" w:rsidP="007E26F8">
      <w:pPr>
        <w:pStyle w:val="ConsPlusNormal"/>
        <w:jc w:val="both"/>
      </w:pPr>
      <w:r w:rsidRPr="007E26F8">
        <w:t>Доход по Биржевым облигациям выплачивается за определенные купонные периоды:</w:t>
      </w:r>
    </w:p>
    <w:tbl>
      <w:tblPr>
        <w:tblStyle w:val="af1"/>
        <w:tblW w:w="0" w:type="auto"/>
        <w:tblInd w:w="108" w:type="dxa"/>
        <w:tblLook w:val="04A0" w:firstRow="1" w:lastRow="0" w:firstColumn="1" w:lastColumn="0" w:noHBand="0" w:noVBand="1"/>
      </w:tblPr>
      <w:tblGrid>
        <w:gridCol w:w="1985"/>
        <w:gridCol w:w="3882"/>
        <w:gridCol w:w="4056"/>
      </w:tblGrid>
      <w:tr w:rsidR="00AD4173" w:rsidRPr="007E26F8" w:rsidTr="00AD4173">
        <w:trPr>
          <w:trHeight w:val="349"/>
        </w:trPr>
        <w:tc>
          <w:tcPr>
            <w:tcW w:w="1985" w:type="dxa"/>
            <w:vAlign w:val="center"/>
          </w:tcPr>
          <w:p w:rsidR="00AD4173" w:rsidRPr="007E26F8" w:rsidRDefault="00AD4173" w:rsidP="007E26F8">
            <w:pPr>
              <w:pStyle w:val="ConsPlusNormal"/>
              <w:jc w:val="center"/>
            </w:pPr>
            <w:r w:rsidRPr="007E26F8">
              <w:t>Номер купонного периода</w:t>
            </w:r>
          </w:p>
        </w:tc>
        <w:tc>
          <w:tcPr>
            <w:tcW w:w="3882" w:type="dxa"/>
            <w:vAlign w:val="center"/>
          </w:tcPr>
          <w:p w:rsidR="00AD4173" w:rsidRPr="007E26F8" w:rsidRDefault="00AD4173" w:rsidP="007E26F8">
            <w:pPr>
              <w:pStyle w:val="ConsPlusNormal"/>
              <w:jc w:val="center"/>
            </w:pPr>
            <w:r w:rsidRPr="007E26F8">
              <w:t>Дата начала купонного периода</w:t>
            </w:r>
          </w:p>
        </w:tc>
        <w:tc>
          <w:tcPr>
            <w:tcW w:w="4056" w:type="dxa"/>
            <w:vAlign w:val="center"/>
          </w:tcPr>
          <w:p w:rsidR="00AD4173" w:rsidRPr="007E26F8" w:rsidRDefault="00AD4173" w:rsidP="007E26F8">
            <w:pPr>
              <w:pStyle w:val="ConsPlusNormal"/>
              <w:jc w:val="center"/>
            </w:pPr>
            <w:r w:rsidRPr="007E26F8">
              <w:t>Дата окончания купонного периода</w:t>
            </w:r>
          </w:p>
        </w:tc>
      </w:tr>
      <w:tr w:rsidR="00AD4173" w:rsidRPr="007E26F8" w:rsidTr="00AD4173">
        <w:tc>
          <w:tcPr>
            <w:tcW w:w="1985" w:type="dxa"/>
            <w:vAlign w:val="center"/>
          </w:tcPr>
          <w:p w:rsidR="00AD4173" w:rsidRPr="007E26F8" w:rsidRDefault="00AD4173" w:rsidP="007E26F8">
            <w:pPr>
              <w:pStyle w:val="ConsPlusNormal"/>
              <w:jc w:val="center"/>
            </w:pPr>
            <w:r w:rsidRPr="007E26F8">
              <w:t>Первый</w:t>
            </w:r>
          </w:p>
        </w:tc>
        <w:tc>
          <w:tcPr>
            <w:tcW w:w="3882" w:type="dxa"/>
            <w:vAlign w:val="center"/>
          </w:tcPr>
          <w:p w:rsidR="00AD4173" w:rsidRPr="007E26F8" w:rsidRDefault="00AD4173" w:rsidP="007E26F8">
            <w:pPr>
              <w:pStyle w:val="ConsPlusNormal"/>
              <w:jc w:val="center"/>
            </w:pPr>
            <w:r w:rsidRPr="007E26F8">
              <w:t>Дата начала размещения Биржевых облигаций</w:t>
            </w:r>
          </w:p>
        </w:tc>
        <w:tc>
          <w:tcPr>
            <w:tcW w:w="4056" w:type="dxa"/>
            <w:vAlign w:val="center"/>
          </w:tcPr>
          <w:p w:rsidR="00AD4173" w:rsidRPr="007E26F8" w:rsidRDefault="00AD4173" w:rsidP="007E26F8">
            <w:pPr>
              <w:pStyle w:val="ConsPlusNormal"/>
              <w:jc w:val="center"/>
            </w:pPr>
            <w:r w:rsidRPr="007E26F8">
              <w:t>182-й (Сто восемьдесят второй) день с даты начала размещения Биржевых облигаций</w:t>
            </w:r>
          </w:p>
        </w:tc>
      </w:tr>
      <w:tr w:rsidR="00AD4173" w:rsidRPr="007E26F8" w:rsidTr="00AD4173">
        <w:tc>
          <w:tcPr>
            <w:tcW w:w="1985" w:type="dxa"/>
            <w:vAlign w:val="center"/>
          </w:tcPr>
          <w:p w:rsidR="00AD4173" w:rsidRPr="007E26F8" w:rsidRDefault="00AD4173" w:rsidP="007E26F8">
            <w:pPr>
              <w:pStyle w:val="ConsPlusNormal"/>
              <w:jc w:val="center"/>
            </w:pPr>
            <w:r w:rsidRPr="007E26F8">
              <w:t>Второй</w:t>
            </w:r>
          </w:p>
        </w:tc>
        <w:tc>
          <w:tcPr>
            <w:tcW w:w="3882" w:type="dxa"/>
            <w:vAlign w:val="center"/>
          </w:tcPr>
          <w:p w:rsidR="00AD4173" w:rsidRPr="007E26F8" w:rsidRDefault="00AD4173" w:rsidP="007E26F8">
            <w:pPr>
              <w:pStyle w:val="ConsPlusNormal"/>
              <w:jc w:val="center"/>
            </w:pPr>
            <w:r w:rsidRPr="007E26F8">
              <w:t>182-й (Сто восемьдесят второй) день с даты начала размещения Биржевых облигаций</w:t>
            </w:r>
          </w:p>
        </w:tc>
        <w:tc>
          <w:tcPr>
            <w:tcW w:w="4056" w:type="dxa"/>
            <w:vAlign w:val="center"/>
          </w:tcPr>
          <w:p w:rsidR="00AD4173" w:rsidRPr="007E26F8" w:rsidRDefault="00AD4173" w:rsidP="007E26F8">
            <w:pPr>
              <w:pStyle w:val="ConsPlusNormal"/>
              <w:jc w:val="center"/>
            </w:pPr>
            <w:r w:rsidRPr="007E26F8">
              <w:t>364-й (Триста шестьдесят четвертый) день с даты начала размещения Биржевых облигаций</w:t>
            </w:r>
          </w:p>
        </w:tc>
      </w:tr>
      <w:tr w:rsidR="00AD4173" w:rsidRPr="007E26F8" w:rsidTr="00AD4173">
        <w:tc>
          <w:tcPr>
            <w:tcW w:w="1985" w:type="dxa"/>
            <w:vAlign w:val="center"/>
          </w:tcPr>
          <w:p w:rsidR="00AD4173" w:rsidRPr="007E26F8" w:rsidRDefault="00AD4173" w:rsidP="007E26F8">
            <w:pPr>
              <w:pStyle w:val="ConsPlusNormal"/>
              <w:jc w:val="center"/>
            </w:pPr>
            <w:r w:rsidRPr="007E26F8">
              <w:t>Третий</w:t>
            </w:r>
          </w:p>
        </w:tc>
        <w:tc>
          <w:tcPr>
            <w:tcW w:w="3882" w:type="dxa"/>
            <w:vAlign w:val="center"/>
          </w:tcPr>
          <w:p w:rsidR="00AD4173" w:rsidRPr="007E26F8" w:rsidRDefault="00AD4173" w:rsidP="007E26F8">
            <w:pPr>
              <w:pStyle w:val="ConsPlusNormal"/>
              <w:jc w:val="center"/>
            </w:pPr>
            <w:r w:rsidRPr="007E26F8">
              <w:t>364-й (Триста шестьдесят четвертый) день с даты начала размещения Биржевых облигаций</w:t>
            </w:r>
          </w:p>
        </w:tc>
        <w:tc>
          <w:tcPr>
            <w:tcW w:w="4056" w:type="dxa"/>
            <w:vAlign w:val="center"/>
          </w:tcPr>
          <w:p w:rsidR="00AD4173" w:rsidRPr="007E26F8" w:rsidRDefault="00AD4173" w:rsidP="007E26F8">
            <w:pPr>
              <w:pStyle w:val="ConsPlusNormal"/>
              <w:jc w:val="center"/>
            </w:pPr>
            <w:r w:rsidRPr="007E26F8">
              <w:t>546-й (Пятьсот сорок шестой) день с даты начала размещения Биржевых облигаций</w:t>
            </w:r>
          </w:p>
        </w:tc>
      </w:tr>
      <w:tr w:rsidR="00AD4173" w:rsidRPr="007E26F8" w:rsidTr="00AD4173">
        <w:tc>
          <w:tcPr>
            <w:tcW w:w="1985" w:type="dxa"/>
            <w:vAlign w:val="center"/>
          </w:tcPr>
          <w:p w:rsidR="00AD4173" w:rsidRPr="007E26F8" w:rsidRDefault="00AD4173" w:rsidP="007E26F8">
            <w:pPr>
              <w:pStyle w:val="ConsPlusNormal"/>
              <w:jc w:val="center"/>
            </w:pPr>
            <w:r w:rsidRPr="007E26F8">
              <w:t>Четвертый</w:t>
            </w:r>
          </w:p>
        </w:tc>
        <w:tc>
          <w:tcPr>
            <w:tcW w:w="3882" w:type="dxa"/>
            <w:vAlign w:val="center"/>
          </w:tcPr>
          <w:p w:rsidR="00AD4173" w:rsidRPr="007E26F8" w:rsidRDefault="00AD4173" w:rsidP="007E26F8">
            <w:pPr>
              <w:pStyle w:val="ConsPlusNormal"/>
              <w:jc w:val="center"/>
            </w:pPr>
            <w:r w:rsidRPr="007E26F8">
              <w:t>546-й (Пятьсот сорок шестой) день с даты начала размещения Биржевых облигаций</w:t>
            </w:r>
          </w:p>
        </w:tc>
        <w:tc>
          <w:tcPr>
            <w:tcW w:w="4056" w:type="dxa"/>
            <w:vAlign w:val="center"/>
          </w:tcPr>
          <w:p w:rsidR="00AD4173" w:rsidRPr="007E26F8" w:rsidRDefault="00AD4173" w:rsidP="007E26F8">
            <w:pPr>
              <w:pStyle w:val="ConsPlusNormal"/>
              <w:jc w:val="center"/>
            </w:pPr>
            <w:r w:rsidRPr="007E26F8">
              <w:t>728-й (Семьсот двадцать восьмой) день с даты начала размещения Биржевых облигаций</w:t>
            </w:r>
          </w:p>
        </w:tc>
      </w:tr>
      <w:tr w:rsidR="00AD4173" w:rsidRPr="007E26F8" w:rsidTr="00AD4173">
        <w:tc>
          <w:tcPr>
            <w:tcW w:w="1985" w:type="dxa"/>
            <w:vAlign w:val="center"/>
          </w:tcPr>
          <w:p w:rsidR="00AD4173" w:rsidRPr="007E26F8" w:rsidRDefault="00AD4173" w:rsidP="007E26F8">
            <w:pPr>
              <w:pStyle w:val="ConsPlusNormal"/>
              <w:jc w:val="center"/>
            </w:pPr>
            <w:r w:rsidRPr="007E26F8">
              <w:t>Пятый</w:t>
            </w:r>
          </w:p>
        </w:tc>
        <w:tc>
          <w:tcPr>
            <w:tcW w:w="3882" w:type="dxa"/>
            <w:vAlign w:val="center"/>
          </w:tcPr>
          <w:p w:rsidR="00AD4173" w:rsidRPr="007E26F8" w:rsidRDefault="00AD4173" w:rsidP="007E26F8">
            <w:pPr>
              <w:pStyle w:val="ConsPlusNormal"/>
              <w:jc w:val="center"/>
            </w:pPr>
            <w:r w:rsidRPr="007E26F8">
              <w:t>728-й (Семьсот двадцать восьмой) день с даты начала размещения Биржевых облигаций</w:t>
            </w:r>
          </w:p>
        </w:tc>
        <w:tc>
          <w:tcPr>
            <w:tcW w:w="4056" w:type="dxa"/>
            <w:vAlign w:val="center"/>
          </w:tcPr>
          <w:p w:rsidR="00AD4173" w:rsidRPr="007E26F8" w:rsidRDefault="00AD4173" w:rsidP="007E26F8">
            <w:pPr>
              <w:pStyle w:val="ConsPlusNormal"/>
              <w:jc w:val="center"/>
            </w:pPr>
            <w:r w:rsidRPr="007E26F8">
              <w:t>910-й (Девятьсот десятый) день с даты начала размещения Биржевых облигаций</w:t>
            </w:r>
          </w:p>
        </w:tc>
      </w:tr>
      <w:tr w:rsidR="00AD4173" w:rsidRPr="007E26F8" w:rsidTr="00AD4173">
        <w:tc>
          <w:tcPr>
            <w:tcW w:w="1985" w:type="dxa"/>
            <w:vAlign w:val="center"/>
          </w:tcPr>
          <w:p w:rsidR="00AD4173" w:rsidRPr="007E26F8" w:rsidRDefault="00AD4173" w:rsidP="007E26F8">
            <w:pPr>
              <w:pStyle w:val="ConsPlusNormal"/>
              <w:jc w:val="center"/>
            </w:pPr>
            <w:r w:rsidRPr="007E26F8">
              <w:t>Шестой</w:t>
            </w:r>
          </w:p>
        </w:tc>
        <w:tc>
          <w:tcPr>
            <w:tcW w:w="3882" w:type="dxa"/>
            <w:vAlign w:val="center"/>
          </w:tcPr>
          <w:p w:rsidR="00AD4173" w:rsidRPr="007E26F8" w:rsidRDefault="00AD4173" w:rsidP="007E26F8">
            <w:pPr>
              <w:pStyle w:val="ConsPlusNormal"/>
              <w:jc w:val="center"/>
            </w:pPr>
            <w:r w:rsidRPr="007E26F8">
              <w:t>910-й (Девятьсот десятый) день с даты начала размещения Биржевых облигаций</w:t>
            </w:r>
          </w:p>
        </w:tc>
        <w:tc>
          <w:tcPr>
            <w:tcW w:w="4056" w:type="dxa"/>
            <w:vAlign w:val="center"/>
          </w:tcPr>
          <w:p w:rsidR="00AD4173" w:rsidRPr="007E26F8" w:rsidRDefault="00AD4173" w:rsidP="007E26F8">
            <w:pPr>
              <w:pStyle w:val="ConsPlusNormal"/>
              <w:jc w:val="center"/>
            </w:pPr>
            <w:r w:rsidRPr="007E26F8">
              <w:t>1092-й (Одна тысяча девяносто второй) день с даты начала размещения Биржевых облигаций</w:t>
            </w:r>
          </w:p>
        </w:tc>
      </w:tr>
      <w:tr w:rsidR="00AD4173" w:rsidRPr="007E26F8" w:rsidTr="00AD4173">
        <w:tc>
          <w:tcPr>
            <w:tcW w:w="1985" w:type="dxa"/>
            <w:vAlign w:val="center"/>
          </w:tcPr>
          <w:p w:rsidR="00AD4173" w:rsidRPr="007E26F8" w:rsidRDefault="00AD4173" w:rsidP="007E26F8">
            <w:pPr>
              <w:pStyle w:val="ConsPlusNormal"/>
              <w:jc w:val="center"/>
            </w:pPr>
            <w:r w:rsidRPr="007E26F8">
              <w:t>Седьмой</w:t>
            </w:r>
          </w:p>
        </w:tc>
        <w:tc>
          <w:tcPr>
            <w:tcW w:w="3882" w:type="dxa"/>
            <w:vAlign w:val="center"/>
          </w:tcPr>
          <w:p w:rsidR="00AD4173" w:rsidRPr="007E26F8" w:rsidRDefault="00AD4173" w:rsidP="007E26F8">
            <w:pPr>
              <w:pStyle w:val="ConsPlusNormal"/>
              <w:jc w:val="center"/>
            </w:pPr>
            <w:r w:rsidRPr="007E26F8">
              <w:t>1092-й (Одна тысяча девяносто второй) день с даты начала размещения Биржевых облигаций</w:t>
            </w:r>
          </w:p>
        </w:tc>
        <w:tc>
          <w:tcPr>
            <w:tcW w:w="4056" w:type="dxa"/>
            <w:vAlign w:val="center"/>
          </w:tcPr>
          <w:p w:rsidR="00AD4173" w:rsidRPr="007E26F8" w:rsidRDefault="00AD4173" w:rsidP="007E26F8">
            <w:pPr>
              <w:pStyle w:val="ConsPlusNormal"/>
              <w:jc w:val="center"/>
            </w:pPr>
            <w:r w:rsidRPr="007E26F8">
              <w:t>1274 (Одна тысяча двести семьдесят четвертый) день с даты начала размещения Биржевых облигаций</w:t>
            </w:r>
          </w:p>
        </w:tc>
      </w:tr>
      <w:tr w:rsidR="00AD4173" w:rsidRPr="007E26F8" w:rsidTr="00AD4173">
        <w:tc>
          <w:tcPr>
            <w:tcW w:w="1985" w:type="dxa"/>
            <w:vAlign w:val="center"/>
          </w:tcPr>
          <w:p w:rsidR="00AD4173" w:rsidRPr="007E26F8" w:rsidRDefault="00AD4173" w:rsidP="007E26F8">
            <w:pPr>
              <w:pStyle w:val="ConsPlusNormal"/>
              <w:jc w:val="center"/>
            </w:pPr>
            <w:r w:rsidRPr="007E26F8">
              <w:t>Восьмой</w:t>
            </w:r>
          </w:p>
        </w:tc>
        <w:tc>
          <w:tcPr>
            <w:tcW w:w="3882" w:type="dxa"/>
            <w:vAlign w:val="center"/>
          </w:tcPr>
          <w:p w:rsidR="00AD4173" w:rsidRPr="007E26F8" w:rsidRDefault="00AD4173" w:rsidP="007E26F8">
            <w:pPr>
              <w:pStyle w:val="ConsPlusNormal"/>
              <w:jc w:val="center"/>
            </w:pPr>
            <w:r w:rsidRPr="007E26F8">
              <w:t>1274 (Одна тысяча двести семьдесят четвертый) день с даты начала размещения Биржевых облигаций</w:t>
            </w:r>
          </w:p>
        </w:tc>
        <w:tc>
          <w:tcPr>
            <w:tcW w:w="4056" w:type="dxa"/>
            <w:vAlign w:val="center"/>
          </w:tcPr>
          <w:p w:rsidR="00AD4173" w:rsidRPr="007E26F8" w:rsidRDefault="00AD4173" w:rsidP="007E26F8">
            <w:pPr>
              <w:pStyle w:val="ConsPlusNormal"/>
              <w:jc w:val="center"/>
            </w:pPr>
            <w:r w:rsidRPr="007E26F8">
              <w:t>1456 (Одна тысяч</w:t>
            </w:r>
            <w:r w:rsidR="00590015" w:rsidRPr="007E26F8">
              <w:t>а</w:t>
            </w:r>
            <w:r w:rsidRPr="007E26F8">
              <w:t xml:space="preserve"> четыреста пятьдесят шестой) день с даты начала размещения Биржевых облигаций</w:t>
            </w:r>
          </w:p>
        </w:tc>
      </w:tr>
      <w:tr w:rsidR="00590015" w:rsidRPr="007E26F8" w:rsidTr="00AD4173">
        <w:tc>
          <w:tcPr>
            <w:tcW w:w="1985" w:type="dxa"/>
            <w:vAlign w:val="center"/>
          </w:tcPr>
          <w:p w:rsidR="00590015" w:rsidRPr="007E26F8" w:rsidRDefault="00590015" w:rsidP="007E26F8">
            <w:pPr>
              <w:pStyle w:val="ConsPlusNormal"/>
              <w:jc w:val="center"/>
            </w:pPr>
            <w:r w:rsidRPr="007E26F8">
              <w:t>Девятый</w:t>
            </w:r>
          </w:p>
        </w:tc>
        <w:tc>
          <w:tcPr>
            <w:tcW w:w="3882" w:type="dxa"/>
            <w:vAlign w:val="center"/>
          </w:tcPr>
          <w:p w:rsidR="00590015" w:rsidRPr="007E26F8" w:rsidRDefault="00590015" w:rsidP="007E26F8">
            <w:pPr>
              <w:pStyle w:val="ConsPlusNormal"/>
              <w:jc w:val="center"/>
            </w:pPr>
            <w:r w:rsidRPr="007E26F8">
              <w:t>1456 (Одна тысяча четыреста пятьдесят шестой) день с даты начала размещения Биржевых облигаций</w:t>
            </w:r>
          </w:p>
        </w:tc>
        <w:tc>
          <w:tcPr>
            <w:tcW w:w="4056" w:type="dxa"/>
            <w:vAlign w:val="center"/>
          </w:tcPr>
          <w:p w:rsidR="00590015" w:rsidRPr="007E26F8" w:rsidRDefault="00590015" w:rsidP="007E26F8">
            <w:pPr>
              <w:pStyle w:val="ConsPlusNormal"/>
              <w:jc w:val="center"/>
            </w:pPr>
            <w:r w:rsidRPr="007E26F8">
              <w:t>1638 (Одна тысяча шестьсот тридцать восьмой) день с даты начала размещения Биржевых облигаций</w:t>
            </w:r>
          </w:p>
        </w:tc>
      </w:tr>
      <w:tr w:rsidR="00590015" w:rsidRPr="007E26F8" w:rsidTr="00AD4173">
        <w:tc>
          <w:tcPr>
            <w:tcW w:w="1985" w:type="dxa"/>
            <w:vAlign w:val="center"/>
          </w:tcPr>
          <w:p w:rsidR="00590015" w:rsidRPr="007E26F8" w:rsidRDefault="00590015" w:rsidP="007E26F8">
            <w:pPr>
              <w:pStyle w:val="ConsPlusNormal"/>
              <w:jc w:val="center"/>
            </w:pPr>
            <w:r w:rsidRPr="007E26F8">
              <w:t>Десятый</w:t>
            </w:r>
          </w:p>
        </w:tc>
        <w:tc>
          <w:tcPr>
            <w:tcW w:w="3882" w:type="dxa"/>
            <w:vAlign w:val="center"/>
          </w:tcPr>
          <w:p w:rsidR="00590015" w:rsidRPr="007E26F8" w:rsidRDefault="00590015" w:rsidP="007E26F8">
            <w:pPr>
              <w:pStyle w:val="ConsPlusNormal"/>
              <w:jc w:val="center"/>
            </w:pPr>
            <w:r w:rsidRPr="007E26F8">
              <w:t>1638 (Одна тысяча шестьсот тридцать восьмой) день с даты начала размещения Биржевых облигаций</w:t>
            </w:r>
          </w:p>
        </w:tc>
        <w:tc>
          <w:tcPr>
            <w:tcW w:w="4056" w:type="dxa"/>
            <w:vAlign w:val="center"/>
          </w:tcPr>
          <w:p w:rsidR="00590015" w:rsidRPr="007E26F8" w:rsidRDefault="00590015" w:rsidP="007E26F8">
            <w:pPr>
              <w:pStyle w:val="ConsPlusNormal"/>
              <w:jc w:val="center"/>
            </w:pPr>
            <w:r w:rsidRPr="007E26F8">
              <w:t>1820 (Одна тысяча восемьсот двадцатый) день с даты начала размещения Биржевых облигаций</w:t>
            </w:r>
          </w:p>
        </w:tc>
      </w:tr>
      <w:tr w:rsidR="00590015" w:rsidRPr="007E26F8" w:rsidTr="00AD4173">
        <w:tc>
          <w:tcPr>
            <w:tcW w:w="1985" w:type="dxa"/>
            <w:vAlign w:val="center"/>
          </w:tcPr>
          <w:p w:rsidR="00590015" w:rsidRPr="007E26F8" w:rsidRDefault="00590015" w:rsidP="007E26F8">
            <w:pPr>
              <w:pStyle w:val="ConsPlusNormal"/>
              <w:jc w:val="center"/>
            </w:pPr>
            <w:r w:rsidRPr="007E26F8">
              <w:t>Одиннадцатый</w:t>
            </w:r>
          </w:p>
        </w:tc>
        <w:tc>
          <w:tcPr>
            <w:tcW w:w="3882" w:type="dxa"/>
            <w:vAlign w:val="center"/>
          </w:tcPr>
          <w:p w:rsidR="00590015" w:rsidRPr="007E26F8" w:rsidRDefault="00590015" w:rsidP="007E26F8">
            <w:pPr>
              <w:pStyle w:val="ConsPlusNormal"/>
              <w:jc w:val="center"/>
            </w:pPr>
            <w:r w:rsidRPr="007E26F8">
              <w:t>1820 (Одна тысяча восемьсот двадцатый) день с даты начала размещения Биржевых облигаций</w:t>
            </w:r>
          </w:p>
        </w:tc>
        <w:tc>
          <w:tcPr>
            <w:tcW w:w="4056" w:type="dxa"/>
            <w:vAlign w:val="center"/>
          </w:tcPr>
          <w:p w:rsidR="00590015" w:rsidRPr="007E26F8" w:rsidRDefault="00590015" w:rsidP="007E26F8">
            <w:pPr>
              <w:pStyle w:val="ConsPlusNormal"/>
              <w:jc w:val="center"/>
            </w:pPr>
            <w:r w:rsidRPr="007E26F8">
              <w:t>2002 (Две тысячи второй) день с даты начала размещения Биржевых облигаций</w:t>
            </w:r>
          </w:p>
        </w:tc>
      </w:tr>
      <w:tr w:rsidR="00590015" w:rsidRPr="007E26F8" w:rsidTr="00AD4173">
        <w:tc>
          <w:tcPr>
            <w:tcW w:w="1985" w:type="dxa"/>
            <w:vAlign w:val="center"/>
          </w:tcPr>
          <w:p w:rsidR="00590015" w:rsidRPr="007E26F8" w:rsidRDefault="00590015" w:rsidP="007E26F8">
            <w:pPr>
              <w:pStyle w:val="ConsPlusNormal"/>
              <w:jc w:val="center"/>
            </w:pPr>
            <w:r w:rsidRPr="007E26F8">
              <w:t>Двенадцатый</w:t>
            </w:r>
          </w:p>
        </w:tc>
        <w:tc>
          <w:tcPr>
            <w:tcW w:w="3882" w:type="dxa"/>
            <w:vAlign w:val="center"/>
          </w:tcPr>
          <w:p w:rsidR="00590015" w:rsidRPr="007E26F8" w:rsidRDefault="00590015" w:rsidP="007E26F8">
            <w:pPr>
              <w:pStyle w:val="ConsPlusNormal"/>
              <w:jc w:val="center"/>
            </w:pPr>
            <w:r w:rsidRPr="007E26F8">
              <w:t>2002 (Две тысячи второй) день с даты начала размещения Биржевых облигаций</w:t>
            </w:r>
          </w:p>
        </w:tc>
        <w:tc>
          <w:tcPr>
            <w:tcW w:w="4056" w:type="dxa"/>
            <w:vAlign w:val="center"/>
          </w:tcPr>
          <w:p w:rsidR="00590015" w:rsidRPr="007E26F8" w:rsidRDefault="00590015" w:rsidP="007E26F8">
            <w:pPr>
              <w:pStyle w:val="ConsPlusNormal"/>
              <w:jc w:val="center"/>
            </w:pPr>
            <w:r w:rsidRPr="007E26F8">
              <w:t>2184 (Две тысячи сто восемьдесят четвертый) день с даты начала размещения Биржевых облигаций</w:t>
            </w:r>
          </w:p>
        </w:tc>
      </w:tr>
      <w:tr w:rsidR="00590015" w:rsidRPr="007E26F8" w:rsidTr="00AD4173">
        <w:tc>
          <w:tcPr>
            <w:tcW w:w="1985" w:type="dxa"/>
            <w:vAlign w:val="center"/>
          </w:tcPr>
          <w:p w:rsidR="00590015" w:rsidRPr="007E26F8" w:rsidRDefault="00590015" w:rsidP="007E26F8">
            <w:pPr>
              <w:pStyle w:val="ConsPlusNormal"/>
              <w:jc w:val="center"/>
            </w:pPr>
            <w:r w:rsidRPr="007E26F8">
              <w:t>Тринадцатый</w:t>
            </w:r>
          </w:p>
        </w:tc>
        <w:tc>
          <w:tcPr>
            <w:tcW w:w="3882" w:type="dxa"/>
            <w:vAlign w:val="center"/>
          </w:tcPr>
          <w:p w:rsidR="00590015" w:rsidRPr="007E26F8" w:rsidRDefault="00590015" w:rsidP="007E26F8">
            <w:pPr>
              <w:pStyle w:val="ConsPlusNormal"/>
              <w:jc w:val="center"/>
            </w:pPr>
            <w:r w:rsidRPr="007E26F8">
              <w:t>2184 (Две тысячи сто восемьдесят четвертый) день с даты начала размещения Биржевых облигаций</w:t>
            </w:r>
          </w:p>
        </w:tc>
        <w:tc>
          <w:tcPr>
            <w:tcW w:w="4056" w:type="dxa"/>
            <w:vAlign w:val="center"/>
          </w:tcPr>
          <w:p w:rsidR="00590015" w:rsidRPr="007E26F8" w:rsidRDefault="00590015" w:rsidP="007E26F8">
            <w:pPr>
              <w:pStyle w:val="ConsPlusNormal"/>
              <w:jc w:val="center"/>
            </w:pPr>
            <w:r w:rsidRPr="007E26F8">
              <w:t>2366 (Две тысячи триста шестьдесят шестой) день с даты начала размещения Биржевых облигаций</w:t>
            </w:r>
          </w:p>
        </w:tc>
      </w:tr>
      <w:tr w:rsidR="00590015" w:rsidRPr="007E26F8" w:rsidTr="00AD4173">
        <w:tc>
          <w:tcPr>
            <w:tcW w:w="1985" w:type="dxa"/>
            <w:vAlign w:val="center"/>
          </w:tcPr>
          <w:p w:rsidR="00590015" w:rsidRPr="007E26F8" w:rsidRDefault="00590015" w:rsidP="007E26F8">
            <w:pPr>
              <w:pStyle w:val="ConsPlusNormal"/>
              <w:jc w:val="center"/>
            </w:pPr>
            <w:r w:rsidRPr="007E26F8">
              <w:t>Четырнадцатый</w:t>
            </w:r>
          </w:p>
        </w:tc>
        <w:tc>
          <w:tcPr>
            <w:tcW w:w="3882" w:type="dxa"/>
            <w:vAlign w:val="center"/>
          </w:tcPr>
          <w:p w:rsidR="00590015" w:rsidRPr="007E26F8" w:rsidRDefault="00590015" w:rsidP="007E26F8">
            <w:pPr>
              <w:pStyle w:val="ConsPlusNormal"/>
              <w:jc w:val="center"/>
            </w:pPr>
            <w:r w:rsidRPr="007E26F8">
              <w:t>2366 (Две тысячи триста шестьдесят шестой) день с даты начала размещения Биржевых облигаций</w:t>
            </w:r>
          </w:p>
        </w:tc>
        <w:tc>
          <w:tcPr>
            <w:tcW w:w="4056" w:type="dxa"/>
            <w:vAlign w:val="center"/>
          </w:tcPr>
          <w:p w:rsidR="00590015" w:rsidRPr="007E26F8" w:rsidRDefault="00590015" w:rsidP="007E26F8">
            <w:pPr>
              <w:pStyle w:val="ConsPlusNormal"/>
              <w:jc w:val="center"/>
            </w:pPr>
            <w:r w:rsidRPr="007E26F8">
              <w:t>2548 (Две тысячи пятьсот сорок восьмой) день с даты начала размещения Биржевых облигаций</w:t>
            </w:r>
          </w:p>
        </w:tc>
      </w:tr>
    </w:tbl>
    <w:p w:rsidR="00590015" w:rsidRPr="007E26F8" w:rsidRDefault="00590015" w:rsidP="007E26F8">
      <w:pPr>
        <w:pStyle w:val="ConsPlusNormal"/>
        <w:jc w:val="both"/>
      </w:pPr>
    </w:p>
    <w:p w:rsidR="00590015" w:rsidRPr="007E26F8" w:rsidRDefault="00590015" w:rsidP="007E26F8">
      <w:pPr>
        <w:pStyle w:val="ConsPlusNormal"/>
        <w:jc w:val="both"/>
      </w:pPr>
      <w:r w:rsidRPr="007E26F8">
        <w:t xml:space="preserve">Процентная ставка по первому купону определяется единоличным исполнительным органом Эмитента до даты начала размещения Биржевых облигаций в случае размещения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 в соответствии с установленными порядками размещений, описанными в </w:t>
      </w:r>
      <w:r w:rsidR="000F1B7E">
        <w:t xml:space="preserve">пп. 2) </w:t>
      </w:r>
      <w:r w:rsidRPr="007E26F8">
        <w:t>п.8.3. Программы. Информация о величине процентной ставки купона на первый купонный период раскрывается Эмитентом в соответствии с п. 11 Программы.</w:t>
      </w:r>
    </w:p>
    <w:p w:rsidR="00297CE5" w:rsidRPr="007E26F8" w:rsidRDefault="00297CE5" w:rsidP="007E26F8">
      <w:pPr>
        <w:pStyle w:val="ConsPlusNormal"/>
        <w:jc w:val="both"/>
      </w:pPr>
    </w:p>
    <w:p w:rsidR="00C80BA9" w:rsidRPr="007E26F8" w:rsidRDefault="00A02790" w:rsidP="007E26F8">
      <w:pPr>
        <w:pStyle w:val="ConsPlusNormal"/>
        <w:jc w:val="both"/>
      </w:pPr>
      <w:r w:rsidRPr="007E26F8">
        <w:t>О</w:t>
      </w:r>
      <w:r w:rsidR="00AD4173" w:rsidRPr="007E26F8">
        <w:t>пределени</w:t>
      </w:r>
      <w:r w:rsidRPr="007E26F8">
        <w:t>е</w:t>
      </w:r>
      <w:r w:rsidR="00AD4173" w:rsidRPr="007E26F8">
        <w:t xml:space="preserve"> процентной ставки по купонам, начиная со второго</w:t>
      </w:r>
      <w:r w:rsidR="00C80BA9" w:rsidRPr="007E26F8">
        <w:t>,</w:t>
      </w:r>
      <w:r w:rsidR="00AD4173" w:rsidRPr="007E26F8">
        <w:t xml:space="preserve"> </w:t>
      </w:r>
      <w:r w:rsidR="00C80BA9" w:rsidRPr="007E26F8">
        <w:t>осуществляется</w:t>
      </w:r>
      <w:r w:rsidR="00AD4173" w:rsidRPr="007E26F8">
        <w:t xml:space="preserve"> в порядке, описанном в п. 9.3 Программы.</w:t>
      </w:r>
    </w:p>
    <w:p w:rsidR="00297CE5" w:rsidRPr="007E26F8" w:rsidRDefault="00297CE5" w:rsidP="007E26F8">
      <w:pPr>
        <w:pStyle w:val="ConsPlusNormal"/>
        <w:jc w:val="both"/>
      </w:pPr>
    </w:p>
    <w:p w:rsidR="00590015" w:rsidRPr="007E26F8" w:rsidRDefault="00590015" w:rsidP="007E26F8">
      <w:pPr>
        <w:pStyle w:val="ConsPlusNormal"/>
        <w:jc w:val="both"/>
      </w:pPr>
      <w:r w:rsidRPr="007E26F8">
        <w:t>Информация об определенных до даты начала размещения Биржевых облигаций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p>
    <w:p w:rsidR="00297CE5" w:rsidRPr="007E26F8" w:rsidRDefault="00297CE5" w:rsidP="007E26F8">
      <w:pPr>
        <w:pStyle w:val="ConsPlusNormal"/>
        <w:jc w:val="both"/>
      </w:pPr>
      <w:r w:rsidRPr="007E26F8">
        <w:t>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При этом публикация на странице в сети Интернет осуществляется после публикации в Ленте новостей.</w:t>
      </w:r>
    </w:p>
    <w:p w:rsidR="00297CE5" w:rsidRPr="007E26F8" w:rsidRDefault="00297CE5" w:rsidP="007E26F8">
      <w:pPr>
        <w:pStyle w:val="ConsPlusNormal"/>
        <w:jc w:val="both"/>
      </w:pPr>
    </w:p>
    <w:p w:rsidR="00AD4173" w:rsidRPr="007E26F8" w:rsidRDefault="00AD4173" w:rsidP="007E26F8">
      <w:pPr>
        <w:pStyle w:val="ConsPlusNormal"/>
        <w:jc w:val="both"/>
      </w:pPr>
      <w:r w:rsidRPr="007E26F8">
        <w:t>Иные сведения, подлежащие указанию в настоящем пункте, приведены в п.9.3 Программы.</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9.4. Порядок и срок выплаты дохода по облигациям</w:t>
      </w:r>
    </w:p>
    <w:p w:rsidR="00AE5BFB" w:rsidRPr="007E26F8" w:rsidRDefault="00AE5BFB" w:rsidP="007E26F8">
      <w:pPr>
        <w:jc w:val="both"/>
        <w:rPr>
          <w:rFonts w:ascii="Arial" w:hAnsi="Arial" w:cs="Arial"/>
        </w:rPr>
      </w:pPr>
      <w:r w:rsidRPr="007E26F8">
        <w:rPr>
          <w:rFonts w:ascii="Arial" w:hAnsi="Arial" w:cs="Arial"/>
          <w:b/>
        </w:rPr>
        <w:t xml:space="preserve">срок (дата) выплаты дохода по облигациям или порядок его (ее) определения: </w:t>
      </w:r>
      <w:r w:rsidR="00297CE5" w:rsidRPr="007E26F8">
        <w:rPr>
          <w:rFonts w:ascii="Arial" w:hAnsi="Arial" w:cs="Arial"/>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r w:rsidRPr="007E26F8">
        <w:rPr>
          <w:rFonts w:ascii="Arial" w:hAnsi="Arial" w:cs="Arial"/>
        </w:rPr>
        <w:t>Даты окончания соответствующих купонных периодов указаны в п.9.3 Условий выпуска.</w:t>
      </w:r>
    </w:p>
    <w:p w:rsidR="007E26F8" w:rsidRDefault="007E26F8" w:rsidP="007E26F8">
      <w:pPr>
        <w:jc w:val="both"/>
        <w:rPr>
          <w:rFonts w:ascii="Arial" w:hAnsi="Arial" w:cs="Arial"/>
          <w:b/>
        </w:rPr>
      </w:pPr>
    </w:p>
    <w:p w:rsidR="00297CE5" w:rsidRPr="007E26F8" w:rsidRDefault="00D75154" w:rsidP="007E26F8">
      <w:pPr>
        <w:jc w:val="both"/>
        <w:rPr>
          <w:rFonts w:ascii="Arial" w:hAnsi="Arial" w:cs="Arial"/>
        </w:rPr>
      </w:pPr>
      <w:r w:rsidRPr="007E26F8">
        <w:rPr>
          <w:rFonts w:ascii="Arial" w:hAnsi="Arial" w:cs="Arial"/>
          <w:b/>
        </w:rPr>
        <w:t>порядок выплаты дохода по облигациям:</w:t>
      </w:r>
      <w:r w:rsidRPr="007E26F8">
        <w:rPr>
          <w:rFonts w:ascii="Arial" w:hAnsi="Arial" w:cs="Arial"/>
        </w:rPr>
        <w:t xml:space="preserve"> В</w:t>
      </w:r>
      <w:r w:rsidR="0099178C" w:rsidRPr="007E26F8">
        <w:rPr>
          <w:rFonts w:ascii="Arial" w:hAnsi="Arial" w:cs="Arial"/>
        </w:rPr>
        <w:t xml:space="preserve">ыплата купонного дохода </w:t>
      </w:r>
      <w:r w:rsidR="00FF2FF5" w:rsidRPr="007E26F8">
        <w:rPr>
          <w:rFonts w:ascii="Arial" w:hAnsi="Arial" w:cs="Arial"/>
        </w:rPr>
        <w:t xml:space="preserve">по Биржевым облигациям </w:t>
      </w:r>
      <w:r w:rsidR="0099178C" w:rsidRPr="007E26F8">
        <w:rPr>
          <w:rFonts w:ascii="Arial" w:hAnsi="Arial" w:cs="Arial"/>
        </w:rPr>
        <w:t>производится денежными средствами в</w:t>
      </w:r>
      <w:r w:rsidR="000F1B7E">
        <w:rPr>
          <w:rFonts w:ascii="Arial" w:hAnsi="Arial" w:cs="Arial"/>
        </w:rPr>
        <w:t xml:space="preserve"> российских</w:t>
      </w:r>
      <w:r w:rsidR="0099178C" w:rsidRPr="007E26F8">
        <w:rPr>
          <w:rFonts w:ascii="Arial" w:hAnsi="Arial" w:cs="Arial"/>
        </w:rPr>
        <w:t xml:space="preserve"> </w:t>
      </w:r>
      <w:r w:rsidR="00A02790" w:rsidRPr="007E26F8">
        <w:rPr>
          <w:rFonts w:ascii="Arial" w:hAnsi="Arial" w:cs="Arial"/>
        </w:rPr>
        <w:t>рублях</w:t>
      </w:r>
      <w:r w:rsidR="00297CE5" w:rsidRPr="007E26F8">
        <w:rPr>
          <w:rFonts w:ascii="Arial" w:hAnsi="Arial" w:cs="Arial"/>
        </w:rPr>
        <w:t>.</w:t>
      </w:r>
    </w:p>
    <w:p w:rsidR="00AE5BFB" w:rsidRPr="007E26F8" w:rsidRDefault="00AE5BFB" w:rsidP="007E26F8">
      <w:pPr>
        <w:jc w:val="both"/>
        <w:rPr>
          <w:rFonts w:ascii="Arial" w:hAnsi="Arial" w:cs="Arial"/>
        </w:rPr>
      </w:pPr>
      <w:r w:rsidRPr="007E26F8">
        <w:rPr>
          <w:rFonts w:ascii="Arial" w:hAnsi="Arial" w:cs="Arial"/>
        </w:rPr>
        <w:t>Купонный доход за последний купонный период выплачивается одновременно с погашением номинальной стоимости/последней непогашенной части номинальной стоимости Биржевых облигаций.</w:t>
      </w:r>
    </w:p>
    <w:p w:rsidR="00AE5BFB" w:rsidRPr="007E26F8" w:rsidRDefault="00AE5BFB" w:rsidP="007E26F8">
      <w:pPr>
        <w:jc w:val="both"/>
        <w:rPr>
          <w:rFonts w:ascii="Arial" w:hAnsi="Arial" w:cs="Arial"/>
        </w:rPr>
      </w:pPr>
    </w:p>
    <w:p w:rsidR="00AE5BFB" w:rsidRPr="007E26F8" w:rsidRDefault="00D75154" w:rsidP="007E26F8">
      <w:pPr>
        <w:jc w:val="both"/>
        <w:rPr>
          <w:rFonts w:ascii="Arial" w:hAnsi="Arial" w:cs="Arial"/>
        </w:rPr>
      </w:pPr>
      <w:r w:rsidRPr="007E26F8">
        <w:rPr>
          <w:rFonts w:ascii="Arial" w:hAnsi="Arial" w:cs="Arial"/>
        </w:rPr>
        <w:t>Иные с</w:t>
      </w:r>
      <w:r w:rsidR="00AE5BFB" w:rsidRPr="007E26F8">
        <w:rPr>
          <w:rFonts w:ascii="Arial" w:hAnsi="Arial" w:cs="Arial"/>
        </w:rPr>
        <w:t>ведения, подлежащие указанию в настоящем пункте, приведены в п.9.4 Программы.</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9.5. Порядок и условия досрочного погашения облигаций</w:t>
      </w:r>
    </w:p>
    <w:p w:rsidR="00F94B8B" w:rsidRPr="007E26F8" w:rsidRDefault="00F94B8B" w:rsidP="007E26F8">
      <w:pPr>
        <w:jc w:val="both"/>
        <w:rPr>
          <w:rFonts w:ascii="Arial" w:hAnsi="Arial" w:cs="Arial"/>
        </w:rPr>
      </w:pPr>
      <w:r w:rsidRPr="007E26F8">
        <w:rPr>
          <w:rFonts w:ascii="Arial" w:hAnsi="Arial" w:cs="Arial"/>
        </w:rPr>
        <w:t>Предусмотрена возможность досрочного погашения Биржевых облигаций по требованию их владельцев и по усмотрению Эмитента, в том числе возможность частичного досрочного погашения номинальной стоимости Биржевых облигаций по усмотрению Эмитента.</w:t>
      </w:r>
    </w:p>
    <w:p w:rsidR="001E58DD" w:rsidRPr="007E26F8" w:rsidRDefault="001E58DD" w:rsidP="007E26F8">
      <w:pPr>
        <w:jc w:val="both"/>
        <w:rPr>
          <w:rFonts w:ascii="Arial" w:hAnsi="Arial" w:cs="Arial"/>
        </w:rPr>
      </w:pPr>
    </w:p>
    <w:p w:rsidR="001E58DD" w:rsidRPr="007E26F8" w:rsidRDefault="001E58DD" w:rsidP="007E26F8">
      <w:pPr>
        <w:jc w:val="both"/>
        <w:rPr>
          <w:rFonts w:ascii="Arial" w:hAnsi="Arial" w:cs="Arial"/>
          <w:b/>
        </w:rPr>
      </w:pPr>
      <w:r w:rsidRPr="007E26F8">
        <w:rPr>
          <w:rFonts w:ascii="Arial" w:hAnsi="Arial" w:cs="Arial"/>
          <w:b/>
        </w:rPr>
        <w:t>9.5.1 Досрочное погашение Биржевых облигаций по требованию их владельцев</w:t>
      </w:r>
    </w:p>
    <w:p w:rsidR="00F94B8B" w:rsidRPr="007E26F8" w:rsidRDefault="000C364D" w:rsidP="007E26F8">
      <w:pPr>
        <w:jc w:val="both"/>
        <w:rPr>
          <w:rFonts w:ascii="Arial" w:hAnsi="Arial" w:cs="Arial"/>
        </w:rPr>
      </w:pPr>
      <w:r w:rsidRPr="007E26F8">
        <w:rPr>
          <w:rFonts w:ascii="Arial" w:hAnsi="Arial" w:cs="Arial"/>
        </w:rPr>
        <w:t>Предусмотрено досрочное погашение Биржевых облигаций по требованию их владельцев в порядке, установленном в п.9.5.1 Программы.</w:t>
      </w:r>
    </w:p>
    <w:p w:rsidR="00297CE5" w:rsidRPr="007E26F8" w:rsidRDefault="00297CE5" w:rsidP="007E26F8">
      <w:pPr>
        <w:jc w:val="both"/>
        <w:rPr>
          <w:rFonts w:ascii="Arial" w:hAnsi="Arial" w:cs="Arial"/>
        </w:rPr>
      </w:pPr>
      <w:r w:rsidRPr="007E26F8">
        <w:rPr>
          <w:rFonts w:ascii="Arial" w:hAnsi="Arial" w:cs="Arial"/>
        </w:rPr>
        <w:t xml:space="preserve">Досрочное погашение Биржевых облигаций производится денежными средствами в безналичном порядке в </w:t>
      </w:r>
      <w:r w:rsidR="000F1B7E">
        <w:rPr>
          <w:rFonts w:ascii="Arial" w:hAnsi="Arial" w:cs="Arial"/>
        </w:rPr>
        <w:t>российских</w:t>
      </w:r>
      <w:r w:rsidR="000F1B7E" w:rsidRPr="007E26F8">
        <w:rPr>
          <w:rFonts w:ascii="Arial" w:hAnsi="Arial" w:cs="Arial"/>
        </w:rPr>
        <w:t xml:space="preserve"> </w:t>
      </w:r>
      <w:r w:rsidRPr="007E26F8">
        <w:rPr>
          <w:rFonts w:ascii="Arial" w:hAnsi="Arial" w:cs="Arial"/>
        </w:rPr>
        <w:t>рублях.</w:t>
      </w:r>
    </w:p>
    <w:p w:rsidR="001E58DD" w:rsidRPr="007E26F8" w:rsidRDefault="001E58DD" w:rsidP="007E26F8">
      <w:pPr>
        <w:jc w:val="both"/>
        <w:rPr>
          <w:rFonts w:ascii="Arial" w:hAnsi="Arial" w:cs="Arial"/>
        </w:rPr>
      </w:pPr>
      <w:r w:rsidRPr="007E26F8">
        <w:rPr>
          <w:rFonts w:ascii="Arial" w:hAnsi="Arial" w:cs="Arial"/>
        </w:rPr>
        <w:t>Возможность выбора владельцами Биржевых облигаций формы погашения Биржевых облигаций не предусмотрена.</w:t>
      </w:r>
    </w:p>
    <w:p w:rsidR="001E58DD" w:rsidRPr="007E26F8" w:rsidRDefault="001E58DD" w:rsidP="007E26F8">
      <w:pPr>
        <w:jc w:val="both"/>
        <w:rPr>
          <w:rFonts w:ascii="Arial" w:hAnsi="Arial" w:cs="Arial"/>
        </w:rPr>
      </w:pPr>
      <w:r w:rsidRPr="007E26F8">
        <w:rPr>
          <w:rFonts w:ascii="Arial" w:hAnsi="Arial" w:cs="Arial"/>
        </w:rPr>
        <w:t>Иные сведения, подлежащие указанию в отношении порядка досрочного погашения Биржевых облигаций по требованию их владельцев, приведены в п.9.5 и п.9.5.1 Программы.</w:t>
      </w:r>
    </w:p>
    <w:p w:rsidR="001E58DD" w:rsidRPr="007E26F8" w:rsidRDefault="001E58DD" w:rsidP="007E26F8">
      <w:pPr>
        <w:jc w:val="both"/>
        <w:rPr>
          <w:rFonts w:ascii="Arial" w:hAnsi="Arial" w:cs="Arial"/>
        </w:rPr>
      </w:pPr>
    </w:p>
    <w:p w:rsidR="001E58DD" w:rsidRPr="007E26F8" w:rsidRDefault="001E58DD" w:rsidP="007E26F8">
      <w:pPr>
        <w:jc w:val="both"/>
        <w:rPr>
          <w:rFonts w:ascii="Arial" w:hAnsi="Arial" w:cs="Arial"/>
          <w:b/>
        </w:rPr>
      </w:pPr>
      <w:r w:rsidRPr="007E26F8">
        <w:rPr>
          <w:rFonts w:ascii="Arial" w:hAnsi="Arial" w:cs="Arial"/>
          <w:b/>
        </w:rPr>
        <w:t>9.5.2 Досрочное погашение по усмотрению эмитента</w:t>
      </w:r>
    </w:p>
    <w:p w:rsidR="001E58DD" w:rsidRPr="007E26F8" w:rsidRDefault="001E58DD" w:rsidP="007E26F8">
      <w:pPr>
        <w:jc w:val="both"/>
        <w:rPr>
          <w:rFonts w:ascii="Arial" w:hAnsi="Arial" w:cs="Arial"/>
        </w:rPr>
      </w:pPr>
      <w:r w:rsidRPr="007E26F8">
        <w:rPr>
          <w:rFonts w:ascii="Arial" w:hAnsi="Arial" w:cs="Arial"/>
        </w:rPr>
        <w:t>Предусмотрено досрочное погашение Биржевых облигаций по усмотрению Эмитента в порядке, установленном в п.9.5.2 Программы.</w:t>
      </w:r>
    </w:p>
    <w:p w:rsidR="001E58DD" w:rsidRPr="007E26F8" w:rsidRDefault="001E58DD" w:rsidP="007E26F8">
      <w:pPr>
        <w:jc w:val="both"/>
        <w:rPr>
          <w:rFonts w:ascii="Arial" w:hAnsi="Arial" w:cs="Arial"/>
        </w:rPr>
      </w:pPr>
      <w:r w:rsidRPr="007E26F8">
        <w:rPr>
          <w:rFonts w:ascii="Arial" w:hAnsi="Arial" w:cs="Arial"/>
        </w:rPr>
        <w:t>Дополнительные случаи досрочного погашения по усмотрению Эмитента к случаям, указа</w:t>
      </w:r>
      <w:r w:rsidR="00FF2FF5" w:rsidRPr="007E26F8">
        <w:rPr>
          <w:rFonts w:ascii="Arial" w:hAnsi="Arial" w:cs="Arial"/>
        </w:rPr>
        <w:t>н</w:t>
      </w:r>
      <w:r w:rsidRPr="007E26F8">
        <w:rPr>
          <w:rFonts w:ascii="Arial" w:hAnsi="Arial" w:cs="Arial"/>
        </w:rPr>
        <w:t>ны</w:t>
      </w:r>
      <w:r w:rsidR="00FF2FF5" w:rsidRPr="007E26F8">
        <w:rPr>
          <w:rFonts w:ascii="Arial" w:hAnsi="Arial" w:cs="Arial"/>
        </w:rPr>
        <w:t>м</w:t>
      </w:r>
      <w:r w:rsidRPr="007E26F8">
        <w:rPr>
          <w:rFonts w:ascii="Arial" w:hAnsi="Arial" w:cs="Arial"/>
        </w:rPr>
        <w:t xml:space="preserve"> в п.9.5.2.1-п.9.5.2.3 Программы, Условиями выпуска не установлены.</w:t>
      </w:r>
    </w:p>
    <w:p w:rsidR="00297CE5" w:rsidRPr="007E26F8" w:rsidRDefault="00297CE5" w:rsidP="007E26F8">
      <w:pPr>
        <w:jc w:val="both"/>
        <w:rPr>
          <w:rFonts w:ascii="Arial" w:hAnsi="Arial" w:cs="Arial"/>
        </w:rPr>
      </w:pPr>
      <w:r w:rsidRPr="007E26F8">
        <w:rPr>
          <w:rFonts w:ascii="Arial" w:hAnsi="Arial" w:cs="Arial"/>
        </w:rPr>
        <w:t xml:space="preserve">Досрочное погашение (частичное досрочное погашение) Биржевых облигаций по усмотрению эмитента в случаях, предусмотренных в пп.9.5.2.1-9.5.2.3 Программы производится в безналичном порядке денежными средствами в </w:t>
      </w:r>
      <w:r w:rsidR="000F1B7E">
        <w:rPr>
          <w:rFonts w:ascii="Arial" w:hAnsi="Arial" w:cs="Arial"/>
        </w:rPr>
        <w:t>российских</w:t>
      </w:r>
      <w:r w:rsidR="000F1B7E" w:rsidRPr="007E26F8">
        <w:rPr>
          <w:rFonts w:ascii="Arial" w:hAnsi="Arial" w:cs="Arial"/>
        </w:rPr>
        <w:t xml:space="preserve"> </w:t>
      </w:r>
      <w:r w:rsidRPr="007E26F8">
        <w:rPr>
          <w:rFonts w:ascii="Arial" w:hAnsi="Arial" w:cs="Arial"/>
        </w:rPr>
        <w:t>рублях.</w:t>
      </w:r>
    </w:p>
    <w:p w:rsidR="001E58DD" w:rsidRPr="007E26F8" w:rsidRDefault="001E58DD" w:rsidP="007E26F8">
      <w:pPr>
        <w:jc w:val="both"/>
        <w:rPr>
          <w:rFonts w:ascii="Arial" w:hAnsi="Arial" w:cs="Arial"/>
        </w:rPr>
      </w:pPr>
      <w:r w:rsidRPr="007E26F8">
        <w:rPr>
          <w:rFonts w:ascii="Arial" w:hAnsi="Arial" w:cs="Arial"/>
        </w:rPr>
        <w:t>Иные сведения, подлежащие указанию в отношении порядка досрочного погашения Биржевых облигаций по усмотрению Эмитента, приведены в п.9.5 и п.9.5.2 Программы.</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9.6. Сведения о платежных агентах по облигациям</w:t>
      </w:r>
    </w:p>
    <w:p w:rsidR="00DE64A3" w:rsidRPr="007E26F8" w:rsidRDefault="00DE64A3" w:rsidP="007E26F8">
      <w:pPr>
        <w:jc w:val="both"/>
        <w:rPr>
          <w:rFonts w:ascii="Arial" w:hAnsi="Arial" w:cs="Arial"/>
        </w:rPr>
      </w:pPr>
      <w:r w:rsidRPr="007E26F8">
        <w:rPr>
          <w:rFonts w:ascii="Arial" w:hAnsi="Arial" w:cs="Arial"/>
        </w:rPr>
        <w:t>На дату утверждения Условий выпуска платежный агент не назначен.</w:t>
      </w:r>
    </w:p>
    <w:p w:rsidR="009F57B8" w:rsidRPr="007E26F8" w:rsidRDefault="00DE64A3" w:rsidP="007E26F8">
      <w:pPr>
        <w:jc w:val="both"/>
        <w:rPr>
          <w:rFonts w:ascii="Arial" w:hAnsi="Arial" w:cs="Arial"/>
        </w:rPr>
      </w:pPr>
      <w:r w:rsidRPr="007E26F8">
        <w:rPr>
          <w:rFonts w:ascii="Arial" w:hAnsi="Arial" w:cs="Arial"/>
        </w:rPr>
        <w:t>Сведения о возможности назначения платежных агентов, отмене их назначения, а также порядке раскрытия информации о таких действиях приведены в п.9.6 Программы.</w:t>
      </w:r>
    </w:p>
    <w:p w:rsidR="00DE64A3" w:rsidRPr="007E26F8" w:rsidRDefault="00DE64A3"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10. Сведения о приобретении облигаций</w:t>
      </w:r>
    </w:p>
    <w:p w:rsidR="00DE64A3" w:rsidRPr="007E26F8" w:rsidRDefault="00DE64A3" w:rsidP="007E26F8">
      <w:pPr>
        <w:jc w:val="both"/>
        <w:rPr>
          <w:rFonts w:ascii="Arial" w:hAnsi="Arial" w:cs="Arial"/>
        </w:rPr>
      </w:pPr>
      <w:r w:rsidRPr="007E26F8">
        <w:rPr>
          <w:rFonts w:ascii="Arial" w:hAnsi="Arial" w:cs="Arial"/>
        </w:rPr>
        <w:t>Предусматривается возможность приобретения Эмитентом Биржевых облигаций по соглашению с их владельцами и обязанность приобретения Эмитентом Биржевых облигаций по требованию их владельцев с возможностью их последующего обращения в порядке, установленном в п.10, п.10.1 и п.10.2 Программы.</w:t>
      </w:r>
    </w:p>
    <w:p w:rsidR="00DE64A3" w:rsidRPr="007E26F8" w:rsidRDefault="00E5124C" w:rsidP="007E26F8">
      <w:pPr>
        <w:jc w:val="both"/>
        <w:rPr>
          <w:rFonts w:ascii="Arial" w:hAnsi="Arial" w:cs="Arial"/>
        </w:rPr>
      </w:pPr>
      <w:r w:rsidRPr="007E26F8">
        <w:rPr>
          <w:rFonts w:ascii="Arial" w:hAnsi="Arial" w:cs="Arial"/>
        </w:rPr>
        <w:t>Оплата Биржевых облигаций при их приобретении по требованию их владельца (владельцев) производится денежными средствами в безналичном порядке в</w:t>
      </w:r>
      <w:r w:rsidR="00AC7E8F" w:rsidRPr="007E26F8">
        <w:rPr>
          <w:rFonts w:ascii="Arial" w:hAnsi="Arial" w:cs="Arial"/>
        </w:rPr>
        <w:t xml:space="preserve"> </w:t>
      </w:r>
      <w:r w:rsidR="000F1B7E">
        <w:rPr>
          <w:rFonts w:ascii="Arial" w:hAnsi="Arial" w:cs="Arial"/>
        </w:rPr>
        <w:t>российских</w:t>
      </w:r>
      <w:r w:rsidR="000F1B7E" w:rsidRPr="007E26F8">
        <w:rPr>
          <w:rFonts w:ascii="Arial" w:hAnsi="Arial" w:cs="Arial"/>
        </w:rPr>
        <w:t xml:space="preserve"> </w:t>
      </w:r>
      <w:r w:rsidR="00AC7E8F" w:rsidRPr="007E26F8">
        <w:rPr>
          <w:rFonts w:ascii="Arial" w:hAnsi="Arial" w:cs="Arial"/>
        </w:rPr>
        <w:t>рублях</w:t>
      </w:r>
      <w:r w:rsidR="00DE64A3" w:rsidRPr="007E26F8">
        <w:rPr>
          <w:rFonts w:ascii="Arial" w:hAnsi="Arial" w:cs="Arial"/>
        </w:rPr>
        <w:t>.</w:t>
      </w:r>
    </w:p>
    <w:p w:rsidR="00DE64A3" w:rsidRPr="007E26F8" w:rsidRDefault="00DE64A3" w:rsidP="007E26F8">
      <w:pPr>
        <w:jc w:val="both"/>
        <w:rPr>
          <w:rFonts w:ascii="Arial" w:hAnsi="Arial" w:cs="Arial"/>
        </w:rPr>
      </w:pPr>
      <w:r w:rsidRPr="007E26F8">
        <w:rPr>
          <w:rFonts w:ascii="Arial" w:hAnsi="Arial" w:cs="Arial"/>
        </w:rPr>
        <w:t xml:space="preserve">Иные сведения, подлежащие указанию в настоящем пункте, </w:t>
      </w:r>
      <w:r w:rsidR="009F0618" w:rsidRPr="007E26F8">
        <w:rPr>
          <w:rFonts w:ascii="Arial" w:hAnsi="Arial" w:cs="Arial"/>
        </w:rPr>
        <w:t>пр</w:t>
      </w:r>
      <w:r w:rsidR="0094259D" w:rsidRPr="007E26F8">
        <w:rPr>
          <w:rFonts w:ascii="Arial" w:hAnsi="Arial" w:cs="Arial"/>
        </w:rPr>
        <w:t>и</w:t>
      </w:r>
      <w:r w:rsidR="009F0618" w:rsidRPr="007E26F8">
        <w:rPr>
          <w:rFonts w:ascii="Arial" w:hAnsi="Arial" w:cs="Arial"/>
        </w:rPr>
        <w:t>ведены</w:t>
      </w:r>
      <w:r w:rsidRPr="007E26F8">
        <w:rPr>
          <w:rFonts w:ascii="Arial" w:hAnsi="Arial" w:cs="Arial"/>
        </w:rPr>
        <w:t xml:space="preserve"> в п. 10 Программы.</w:t>
      </w:r>
    </w:p>
    <w:p w:rsidR="00DE64A3" w:rsidRPr="007E26F8" w:rsidRDefault="00DE64A3"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11. Порядок раскрытия эмитентом информации о выпуске облигаций</w:t>
      </w:r>
    </w:p>
    <w:p w:rsidR="009F57B8" w:rsidRPr="007E26F8" w:rsidRDefault="008B589B" w:rsidP="007E26F8">
      <w:pPr>
        <w:jc w:val="both"/>
        <w:rPr>
          <w:rFonts w:ascii="Arial" w:hAnsi="Arial" w:cs="Arial"/>
        </w:rPr>
      </w:pPr>
      <w:r w:rsidRPr="007E26F8">
        <w:rPr>
          <w:rFonts w:ascii="Arial" w:hAnsi="Arial" w:cs="Arial"/>
        </w:rPr>
        <w:t>Сведения, подлежащие указанию в настоящем пункте, приведены в п.11 Программы.</w:t>
      </w:r>
    </w:p>
    <w:p w:rsidR="008B589B" w:rsidRPr="007E26F8" w:rsidRDefault="008B589B"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12. Сведения об обеспечении исполнения обязательств по облигациям выпуска</w:t>
      </w:r>
    </w:p>
    <w:p w:rsidR="0094259D" w:rsidRPr="007E26F8" w:rsidRDefault="0094259D" w:rsidP="007E26F8">
      <w:pPr>
        <w:jc w:val="both"/>
        <w:rPr>
          <w:rFonts w:ascii="Arial" w:hAnsi="Arial" w:cs="Arial"/>
        </w:rPr>
      </w:pPr>
      <w:r w:rsidRPr="007E26F8">
        <w:rPr>
          <w:rFonts w:ascii="Arial" w:hAnsi="Arial" w:cs="Arial"/>
        </w:rPr>
        <w:t>Предусмотрено обеспечение исполнения обязательств по Биржевым облигациям в форме поручительства.</w:t>
      </w:r>
    </w:p>
    <w:p w:rsidR="0094259D" w:rsidRPr="007E26F8" w:rsidRDefault="0094259D"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12.1. Сведения о лице, предоставляющем обеспечение исполнения обязательств по облигациям</w:t>
      </w:r>
    </w:p>
    <w:p w:rsidR="0053283F" w:rsidRPr="007E26F8" w:rsidRDefault="0053283F" w:rsidP="007E26F8">
      <w:pPr>
        <w:jc w:val="both"/>
        <w:rPr>
          <w:rFonts w:ascii="Arial" w:hAnsi="Arial" w:cs="Arial"/>
        </w:rPr>
      </w:pPr>
      <w:r w:rsidRPr="007E26F8">
        <w:rPr>
          <w:rFonts w:ascii="Arial" w:hAnsi="Arial" w:cs="Arial"/>
        </w:rPr>
        <w:t>Лицо, предоставляющее обеспечение по Биржевым облигациям</w:t>
      </w:r>
      <w:r w:rsidR="00737CAD" w:rsidRPr="007E26F8">
        <w:rPr>
          <w:rFonts w:ascii="Arial" w:hAnsi="Arial" w:cs="Arial"/>
        </w:rPr>
        <w:t xml:space="preserve"> (далее по тексту – «Поручитель»)</w:t>
      </w:r>
      <w:r w:rsidRPr="007E26F8">
        <w:rPr>
          <w:rFonts w:ascii="Arial" w:hAnsi="Arial" w:cs="Arial"/>
        </w:rPr>
        <w:t>:</w:t>
      </w:r>
    </w:p>
    <w:p w:rsidR="0053283F" w:rsidRPr="007E26F8" w:rsidRDefault="0053283F" w:rsidP="007E26F8">
      <w:pPr>
        <w:ind w:left="567"/>
        <w:jc w:val="both"/>
        <w:rPr>
          <w:rFonts w:ascii="Arial" w:hAnsi="Arial" w:cs="Arial"/>
        </w:rPr>
      </w:pPr>
      <w:r w:rsidRPr="007E26F8">
        <w:rPr>
          <w:rFonts w:ascii="Arial" w:hAnsi="Arial" w:cs="Arial"/>
          <w:b/>
        </w:rPr>
        <w:t xml:space="preserve">полное фирменное наименование: </w:t>
      </w:r>
      <w:r w:rsidR="00A23B4A" w:rsidRPr="007E26F8">
        <w:rPr>
          <w:rFonts w:ascii="Arial" w:hAnsi="Arial" w:cs="Arial"/>
        </w:rPr>
        <w:t>Акционерное общество «Дорожно-строительная компания «АВТОБАН»</w:t>
      </w:r>
      <w:r w:rsidRPr="007E26F8">
        <w:rPr>
          <w:rFonts w:ascii="Arial" w:hAnsi="Arial" w:cs="Arial"/>
        </w:rPr>
        <w:t>;</w:t>
      </w:r>
    </w:p>
    <w:p w:rsidR="0053283F" w:rsidRPr="007E26F8" w:rsidRDefault="009F57B8" w:rsidP="007E26F8">
      <w:pPr>
        <w:ind w:left="567"/>
        <w:jc w:val="both"/>
        <w:rPr>
          <w:rFonts w:ascii="Arial" w:hAnsi="Arial" w:cs="Arial"/>
        </w:rPr>
      </w:pPr>
      <w:r w:rsidRPr="007E26F8">
        <w:rPr>
          <w:rFonts w:ascii="Arial" w:hAnsi="Arial" w:cs="Arial"/>
          <w:b/>
        </w:rPr>
        <w:t>сок</w:t>
      </w:r>
      <w:r w:rsidR="0053283F" w:rsidRPr="007E26F8">
        <w:rPr>
          <w:rFonts w:ascii="Arial" w:hAnsi="Arial" w:cs="Arial"/>
          <w:b/>
        </w:rPr>
        <w:t>ращенное фирменные наименования:</w:t>
      </w:r>
      <w:r w:rsidR="0053283F" w:rsidRPr="007E26F8">
        <w:rPr>
          <w:rFonts w:ascii="Arial" w:hAnsi="Arial" w:cs="Arial"/>
        </w:rPr>
        <w:t xml:space="preserve"> </w:t>
      </w:r>
      <w:r w:rsidR="00A23B4A" w:rsidRPr="007E26F8">
        <w:rPr>
          <w:rFonts w:ascii="Arial" w:hAnsi="Arial" w:cs="Arial"/>
        </w:rPr>
        <w:t>АО «ДСК «АВТОБАН»</w:t>
      </w:r>
      <w:r w:rsidR="0053283F" w:rsidRPr="007E26F8">
        <w:rPr>
          <w:rFonts w:ascii="Arial" w:hAnsi="Arial" w:cs="Arial"/>
        </w:rPr>
        <w:t>;</w:t>
      </w:r>
    </w:p>
    <w:p w:rsidR="009F57B8" w:rsidRPr="007E26F8" w:rsidRDefault="0053283F" w:rsidP="007E26F8">
      <w:pPr>
        <w:ind w:left="567"/>
        <w:jc w:val="both"/>
        <w:rPr>
          <w:rFonts w:ascii="Arial" w:hAnsi="Arial" w:cs="Arial"/>
        </w:rPr>
      </w:pPr>
      <w:r w:rsidRPr="007E26F8">
        <w:rPr>
          <w:rFonts w:ascii="Arial" w:hAnsi="Arial" w:cs="Arial"/>
          <w:b/>
        </w:rPr>
        <w:t>место нахождения:</w:t>
      </w:r>
      <w:r w:rsidRPr="007E26F8">
        <w:rPr>
          <w:rFonts w:ascii="Arial" w:hAnsi="Arial" w:cs="Arial"/>
        </w:rPr>
        <w:t xml:space="preserve"> </w:t>
      </w:r>
      <w:r w:rsidR="00A23B4A" w:rsidRPr="007E26F8">
        <w:rPr>
          <w:rFonts w:ascii="Arial" w:hAnsi="Arial" w:cs="Arial"/>
        </w:rPr>
        <w:t>город Москва</w:t>
      </w:r>
      <w:r w:rsidRPr="007E26F8">
        <w:rPr>
          <w:rFonts w:ascii="Arial" w:hAnsi="Arial" w:cs="Arial"/>
        </w:rPr>
        <w:t>;</w:t>
      </w:r>
    </w:p>
    <w:p w:rsidR="009F57B8" w:rsidRPr="007E26F8" w:rsidRDefault="009F57B8" w:rsidP="007E26F8">
      <w:pPr>
        <w:ind w:left="567"/>
        <w:jc w:val="both"/>
        <w:rPr>
          <w:rFonts w:ascii="Arial" w:hAnsi="Arial" w:cs="Arial"/>
        </w:rPr>
      </w:pPr>
      <w:r w:rsidRPr="007E26F8">
        <w:rPr>
          <w:rFonts w:ascii="Arial" w:hAnsi="Arial" w:cs="Arial"/>
          <w:b/>
        </w:rPr>
        <w:t>основной государственный регистрационный номер (ОГРН), за которым в едином государственном реестре юридических лиц внесена запись о создании такого</w:t>
      </w:r>
      <w:r w:rsidR="0053283F" w:rsidRPr="007E26F8">
        <w:rPr>
          <w:rFonts w:ascii="Arial" w:hAnsi="Arial" w:cs="Arial"/>
          <w:b/>
        </w:rPr>
        <w:t xml:space="preserve"> юридического лица:</w:t>
      </w:r>
      <w:r w:rsidR="0053283F" w:rsidRPr="007E26F8">
        <w:rPr>
          <w:rFonts w:ascii="Arial" w:hAnsi="Arial" w:cs="Arial"/>
        </w:rPr>
        <w:t xml:space="preserve"> </w:t>
      </w:r>
      <w:r w:rsidR="00A23B4A" w:rsidRPr="007E26F8">
        <w:rPr>
          <w:rFonts w:ascii="Arial" w:hAnsi="Arial" w:cs="Arial"/>
        </w:rPr>
        <w:t>1027739058258</w:t>
      </w:r>
      <w:r w:rsidR="0053283F" w:rsidRPr="007E26F8">
        <w:rPr>
          <w:rFonts w:ascii="Arial" w:hAnsi="Arial" w:cs="Arial"/>
        </w:rPr>
        <w:t>;</w:t>
      </w:r>
    </w:p>
    <w:p w:rsidR="009F57B8" w:rsidRPr="007E26F8" w:rsidRDefault="009F57B8" w:rsidP="007E26F8">
      <w:pPr>
        <w:ind w:left="567"/>
        <w:jc w:val="both"/>
        <w:rPr>
          <w:rFonts w:ascii="Arial" w:hAnsi="Arial" w:cs="Arial"/>
        </w:rPr>
      </w:pPr>
      <w:r w:rsidRPr="007E26F8">
        <w:rPr>
          <w:rFonts w:ascii="Arial" w:hAnsi="Arial" w:cs="Arial"/>
          <w:b/>
        </w:rPr>
        <w:t xml:space="preserve">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w:t>
      </w:r>
      <w:r w:rsidR="0053283F" w:rsidRPr="007E26F8">
        <w:rPr>
          <w:rFonts w:ascii="Arial" w:hAnsi="Arial" w:cs="Arial"/>
          <w:b/>
        </w:rPr>
        <w:t>сообщений о существенных фактах:</w:t>
      </w:r>
      <w:r w:rsidR="0053283F" w:rsidRPr="007E26F8">
        <w:rPr>
          <w:rFonts w:ascii="Arial" w:hAnsi="Arial" w:cs="Arial"/>
        </w:rPr>
        <w:t xml:space="preserve"> </w:t>
      </w:r>
      <w:r w:rsidR="00A23B4A" w:rsidRPr="007E26F8">
        <w:rPr>
          <w:rFonts w:ascii="Arial" w:hAnsi="Arial" w:cs="Arial"/>
        </w:rPr>
        <w:t>на дату утверждения Условий выпуска у лица, предоставляющего обеспечение по Биржевым облигациям, отсутствует обязанность по раскрытию информации о его финансово-хозяйственной деятельности, в том числе в форме ежеквартального отчета и сообщений о существенных фактах , в том числе в силу добровольного принятия обязательства</w:t>
      </w:r>
      <w:r w:rsidR="0053283F" w:rsidRPr="007E26F8">
        <w:rPr>
          <w:rFonts w:ascii="Arial" w:hAnsi="Arial" w:cs="Arial"/>
        </w:rPr>
        <w:t xml:space="preserve"> по раскрытию указанной информации.</w:t>
      </w:r>
    </w:p>
    <w:p w:rsidR="009F57B8" w:rsidRPr="007E26F8" w:rsidRDefault="00737CAD" w:rsidP="007E26F8">
      <w:pPr>
        <w:jc w:val="both"/>
        <w:rPr>
          <w:rFonts w:ascii="Arial" w:hAnsi="Arial" w:cs="Arial"/>
        </w:rPr>
      </w:pPr>
      <w:r w:rsidRPr="007E26F8">
        <w:rPr>
          <w:rFonts w:ascii="Arial" w:hAnsi="Arial" w:cs="Arial"/>
        </w:rPr>
        <w:t xml:space="preserve">Иные сведения, подлежащие указанию в настоящем пункте, </w:t>
      </w:r>
      <w:r w:rsidR="009F0618" w:rsidRPr="007E26F8">
        <w:rPr>
          <w:rFonts w:ascii="Arial" w:hAnsi="Arial" w:cs="Arial"/>
        </w:rPr>
        <w:t>приведены</w:t>
      </w:r>
      <w:r w:rsidRPr="007E26F8">
        <w:rPr>
          <w:rFonts w:ascii="Arial" w:hAnsi="Arial" w:cs="Arial"/>
        </w:rPr>
        <w:t xml:space="preserve"> в п. 1</w:t>
      </w:r>
      <w:r w:rsidR="009F0618" w:rsidRPr="007E26F8">
        <w:rPr>
          <w:rFonts w:ascii="Arial" w:hAnsi="Arial" w:cs="Arial"/>
        </w:rPr>
        <w:t>2.1</w:t>
      </w:r>
      <w:r w:rsidRPr="007E26F8">
        <w:rPr>
          <w:rFonts w:ascii="Arial" w:hAnsi="Arial" w:cs="Arial"/>
        </w:rPr>
        <w:t xml:space="preserve"> Программы.</w:t>
      </w:r>
    </w:p>
    <w:p w:rsidR="00737CAD" w:rsidRPr="007E26F8" w:rsidRDefault="00737CAD"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12.2. Условия обеспечения исполнения обязательств по облигациям</w:t>
      </w:r>
    </w:p>
    <w:p w:rsidR="00B935A8" w:rsidRPr="007E26F8" w:rsidRDefault="00B935A8" w:rsidP="007E26F8">
      <w:pPr>
        <w:jc w:val="both"/>
        <w:rPr>
          <w:rFonts w:ascii="Arial" w:hAnsi="Arial" w:cs="Arial"/>
        </w:rPr>
      </w:pPr>
      <w:r w:rsidRPr="007E26F8">
        <w:rPr>
          <w:rFonts w:ascii="Arial" w:hAnsi="Arial" w:cs="Arial"/>
        </w:rPr>
        <w:t>Биржевая облигация с обеспечением предоставляет ее владельцу все права, вытекающие из такого обеспечения.</w:t>
      </w:r>
    </w:p>
    <w:p w:rsidR="0043726C" w:rsidRPr="007E26F8" w:rsidRDefault="0043726C" w:rsidP="007E26F8">
      <w:pPr>
        <w:jc w:val="both"/>
        <w:rPr>
          <w:rFonts w:ascii="Arial" w:hAnsi="Arial" w:cs="Arial"/>
          <w:b/>
        </w:rPr>
      </w:pPr>
    </w:p>
    <w:p w:rsidR="00B935A8" w:rsidRPr="007E26F8" w:rsidRDefault="00B935A8" w:rsidP="007E26F8">
      <w:pPr>
        <w:jc w:val="both"/>
        <w:rPr>
          <w:rFonts w:ascii="Arial" w:hAnsi="Arial" w:cs="Arial"/>
        </w:rPr>
      </w:pPr>
      <w:r w:rsidRPr="007E26F8">
        <w:rPr>
          <w:rFonts w:ascii="Arial" w:hAnsi="Arial" w:cs="Arial"/>
          <w:b/>
        </w:rPr>
        <w:t>вид предоставляемого обеспечения:</w:t>
      </w:r>
      <w:r w:rsidRPr="007E26F8">
        <w:rPr>
          <w:rFonts w:ascii="Arial" w:hAnsi="Arial" w:cs="Arial"/>
        </w:rPr>
        <w:t xml:space="preserve"> поручительство.</w:t>
      </w:r>
    </w:p>
    <w:p w:rsidR="00E3711D" w:rsidRDefault="00352FB8" w:rsidP="007E26F8">
      <w:pPr>
        <w:jc w:val="both"/>
        <w:rPr>
          <w:rFonts w:ascii="Arial" w:hAnsi="Arial" w:cs="Arial"/>
        </w:rPr>
      </w:pPr>
      <w:r>
        <w:rPr>
          <w:rFonts w:ascii="Arial" w:hAnsi="Arial" w:cs="Arial"/>
        </w:rPr>
        <w:t xml:space="preserve">Сведения, подлежащие указанию в настоящем пункте, приведены в п. 12.2 Программы. </w:t>
      </w:r>
    </w:p>
    <w:p w:rsidR="00B935A8" w:rsidRPr="007E26F8" w:rsidRDefault="00B935A8" w:rsidP="007E26F8">
      <w:pPr>
        <w:jc w:val="both"/>
        <w:rPr>
          <w:rFonts w:ascii="Arial" w:hAnsi="Arial" w:cs="Arial"/>
        </w:rPr>
      </w:pPr>
      <w:r w:rsidRPr="007E26F8">
        <w:rPr>
          <w:rFonts w:ascii="Arial" w:hAnsi="Arial" w:cs="Arial"/>
        </w:rPr>
        <w:t>Положения п.12.2 Программы являются предложением Поручителя заключить договор поручительства на изложенных в п.12.2 Программы условиях Оферты на заключение договора поручительства для целей выпуска Биржевых облигаций (далее по тексту – «Оферта»).</w:t>
      </w:r>
    </w:p>
    <w:p w:rsidR="00B935A8" w:rsidRPr="007E26F8" w:rsidRDefault="00B935A8" w:rsidP="007E26F8">
      <w:pPr>
        <w:jc w:val="both"/>
        <w:rPr>
          <w:rFonts w:ascii="Arial" w:hAnsi="Arial" w:cs="Arial"/>
        </w:rPr>
      </w:pPr>
      <w:r w:rsidRPr="007E26F8">
        <w:rPr>
          <w:rFonts w:ascii="Arial" w:hAnsi="Arial" w:cs="Arial"/>
        </w:rPr>
        <w:t>Оферта является публичной и адресована всем потенциальным приобретателям Биржевых облигаций с обеспечением и выражает волю Поручителя заключить договор о предоставлении поручительства для целей выпуска Биржевых облигаций с обеспечением с любым лицом, акцептовавшим Оферту (далее – «Договор поручительства»). Оферта является безотзывной, т.е. не может быть отозвана в течение срока, установленного для акцепта Оферты.</w:t>
      </w:r>
    </w:p>
    <w:p w:rsidR="00A02790" w:rsidRPr="007E26F8" w:rsidRDefault="00A02790" w:rsidP="007E26F8">
      <w:pPr>
        <w:jc w:val="both"/>
        <w:rPr>
          <w:rFonts w:ascii="Arial" w:hAnsi="Arial" w:cs="Arial"/>
        </w:rPr>
      </w:pPr>
    </w:p>
    <w:p w:rsidR="00B935A8" w:rsidRPr="007E26F8" w:rsidRDefault="00A02790" w:rsidP="007E26F8">
      <w:pPr>
        <w:jc w:val="both"/>
        <w:rPr>
          <w:rFonts w:ascii="Arial" w:hAnsi="Arial" w:cs="Arial"/>
        </w:rPr>
      </w:pPr>
      <w:r w:rsidRPr="007E26F8">
        <w:rPr>
          <w:rFonts w:ascii="Arial" w:hAnsi="Arial" w:cs="Arial"/>
          <w:b/>
        </w:rPr>
        <w:t>и</w:t>
      </w:r>
      <w:r w:rsidR="00B935A8" w:rsidRPr="007E26F8">
        <w:rPr>
          <w:rFonts w:ascii="Arial" w:hAnsi="Arial" w:cs="Arial"/>
          <w:b/>
        </w:rPr>
        <w:t>нформация о серии Биржевых облигаций, обязательства Эмитента по которым обеспечивает поручительство на условиях, установленных Офертой:</w:t>
      </w:r>
      <w:r w:rsidR="00B935A8" w:rsidRPr="007E26F8">
        <w:rPr>
          <w:rFonts w:ascii="Arial" w:hAnsi="Arial" w:cs="Arial"/>
        </w:rPr>
        <w:t xml:space="preserve"> Биржевые облигации серии БО-П01.</w:t>
      </w:r>
    </w:p>
    <w:p w:rsidR="00A02790" w:rsidRPr="007E26F8" w:rsidRDefault="00A02790" w:rsidP="007E26F8">
      <w:pPr>
        <w:jc w:val="both"/>
        <w:rPr>
          <w:rFonts w:ascii="Arial" w:hAnsi="Arial" w:cs="Arial"/>
          <w:b/>
        </w:rPr>
      </w:pPr>
    </w:p>
    <w:p w:rsidR="00880D94" w:rsidRPr="007E26F8" w:rsidRDefault="00880D94" w:rsidP="007E26F8">
      <w:pPr>
        <w:jc w:val="both"/>
        <w:rPr>
          <w:rFonts w:ascii="Arial" w:hAnsi="Arial" w:cs="Arial"/>
        </w:rPr>
      </w:pPr>
      <w:r w:rsidRPr="00B065D3">
        <w:rPr>
          <w:rFonts w:ascii="Arial" w:hAnsi="Arial" w:cs="Arial"/>
          <w:b/>
        </w:rPr>
        <w:t>размер (сумма) предоставляемого поручительства:</w:t>
      </w:r>
      <w:r w:rsidR="00646313" w:rsidRPr="00B065D3">
        <w:rPr>
          <w:rFonts w:ascii="Arial" w:hAnsi="Arial" w:cs="Arial"/>
        </w:rPr>
        <w:t xml:space="preserve"> </w:t>
      </w:r>
      <w:r w:rsidR="00B935A8" w:rsidRPr="00B065D3">
        <w:rPr>
          <w:rFonts w:ascii="Arial" w:hAnsi="Arial" w:cs="Arial"/>
        </w:rPr>
        <w:t xml:space="preserve">Размер предоставляемого обеспечения в виде поручительства, установленный в п.1.5 Оферты в отношении Биржевых облигаций настоящего Выпуска, равен общей номинальной стоимости Биржевых облигаций, составляющей </w:t>
      </w:r>
      <w:r w:rsidR="00A23B4A" w:rsidRPr="00B065D3">
        <w:rPr>
          <w:rFonts w:ascii="Arial" w:hAnsi="Arial" w:cs="Arial"/>
        </w:rPr>
        <w:t xml:space="preserve">3 000 000 000 </w:t>
      </w:r>
      <w:r w:rsidR="00B935A8" w:rsidRPr="00B065D3">
        <w:rPr>
          <w:rFonts w:ascii="Arial" w:hAnsi="Arial" w:cs="Arial"/>
        </w:rPr>
        <w:t>(Три</w:t>
      </w:r>
      <w:r w:rsidR="00A23B4A" w:rsidRPr="00B065D3">
        <w:rPr>
          <w:rFonts w:ascii="Arial" w:hAnsi="Arial" w:cs="Arial"/>
        </w:rPr>
        <w:t xml:space="preserve"> миллиарда</w:t>
      </w:r>
      <w:r w:rsidR="00B935A8" w:rsidRPr="00B065D3">
        <w:rPr>
          <w:rFonts w:ascii="Arial" w:hAnsi="Arial" w:cs="Arial"/>
        </w:rPr>
        <w:t xml:space="preserve">) </w:t>
      </w:r>
      <w:r w:rsidR="00A23B4A" w:rsidRPr="00B065D3">
        <w:rPr>
          <w:rFonts w:ascii="Arial" w:hAnsi="Arial" w:cs="Arial"/>
        </w:rPr>
        <w:t>российских рублей</w:t>
      </w:r>
      <w:r w:rsidR="00A02790" w:rsidRPr="00B065D3">
        <w:rPr>
          <w:rFonts w:ascii="Arial" w:hAnsi="Arial" w:cs="Arial"/>
        </w:rPr>
        <w:t xml:space="preserve"> </w:t>
      </w:r>
      <w:r w:rsidR="00B935A8" w:rsidRPr="00B065D3">
        <w:rPr>
          <w:rFonts w:ascii="Arial" w:hAnsi="Arial" w:cs="Arial"/>
        </w:rPr>
        <w:t>и совокупного купонного дохода по Биржевым облигациям</w:t>
      </w:r>
      <w:r w:rsidR="00433E93" w:rsidRPr="00B065D3">
        <w:t xml:space="preserve"> </w:t>
      </w:r>
      <w:r w:rsidR="00433E93" w:rsidRPr="00B065D3">
        <w:rPr>
          <w:rFonts w:ascii="Arial" w:hAnsi="Arial" w:cs="Arial"/>
        </w:rPr>
        <w:t>по четырем купонным периодам.</w:t>
      </w:r>
    </w:p>
    <w:p w:rsidR="00A02790" w:rsidRPr="007E26F8" w:rsidRDefault="00A02790" w:rsidP="007E26F8">
      <w:pPr>
        <w:jc w:val="both"/>
        <w:rPr>
          <w:rFonts w:ascii="Arial" w:hAnsi="Arial" w:cs="Arial"/>
          <w:b/>
        </w:rPr>
      </w:pPr>
    </w:p>
    <w:p w:rsidR="00880D94" w:rsidRPr="007E26F8" w:rsidRDefault="00880D94" w:rsidP="007E26F8">
      <w:pPr>
        <w:jc w:val="both"/>
        <w:rPr>
          <w:rFonts w:ascii="Arial" w:hAnsi="Arial" w:cs="Arial"/>
        </w:rPr>
      </w:pPr>
      <w:r w:rsidRPr="007E26F8">
        <w:rPr>
          <w:rFonts w:ascii="Arial" w:hAnsi="Arial" w:cs="Arial"/>
          <w:b/>
        </w:rPr>
        <w:t>обязательства по облигациям, исполнение которых обеспечивается предоставляемым поручительством:</w:t>
      </w:r>
      <w:r w:rsidR="00646313" w:rsidRPr="007E26F8">
        <w:rPr>
          <w:rFonts w:ascii="Arial" w:hAnsi="Arial" w:cs="Arial"/>
          <w:b/>
        </w:rPr>
        <w:t xml:space="preserve"> </w:t>
      </w:r>
      <w:r w:rsidR="00A23B4A" w:rsidRPr="007E26F8">
        <w:rPr>
          <w:rFonts w:ascii="Arial" w:hAnsi="Arial" w:cs="Arial"/>
        </w:rPr>
        <w:t>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w:t>
      </w:r>
      <w:r w:rsidR="00646313" w:rsidRPr="007E26F8">
        <w:rPr>
          <w:rFonts w:ascii="Arial" w:hAnsi="Arial" w:cs="Arial"/>
        </w:rPr>
        <w:t>.</w:t>
      </w:r>
    </w:p>
    <w:p w:rsidR="00A02790" w:rsidRPr="007E26F8" w:rsidRDefault="00A02790" w:rsidP="007E26F8">
      <w:pPr>
        <w:jc w:val="both"/>
        <w:rPr>
          <w:rFonts w:ascii="Arial" w:hAnsi="Arial" w:cs="Arial"/>
          <w:b/>
        </w:rPr>
      </w:pPr>
    </w:p>
    <w:p w:rsidR="00F836C0" w:rsidRPr="007E26F8" w:rsidRDefault="00F836C0" w:rsidP="007E26F8">
      <w:pPr>
        <w:jc w:val="both"/>
        <w:rPr>
          <w:rFonts w:ascii="Arial" w:hAnsi="Arial" w:cs="Arial"/>
          <w:b/>
        </w:rPr>
      </w:pPr>
      <w:r w:rsidRPr="007E26F8">
        <w:rPr>
          <w:rFonts w:ascii="Arial" w:hAnsi="Arial" w:cs="Arial"/>
          <w:b/>
        </w:rPr>
        <w:t xml:space="preserve">адресу поручителя, для представления владельцами биржевых облигаций требования об исполнении обязательств путем направления заказного письма с уведомлением о вручении: </w:t>
      </w:r>
      <w:r w:rsidRPr="007E26F8">
        <w:rPr>
          <w:rFonts w:ascii="Arial" w:hAnsi="Arial" w:cs="Arial"/>
        </w:rPr>
        <w:t xml:space="preserve">в случае представления владельцами Биржевых облигаций требования об исполнении обязательств в форме заказного письма с уведомлением о вручении, предусмотренного п.3.3.6 Оферты, такое </w:t>
      </w:r>
      <w:r w:rsidRPr="00D30393">
        <w:rPr>
          <w:rFonts w:ascii="Arial" w:hAnsi="Arial" w:cs="Arial"/>
        </w:rPr>
        <w:t xml:space="preserve">требование направляется Поручителю по адресу: </w:t>
      </w:r>
      <w:r w:rsidR="00392702" w:rsidRPr="00D30393">
        <w:rPr>
          <w:rFonts w:ascii="Arial" w:hAnsi="Arial" w:cs="Arial"/>
        </w:rPr>
        <w:t>119571, город Москва, проспект Вернадского, д. 92, корпус 1.</w:t>
      </w:r>
    </w:p>
    <w:p w:rsidR="00F836C0" w:rsidRPr="007E26F8" w:rsidRDefault="00F836C0" w:rsidP="007E26F8">
      <w:pPr>
        <w:jc w:val="both"/>
        <w:rPr>
          <w:rFonts w:ascii="Arial" w:hAnsi="Arial" w:cs="Arial"/>
          <w:b/>
        </w:rPr>
      </w:pPr>
    </w:p>
    <w:p w:rsidR="00B935A8" w:rsidRPr="007E26F8" w:rsidRDefault="00B935A8" w:rsidP="007E26F8">
      <w:pPr>
        <w:jc w:val="both"/>
        <w:rPr>
          <w:rFonts w:ascii="Arial" w:hAnsi="Arial" w:cs="Arial"/>
        </w:rPr>
      </w:pPr>
      <w:r w:rsidRPr="007E26F8">
        <w:rPr>
          <w:rFonts w:ascii="Arial" w:hAnsi="Arial" w:cs="Arial"/>
          <w:b/>
        </w:rPr>
        <w:t xml:space="preserve">порядок предъявления требований к поручителю в случае неисполнения или ненадлежащего исполнения эмитентом обязательств перед владельцами облигаций: </w:t>
      </w:r>
      <w:r w:rsidRPr="007E26F8">
        <w:rPr>
          <w:rFonts w:ascii="Arial" w:hAnsi="Arial" w:cs="Arial"/>
        </w:rPr>
        <w:t xml:space="preserve">порядок предъявления требований к Поручителю в случае неисполнения или ненадлежащего исполнения Эмитентом обязательств перед владельцами Биржевых облигаций определен условиями Оферты, указанной в </w:t>
      </w:r>
      <w:r w:rsidR="00A02790" w:rsidRPr="007E26F8">
        <w:rPr>
          <w:rFonts w:ascii="Arial" w:hAnsi="Arial" w:cs="Arial"/>
        </w:rPr>
        <w:t>п</w:t>
      </w:r>
      <w:r w:rsidRPr="007E26F8">
        <w:rPr>
          <w:rFonts w:ascii="Arial" w:hAnsi="Arial" w:cs="Arial"/>
        </w:rPr>
        <w:t>.12.2 Программы.</w:t>
      </w:r>
    </w:p>
    <w:p w:rsidR="00A02790" w:rsidRPr="007E26F8" w:rsidRDefault="00A02790" w:rsidP="007E26F8">
      <w:pPr>
        <w:jc w:val="both"/>
        <w:rPr>
          <w:rFonts w:ascii="Arial" w:hAnsi="Arial" w:cs="Arial"/>
          <w:b/>
        </w:rPr>
      </w:pPr>
    </w:p>
    <w:p w:rsidR="00880D94" w:rsidRPr="007E26F8" w:rsidRDefault="00880D94" w:rsidP="007E26F8">
      <w:pPr>
        <w:jc w:val="both"/>
        <w:rPr>
          <w:rFonts w:ascii="Arial" w:hAnsi="Arial" w:cs="Arial"/>
        </w:rPr>
      </w:pPr>
      <w:r w:rsidRPr="007E26F8">
        <w:rPr>
          <w:rFonts w:ascii="Arial" w:hAnsi="Arial" w:cs="Arial"/>
          <w:b/>
        </w:rPr>
        <w:t>срок действия поручительства:</w:t>
      </w:r>
      <w:r w:rsidRPr="007E26F8">
        <w:rPr>
          <w:rFonts w:ascii="Arial" w:hAnsi="Arial" w:cs="Arial"/>
        </w:rPr>
        <w:t xml:space="preserve"> </w:t>
      </w:r>
      <w:r w:rsidR="00CE20CF" w:rsidRPr="007E26F8">
        <w:rPr>
          <w:rFonts w:ascii="Arial" w:hAnsi="Arial" w:cs="Arial"/>
        </w:rPr>
        <w:t xml:space="preserve">367 (Триста шестьдесят семь) дней со дня наступления Срока исполнения обязательств </w:t>
      </w:r>
      <w:r w:rsidR="0043726C" w:rsidRPr="007E26F8">
        <w:rPr>
          <w:rFonts w:ascii="Arial" w:hAnsi="Arial" w:cs="Arial"/>
        </w:rPr>
        <w:t>Эмитента по Биржевым облигациям. Под Сроком исполнения обязательств Эмитента по Биржевым облигациям понимается любой из установленных в Программе и Условиях выпуска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Российской Федерации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Российской Федерации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несостоявшимся или недействительным.</w:t>
      </w:r>
    </w:p>
    <w:p w:rsidR="00A02790" w:rsidRPr="007E26F8" w:rsidRDefault="00A02790" w:rsidP="007E26F8">
      <w:pPr>
        <w:jc w:val="both"/>
        <w:rPr>
          <w:rFonts w:ascii="Arial" w:hAnsi="Arial" w:cs="Arial"/>
          <w:b/>
        </w:rPr>
      </w:pPr>
    </w:p>
    <w:p w:rsidR="009D6A5C" w:rsidRPr="007E26F8" w:rsidRDefault="00880D94" w:rsidP="007E26F8">
      <w:pPr>
        <w:jc w:val="both"/>
        <w:rPr>
          <w:rFonts w:ascii="Arial" w:hAnsi="Arial" w:cs="Arial"/>
        </w:rPr>
      </w:pPr>
      <w:r w:rsidRPr="007E26F8">
        <w:rPr>
          <w:rFonts w:ascii="Arial" w:hAnsi="Arial" w:cs="Arial"/>
          <w:b/>
        </w:rPr>
        <w:t>иные условия поручительства:</w:t>
      </w:r>
      <w:r w:rsidRPr="007E26F8">
        <w:rPr>
          <w:rFonts w:ascii="Arial" w:hAnsi="Arial" w:cs="Arial"/>
        </w:rPr>
        <w:t xml:space="preserve"> </w:t>
      </w:r>
      <w:r w:rsidR="009D6A5C" w:rsidRPr="007E26F8">
        <w:rPr>
          <w:rFonts w:ascii="Arial" w:hAnsi="Arial" w:cs="Arial"/>
        </w:rPr>
        <w:t>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w:t>
      </w:r>
    </w:p>
    <w:p w:rsidR="009D6A5C" w:rsidRPr="007E26F8" w:rsidRDefault="009D6A5C" w:rsidP="007E26F8">
      <w:pPr>
        <w:jc w:val="both"/>
        <w:rPr>
          <w:rFonts w:ascii="Arial" w:hAnsi="Arial" w:cs="Arial"/>
        </w:rPr>
      </w:pPr>
      <w:r w:rsidRPr="007E26F8">
        <w:rPr>
          <w:rFonts w:ascii="Arial" w:hAnsi="Arial" w:cs="Arial"/>
        </w:rPr>
        <w:t>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w:t>
      </w:r>
      <w:r w:rsidR="00646313" w:rsidRPr="007E26F8">
        <w:rPr>
          <w:rFonts w:ascii="Arial" w:hAnsi="Arial" w:cs="Arial"/>
        </w:rPr>
        <w:t>, как они определены п.1.10 Оферты</w:t>
      </w:r>
      <w:r w:rsidRPr="007E26F8">
        <w:rPr>
          <w:rFonts w:ascii="Arial" w:hAnsi="Arial" w:cs="Arial"/>
        </w:rPr>
        <w:t>, при этом письменная форма договора поручи</w:t>
      </w:r>
      <w:r w:rsidR="00646313" w:rsidRPr="007E26F8">
        <w:rPr>
          <w:rFonts w:ascii="Arial" w:hAnsi="Arial" w:cs="Arial"/>
        </w:rPr>
        <w:t>тельства считается соблюденной.</w:t>
      </w:r>
    </w:p>
    <w:p w:rsidR="009D6A5C" w:rsidRPr="007E26F8" w:rsidRDefault="009D6A5C" w:rsidP="007E26F8">
      <w:pPr>
        <w:jc w:val="both"/>
        <w:rPr>
          <w:rFonts w:ascii="Arial" w:hAnsi="Arial" w:cs="Arial"/>
        </w:rPr>
      </w:pPr>
      <w:r w:rsidRPr="007E26F8">
        <w:rPr>
          <w:rFonts w:ascii="Arial" w:hAnsi="Arial" w:cs="Arial"/>
        </w:rPr>
        <w:t>С переходом прав на Биржевую облигацию к ее приобретателю переходят все права по указанному договору поручительства, вытекающие из такого пору</w:t>
      </w:r>
      <w:r w:rsidR="00646313" w:rsidRPr="007E26F8">
        <w:rPr>
          <w:rFonts w:ascii="Arial" w:hAnsi="Arial" w:cs="Arial"/>
        </w:rPr>
        <w:t>чительства.</w:t>
      </w:r>
    </w:p>
    <w:p w:rsidR="009D6A5C" w:rsidRPr="007E26F8" w:rsidRDefault="009D6A5C" w:rsidP="007E26F8">
      <w:pPr>
        <w:jc w:val="both"/>
        <w:rPr>
          <w:rFonts w:ascii="Arial" w:hAnsi="Arial" w:cs="Arial"/>
        </w:rPr>
      </w:pPr>
      <w:r w:rsidRPr="007E26F8">
        <w:rPr>
          <w:rFonts w:ascii="Arial" w:hAnsi="Arial" w:cs="Arial"/>
        </w:rPr>
        <w:t>Передача прав, возникших из предоставленного обеспечения, без передачи прав на Биржевую облигацию является недействительной.</w:t>
      </w:r>
    </w:p>
    <w:p w:rsidR="00646313" w:rsidRPr="007E26F8" w:rsidRDefault="00D57FBD" w:rsidP="007E26F8">
      <w:pPr>
        <w:jc w:val="both"/>
        <w:rPr>
          <w:rFonts w:ascii="Arial" w:hAnsi="Arial" w:cs="Arial"/>
        </w:rPr>
      </w:pPr>
      <w:r w:rsidRPr="007E26F8">
        <w:rPr>
          <w:rFonts w:ascii="Arial" w:hAnsi="Arial" w:cs="Arial"/>
        </w:rPr>
        <w:t>В</w:t>
      </w:r>
      <w:r w:rsidR="00646313" w:rsidRPr="007E26F8">
        <w:rPr>
          <w:rFonts w:ascii="Arial" w:hAnsi="Arial" w:cs="Arial"/>
        </w:rPr>
        <w:t xml:space="preserve"> случае невозможности получения владельцами </w:t>
      </w:r>
      <w:r w:rsidRPr="007E26F8">
        <w:rPr>
          <w:rFonts w:ascii="Arial" w:hAnsi="Arial" w:cs="Arial"/>
        </w:rPr>
        <w:t xml:space="preserve">Биржевых </w:t>
      </w:r>
      <w:r w:rsidR="00646313" w:rsidRPr="007E26F8">
        <w:rPr>
          <w:rFonts w:ascii="Arial" w:hAnsi="Arial" w:cs="Arial"/>
        </w:rPr>
        <w:t xml:space="preserve">облигаций, обеспеченных поручительством, удовлетворения требований по принадлежащим им </w:t>
      </w:r>
      <w:r w:rsidRPr="007E26F8">
        <w:rPr>
          <w:rFonts w:ascii="Arial" w:hAnsi="Arial" w:cs="Arial"/>
        </w:rPr>
        <w:t xml:space="preserve">Биржевым </w:t>
      </w:r>
      <w:r w:rsidR="00646313" w:rsidRPr="007E26F8">
        <w:rPr>
          <w:rFonts w:ascii="Arial" w:hAnsi="Arial" w:cs="Arial"/>
        </w:rPr>
        <w:t xml:space="preserve">облигациям, предъявленных </w:t>
      </w:r>
      <w:r w:rsidRPr="007E26F8">
        <w:rPr>
          <w:rFonts w:ascii="Arial" w:hAnsi="Arial" w:cs="Arial"/>
        </w:rPr>
        <w:t>Э</w:t>
      </w:r>
      <w:r w:rsidR="00646313" w:rsidRPr="007E26F8">
        <w:rPr>
          <w:rFonts w:ascii="Arial" w:hAnsi="Arial" w:cs="Arial"/>
        </w:rPr>
        <w:t xml:space="preserve">митенту и (или) </w:t>
      </w:r>
      <w:r w:rsidRPr="007E26F8">
        <w:rPr>
          <w:rFonts w:ascii="Arial" w:hAnsi="Arial" w:cs="Arial"/>
        </w:rPr>
        <w:t>П</w:t>
      </w:r>
      <w:r w:rsidR="00646313" w:rsidRPr="007E26F8">
        <w:rPr>
          <w:rFonts w:ascii="Arial" w:hAnsi="Arial" w:cs="Arial"/>
        </w:rPr>
        <w:t xml:space="preserve">оручителю, владельцы </w:t>
      </w:r>
      <w:r w:rsidRPr="007E26F8">
        <w:rPr>
          <w:rFonts w:ascii="Arial" w:hAnsi="Arial" w:cs="Arial"/>
        </w:rPr>
        <w:t xml:space="preserve">Биржевых </w:t>
      </w:r>
      <w:r w:rsidR="00646313" w:rsidRPr="007E26F8">
        <w:rPr>
          <w:rFonts w:ascii="Arial" w:hAnsi="Arial" w:cs="Arial"/>
        </w:rPr>
        <w:t>облигаций вправе обратиться в суд или арбитражный суд с иском к эмитенту и (или) поручителю;</w:t>
      </w:r>
    </w:p>
    <w:p w:rsidR="009F0618" w:rsidRPr="007E26F8" w:rsidRDefault="009F0618" w:rsidP="007E26F8">
      <w:pPr>
        <w:jc w:val="both"/>
        <w:rPr>
          <w:rFonts w:ascii="Arial" w:hAnsi="Arial" w:cs="Arial"/>
        </w:rPr>
      </w:pPr>
    </w:p>
    <w:p w:rsidR="00880D94" w:rsidRPr="007E26F8" w:rsidRDefault="009F0618" w:rsidP="007E26F8">
      <w:pPr>
        <w:jc w:val="both"/>
        <w:rPr>
          <w:rFonts w:ascii="Arial" w:hAnsi="Arial" w:cs="Arial"/>
        </w:rPr>
      </w:pPr>
      <w:r w:rsidRPr="007E26F8">
        <w:rPr>
          <w:rFonts w:ascii="Arial" w:hAnsi="Arial" w:cs="Arial"/>
        </w:rPr>
        <w:t>Иные сведения, подлежащие указанию в настоящем пункте, приведены в п. 12.2 Программы.</w:t>
      </w:r>
    </w:p>
    <w:p w:rsidR="00880D94" w:rsidRPr="007E26F8" w:rsidRDefault="00880D94"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13. Сведения о представителе владельцев облигаций</w:t>
      </w:r>
    </w:p>
    <w:p w:rsidR="009F57B8" w:rsidRPr="007E26F8" w:rsidRDefault="007E26F8" w:rsidP="007E26F8">
      <w:pPr>
        <w:jc w:val="both"/>
        <w:rPr>
          <w:rFonts w:ascii="Arial" w:hAnsi="Arial" w:cs="Arial"/>
        </w:rPr>
      </w:pPr>
      <w:r>
        <w:rPr>
          <w:rFonts w:ascii="Arial" w:hAnsi="Arial" w:cs="Arial"/>
        </w:rPr>
        <w:t>Сведени</w:t>
      </w:r>
      <w:r w:rsidRPr="007E26F8">
        <w:rPr>
          <w:rFonts w:ascii="Arial" w:hAnsi="Arial" w:cs="Arial"/>
        </w:rPr>
        <w:t xml:space="preserve">я об определенном Эмитентом представителе владельцев </w:t>
      </w:r>
      <w:r>
        <w:rPr>
          <w:rFonts w:ascii="Arial" w:hAnsi="Arial" w:cs="Arial"/>
        </w:rPr>
        <w:t>Выпуска Биржевых облигаций</w:t>
      </w:r>
      <w:r w:rsidR="009F57B8" w:rsidRPr="007E26F8">
        <w:rPr>
          <w:rFonts w:ascii="Arial" w:hAnsi="Arial" w:cs="Arial"/>
        </w:rPr>
        <w:t>:</w:t>
      </w:r>
    </w:p>
    <w:p w:rsidR="00673CB3" w:rsidRPr="00860F9D" w:rsidRDefault="009F57B8" w:rsidP="007E26F8">
      <w:pPr>
        <w:ind w:left="567"/>
        <w:jc w:val="both"/>
        <w:rPr>
          <w:rFonts w:ascii="Arial" w:hAnsi="Arial" w:cs="Arial"/>
        </w:rPr>
      </w:pPr>
      <w:r w:rsidRPr="00D30393">
        <w:rPr>
          <w:rFonts w:ascii="Arial" w:hAnsi="Arial" w:cs="Arial"/>
          <w:b/>
        </w:rPr>
        <w:t>полное фирменное наименование пре</w:t>
      </w:r>
      <w:r w:rsidR="00673CB3" w:rsidRPr="00D30393">
        <w:rPr>
          <w:rFonts w:ascii="Arial" w:hAnsi="Arial" w:cs="Arial"/>
          <w:b/>
        </w:rPr>
        <w:t>дставителя владельцев облигаций:</w:t>
      </w:r>
      <w:r w:rsidR="001E29DB" w:rsidRPr="00D30393">
        <w:rPr>
          <w:rFonts w:ascii="Arial" w:hAnsi="Arial" w:cs="Arial"/>
        </w:rPr>
        <w:t xml:space="preserve"> </w:t>
      </w:r>
      <w:r w:rsidR="00D30393" w:rsidRPr="00D30393">
        <w:rPr>
          <w:rFonts w:ascii="Arial" w:hAnsi="Arial" w:cs="Arial"/>
        </w:rPr>
        <w:t>Общество с ограниченной ответственностью «Первая Независимая»</w:t>
      </w:r>
      <w:r w:rsidR="00D30393">
        <w:rPr>
          <w:rFonts w:ascii="Arial" w:hAnsi="Arial" w:cs="Arial"/>
        </w:rPr>
        <w:t>;</w:t>
      </w:r>
    </w:p>
    <w:p w:rsidR="00673CB3" w:rsidRPr="00D30393" w:rsidRDefault="009F57B8" w:rsidP="007E26F8">
      <w:pPr>
        <w:ind w:left="567"/>
        <w:jc w:val="both"/>
        <w:rPr>
          <w:rFonts w:ascii="Arial" w:hAnsi="Arial" w:cs="Arial"/>
        </w:rPr>
      </w:pPr>
      <w:r w:rsidRPr="00D30393">
        <w:rPr>
          <w:rFonts w:ascii="Arial" w:hAnsi="Arial" w:cs="Arial"/>
          <w:b/>
        </w:rPr>
        <w:t>место нахождения представителя владельцев облигаций</w:t>
      </w:r>
      <w:r w:rsidR="00673CB3" w:rsidRPr="00D30393">
        <w:rPr>
          <w:rFonts w:ascii="Arial" w:hAnsi="Arial" w:cs="Arial"/>
          <w:b/>
        </w:rPr>
        <w:t>:</w:t>
      </w:r>
      <w:r w:rsidR="001E29DB" w:rsidRPr="00D30393">
        <w:rPr>
          <w:rFonts w:ascii="Arial" w:hAnsi="Arial" w:cs="Arial"/>
          <w:b/>
        </w:rPr>
        <w:t xml:space="preserve"> </w:t>
      </w:r>
      <w:r w:rsidR="00860F9D" w:rsidRPr="00860F9D">
        <w:rPr>
          <w:rFonts w:ascii="Arial" w:hAnsi="Arial" w:cs="Arial"/>
        </w:rPr>
        <w:t>111524, г. Москва, ул. Электродная 2, стр. 12-13-14</w:t>
      </w:r>
      <w:r w:rsidR="00860F9D">
        <w:rPr>
          <w:rFonts w:ascii="Arial" w:hAnsi="Arial" w:cs="Arial"/>
        </w:rPr>
        <w:t>;</w:t>
      </w:r>
    </w:p>
    <w:p w:rsidR="001E29DB" w:rsidRPr="00D30393" w:rsidRDefault="001E29DB" w:rsidP="007E26F8">
      <w:pPr>
        <w:ind w:left="567"/>
        <w:jc w:val="both"/>
        <w:rPr>
          <w:rFonts w:ascii="Arial" w:hAnsi="Arial" w:cs="Arial"/>
        </w:rPr>
      </w:pPr>
      <w:r w:rsidRPr="00D30393">
        <w:rPr>
          <w:rFonts w:ascii="Arial" w:hAnsi="Arial" w:cs="Arial"/>
          <w:b/>
        </w:rPr>
        <w:t xml:space="preserve">адрес для направления почтовой корреспонденции: </w:t>
      </w:r>
      <w:r w:rsidR="00860F9D" w:rsidRPr="00860F9D">
        <w:rPr>
          <w:rFonts w:ascii="Arial" w:hAnsi="Arial" w:cs="Arial"/>
        </w:rPr>
        <w:t>115114, г. Москва, ул. Летниковская 4с5, офис 3.1</w:t>
      </w:r>
      <w:r w:rsidRPr="00D30393">
        <w:rPr>
          <w:rFonts w:ascii="Arial" w:hAnsi="Arial" w:cs="Arial"/>
        </w:rPr>
        <w:t>;</w:t>
      </w:r>
    </w:p>
    <w:p w:rsidR="00673CB3" w:rsidRPr="00D30393" w:rsidRDefault="00673CB3" w:rsidP="007E26F8">
      <w:pPr>
        <w:ind w:left="567"/>
        <w:jc w:val="both"/>
        <w:rPr>
          <w:rFonts w:ascii="Arial" w:hAnsi="Arial" w:cs="Arial"/>
          <w:b/>
        </w:rPr>
      </w:pPr>
      <w:r w:rsidRPr="00D30393">
        <w:rPr>
          <w:rFonts w:ascii="Arial" w:hAnsi="Arial" w:cs="Arial"/>
          <w:b/>
        </w:rPr>
        <w:t>основной государственный регистрационный номер (ОГРН), за которым в единый государственный реестр юридических лиц внесена запись о создании представителя владельцев облигаций:</w:t>
      </w:r>
      <w:r w:rsidR="001E29DB" w:rsidRPr="00D30393">
        <w:rPr>
          <w:rFonts w:ascii="Arial" w:hAnsi="Arial" w:cs="Arial"/>
        </w:rPr>
        <w:t xml:space="preserve"> </w:t>
      </w:r>
      <w:r w:rsidR="00860F9D" w:rsidRPr="00860F9D">
        <w:rPr>
          <w:rFonts w:ascii="Arial" w:hAnsi="Arial" w:cs="Arial"/>
        </w:rPr>
        <w:t>1107746834304</w:t>
      </w:r>
      <w:r w:rsidR="001E29DB" w:rsidRPr="00D30393">
        <w:rPr>
          <w:rFonts w:ascii="Arial" w:hAnsi="Arial" w:cs="Arial"/>
        </w:rPr>
        <w:t>;</w:t>
      </w:r>
    </w:p>
    <w:p w:rsidR="00673CB3" w:rsidRPr="00D30393" w:rsidRDefault="00673CB3" w:rsidP="007E26F8">
      <w:pPr>
        <w:ind w:left="567"/>
        <w:jc w:val="both"/>
        <w:rPr>
          <w:rFonts w:ascii="Arial" w:hAnsi="Arial" w:cs="Arial"/>
        </w:rPr>
      </w:pPr>
      <w:r w:rsidRPr="00D30393">
        <w:rPr>
          <w:rFonts w:ascii="Arial" w:hAnsi="Arial" w:cs="Arial"/>
          <w:b/>
        </w:rPr>
        <w:t>дата внесения записи в единый государственный реестр юридических лиц о создании представителя владельцев облигаций:</w:t>
      </w:r>
      <w:r w:rsidR="001E29DB" w:rsidRPr="00D30393">
        <w:rPr>
          <w:rFonts w:ascii="Arial" w:hAnsi="Arial" w:cs="Arial"/>
        </w:rPr>
        <w:t xml:space="preserve"> </w:t>
      </w:r>
      <w:r w:rsidR="003368FC">
        <w:rPr>
          <w:rFonts w:ascii="Arial" w:hAnsi="Arial" w:cs="Arial"/>
        </w:rPr>
        <w:t>12.10.2010 г.</w:t>
      </w:r>
      <w:r w:rsidR="001E29DB" w:rsidRPr="00D30393">
        <w:rPr>
          <w:rFonts w:ascii="Arial" w:hAnsi="Arial" w:cs="Arial"/>
        </w:rPr>
        <w:t>;</w:t>
      </w:r>
    </w:p>
    <w:p w:rsidR="009F57B8" w:rsidRPr="007E26F8" w:rsidRDefault="009F57B8" w:rsidP="007E26F8">
      <w:pPr>
        <w:ind w:left="567"/>
        <w:jc w:val="both"/>
        <w:rPr>
          <w:rFonts w:ascii="Arial" w:hAnsi="Arial" w:cs="Arial"/>
        </w:rPr>
      </w:pPr>
      <w:r w:rsidRPr="00D30393">
        <w:rPr>
          <w:rFonts w:ascii="Arial" w:hAnsi="Arial" w:cs="Arial"/>
          <w:b/>
        </w:rPr>
        <w:t>присвоенный представителю владельцев облигаций идентификационны</w:t>
      </w:r>
      <w:r w:rsidR="00673CB3" w:rsidRPr="00D30393">
        <w:rPr>
          <w:rFonts w:ascii="Arial" w:hAnsi="Arial" w:cs="Arial"/>
          <w:b/>
        </w:rPr>
        <w:t>й номер налогоплательщика (ИНН):</w:t>
      </w:r>
      <w:r w:rsidR="001E29DB" w:rsidRPr="00D30393">
        <w:rPr>
          <w:rFonts w:ascii="Arial" w:hAnsi="Arial" w:cs="Arial"/>
        </w:rPr>
        <w:t xml:space="preserve"> </w:t>
      </w:r>
      <w:r w:rsidR="00860F9D" w:rsidRPr="00860F9D">
        <w:rPr>
          <w:rFonts w:ascii="Arial" w:hAnsi="Arial" w:cs="Arial"/>
        </w:rPr>
        <w:t>7720698198</w:t>
      </w:r>
      <w:r w:rsidR="001E29DB" w:rsidRPr="00D30393">
        <w:rPr>
          <w:rFonts w:ascii="Arial" w:hAnsi="Arial" w:cs="Arial"/>
        </w:rPr>
        <w:t>.</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rPr>
      </w:pPr>
      <w:r w:rsidRPr="007E26F8">
        <w:rPr>
          <w:rFonts w:ascii="Arial" w:hAnsi="Arial" w:cs="Arial"/>
          <w:b/>
        </w:rPr>
        <w:t xml:space="preserve">14. </w:t>
      </w:r>
      <w:r w:rsidR="00104A52" w:rsidRPr="007E26F8">
        <w:rPr>
          <w:rFonts w:ascii="Arial" w:hAnsi="Arial" w:cs="Arial"/>
        </w:rPr>
        <w:t>Акционерное общество «</w:t>
      </w:r>
      <w:r w:rsidR="00CE20CF" w:rsidRPr="007E26F8">
        <w:rPr>
          <w:rFonts w:ascii="Arial" w:hAnsi="Arial" w:cs="Arial"/>
        </w:rPr>
        <w:t>АВТОБАН-</w:t>
      </w:r>
      <w:r w:rsidR="00104A52" w:rsidRPr="007E26F8">
        <w:rPr>
          <w:rFonts w:ascii="Arial" w:hAnsi="Arial" w:cs="Arial"/>
        </w:rPr>
        <w:t>Финанс»</w:t>
      </w:r>
      <w:r w:rsidRPr="007E26F8">
        <w:rPr>
          <w:rFonts w:ascii="Arial" w:hAnsi="Arial" w:cs="Arial"/>
        </w:rPr>
        <w:t xml:space="preserve"> по требованию заинтересованного лица </w:t>
      </w:r>
      <w:r w:rsidR="00A02790" w:rsidRPr="007E26F8">
        <w:rPr>
          <w:rFonts w:ascii="Arial" w:hAnsi="Arial" w:cs="Arial"/>
        </w:rPr>
        <w:t xml:space="preserve">обязуется </w:t>
      </w:r>
      <w:r w:rsidRPr="007E26F8">
        <w:rPr>
          <w:rFonts w:ascii="Arial" w:hAnsi="Arial" w:cs="Arial"/>
        </w:rPr>
        <w:t xml:space="preserve">предоставить ему копию настоящих </w:t>
      </w:r>
      <w:r w:rsidR="008B589B" w:rsidRPr="007E26F8">
        <w:rPr>
          <w:rFonts w:ascii="Arial" w:hAnsi="Arial" w:cs="Arial"/>
        </w:rPr>
        <w:t>У</w:t>
      </w:r>
      <w:r w:rsidRPr="007E26F8">
        <w:rPr>
          <w:rFonts w:ascii="Arial" w:hAnsi="Arial" w:cs="Arial"/>
        </w:rPr>
        <w:t xml:space="preserve">словий выпуска </w:t>
      </w:r>
      <w:r w:rsidR="008B589B" w:rsidRPr="007E26F8">
        <w:rPr>
          <w:rFonts w:ascii="Arial" w:hAnsi="Arial" w:cs="Arial"/>
        </w:rPr>
        <w:t xml:space="preserve">Биржевых </w:t>
      </w:r>
      <w:r w:rsidRPr="007E26F8">
        <w:rPr>
          <w:rFonts w:ascii="Arial" w:hAnsi="Arial" w:cs="Arial"/>
        </w:rPr>
        <w:t xml:space="preserve">облигаций в рамках </w:t>
      </w:r>
      <w:r w:rsidR="008B589B" w:rsidRPr="007E26F8">
        <w:rPr>
          <w:rFonts w:ascii="Arial" w:hAnsi="Arial" w:cs="Arial"/>
        </w:rPr>
        <w:t>П</w:t>
      </w:r>
      <w:r w:rsidRPr="007E26F8">
        <w:rPr>
          <w:rFonts w:ascii="Arial" w:hAnsi="Arial" w:cs="Arial"/>
        </w:rPr>
        <w:t xml:space="preserve">рограммы </w:t>
      </w:r>
      <w:r w:rsidR="008B589B" w:rsidRPr="007E26F8">
        <w:rPr>
          <w:rFonts w:ascii="Arial" w:hAnsi="Arial" w:cs="Arial"/>
        </w:rPr>
        <w:t xml:space="preserve">Биржевых </w:t>
      </w:r>
      <w:r w:rsidRPr="007E26F8">
        <w:rPr>
          <w:rFonts w:ascii="Arial" w:hAnsi="Arial" w:cs="Arial"/>
        </w:rPr>
        <w:t>облигаций за плату, не превышающую затраты на ее изготовление</w:t>
      </w:r>
      <w:r w:rsidR="008B589B" w:rsidRPr="007E26F8">
        <w:rPr>
          <w:rFonts w:ascii="Arial" w:hAnsi="Arial" w:cs="Arial"/>
        </w:rPr>
        <w:t>.</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rPr>
      </w:pPr>
      <w:r w:rsidRPr="007E26F8">
        <w:rPr>
          <w:rFonts w:ascii="Arial" w:hAnsi="Arial" w:cs="Arial"/>
          <w:b/>
        </w:rPr>
        <w:t xml:space="preserve">15. </w:t>
      </w:r>
      <w:r w:rsidR="00CE20CF" w:rsidRPr="007E26F8">
        <w:rPr>
          <w:rFonts w:ascii="Arial" w:hAnsi="Arial" w:cs="Arial"/>
        </w:rPr>
        <w:t>Акционерное общество «Дорожно-строительная компания «АВТОБАН»</w:t>
      </w:r>
      <w:r w:rsidRPr="007E26F8">
        <w:rPr>
          <w:rFonts w:ascii="Arial" w:hAnsi="Arial" w:cs="Arial"/>
        </w:rPr>
        <w:t>, предоставивш</w:t>
      </w:r>
      <w:r w:rsidR="00CE20CF" w:rsidRPr="007E26F8">
        <w:rPr>
          <w:rFonts w:ascii="Arial" w:hAnsi="Arial" w:cs="Arial"/>
        </w:rPr>
        <w:t>ее</w:t>
      </w:r>
      <w:r w:rsidRPr="007E26F8">
        <w:rPr>
          <w:rFonts w:ascii="Arial" w:hAnsi="Arial" w:cs="Arial"/>
        </w:rPr>
        <w:t xml:space="preserve"> обеспечение по </w:t>
      </w:r>
      <w:r w:rsidR="008B589B" w:rsidRPr="007E26F8">
        <w:rPr>
          <w:rFonts w:ascii="Arial" w:hAnsi="Arial" w:cs="Arial"/>
        </w:rPr>
        <w:t xml:space="preserve">Биржевым </w:t>
      </w:r>
      <w:r w:rsidRPr="007E26F8">
        <w:rPr>
          <w:rFonts w:ascii="Arial" w:hAnsi="Arial" w:cs="Arial"/>
        </w:rPr>
        <w:t xml:space="preserve">облигациям, </w:t>
      </w:r>
      <w:r w:rsidR="00A02790" w:rsidRPr="007E26F8">
        <w:rPr>
          <w:rFonts w:ascii="Arial" w:hAnsi="Arial" w:cs="Arial"/>
        </w:rPr>
        <w:t xml:space="preserve">обязуется </w:t>
      </w:r>
      <w:r w:rsidRPr="007E26F8">
        <w:rPr>
          <w:rFonts w:ascii="Arial" w:hAnsi="Arial" w:cs="Arial"/>
        </w:rPr>
        <w:t xml:space="preserve">обеспечить в соответствии с условиями предоставляемого обеспечения исполнение </w:t>
      </w:r>
      <w:r w:rsidR="008B589B" w:rsidRPr="007E26F8">
        <w:rPr>
          <w:rFonts w:ascii="Arial" w:hAnsi="Arial" w:cs="Arial"/>
        </w:rPr>
        <w:t>обязательств Э</w:t>
      </w:r>
      <w:r w:rsidRPr="007E26F8">
        <w:rPr>
          <w:rFonts w:ascii="Arial" w:hAnsi="Arial" w:cs="Arial"/>
        </w:rPr>
        <w:t xml:space="preserve">митента перед владельцами </w:t>
      </w:r>
      <w:r w:rsidR="008B589B" w:rsidRPr="007E26F8">
        <w:rPr>
          <w:rFonts w:ascii="Arial" w:hAnsi="Arial" w:cs="Arial"/>
        </w:rPr>
        <w:t xml:space="preserve">Биржевых </w:t>
      </w:r>
      <w:r w:rsidRPr="007E26F8">
        <w:rPr>
          <w:rFonts w:ascii="Arial" w:hAnsi="Arial" w:cs="Arial"/>
        </w:rPr>
        <w:t>облигаций</w:t>
      </w:r>
      <w:r w:rsidR="0094259D" w:rsidRPr="007E26F8">
        <w:rPr>
          <w:rFonts w:ascii="Arial" w:hAnsi="Arial" w:cs="Arial"/>
        </w:rPr>
        <w:t>, установленных в п.12. Программы и п.12 Условий выпуска,</w:t>
      </w:r>
      <w:r w:rsidRPr="007E26F8">
        <w:rPr>
          <w:rFonts w:ascii="Arial" w:hAnsi="Arial" w:cs="Arial"/>
        </w:rPr>
        <w:t xml:space="preserve"> в случае отказа </w:t>
      </w:r>
      <w:r w:rsidR="008B589B" w:rsidRPr="007E26F8">
        <w:rPr>
          <w:rFonts w:ascii="Arial" w:hAnsi="Arial" w:cs="Arial"/>
        </w:rPr>
        <w:t>Э</w:t>
      </w:r>
      <w:r w:rsidRPr="007E26F8">
        <w:rPr>
          <w:rFonts w:ascii="Arial" w:hAnsi="Arial" w:cs="Arial"/>
        </w:rPr>
        <w:t xml:space="preserve">митента от исполнения обязательств либо просрочки исполнения соответствующих обязательств по </w:t>
      </w:r>
      <w:r w:rsidR="008B589B" w:rsidRPr="007E26F8">
        <w:rPr>
          <w:rFonts w:ascii="Arial" w:hAnsi="Arial" w:cs="Arial"/>
        </w:rPr>
        <w:t xml:space="preserve">Биржевым </w:t>
      </w:r>
      <w:r w:rsidRPr="007E26F8">
        <w:rPr>
          <w:rFonts w:ascii="Arial" w:hAnsi="Arial" w:cs="Arial"/>
        </w:rPr>
        <w:t>облигациям</w:t>
      </w:r>
      <w:r w:rsidR="00D1486E">
        <w:rPr>
          <w:rFonts w:ascii="Arial" w:hAnsi="Arial" w:cs="Arial"/>
        </w:rPr>
        <w:t>.</w:t>
      </w:r>
    </w:p>
    <w:p w:rsidR="009F57B8" w:rsidRPr="007E26F8" w:rsidRDefault="009F57B8" w:rsidP="007E26F8">
      <w:pPr>
        <w:jc w:val="both"/>
        <w:rPr>
          <w:rFonts w:ascii="Arial" w:hAnsi="Arial" w:cs="Arial"/>
        </w:rPr>
      </w:pPr>
    </w:p>
    <w:p w:rsidR="00104A52" w:rsidRPr="007E26F8" w:rsidRDefault="009F57B8" w:rsidP="007E26F8">
      <w:pPr>
        <w:jc w:val="both"/>
        <w:rPr>
          <w:rFonts w:ascii="Arial" w:hAnsi="Arial" w:cs="Arial"/>
          <w:b/>
        </w:rPr>
      </w:pPr>
      <w:r w:rsidRPr="007E26F8">
        <w:rPr>
          <w:rFonts w:ascii="Arial" w:hAnsi="Arial" w:cs="Arial"/>
          <w:b/>
        </w:rPr>
        <w:t xml:space="preserve">16. Иные сведения, предусмотренные </w:t>
      </w:r>
      <w:r w:rsidR="0053283F" w:rsidRPr="007E26F8">
        <w:rPr>
          <w:rFonts w:ascii="Arial" w:hAnsi="Arial" w:cs="Arial"/>
          <w:b/>
        </w:rPr>
        <w:t>условиями выпуска</w:t>
      </w:r>
    </w:p>
    <w:p w:rsidR="0053283F" w:rsidRPr="007E26F8" w:rsidRDefault="0053283F" w:rsidP="007E26F8">
      <w:pPr>
        <w:jc w:val="both"/>
        <w:rPr>
          <w:rFonts w:ascii="Arial" w:hAnsi="Arial" w:cs="Arial"/>
        </w:rPr>
      </w:pPr>
      <w:r w:rsidRPr="007E26F8">
        <w:rPr>
          <w:rFonts w:ascii="Arial" w:hAnsi="Arial" w:cs="Arial"/>
        </w:rPr>
        <w:t>Иные сведения, подлежащие включению в Условия выпуска,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rsidR="00104A52" w:rsidRPr="007E26F8" w:rsidRDefault="0053283F" w:rsidP="007E26F8">
      <w:pPr>
        <w:jc w:val="both"/>
        <w:rPr>
          <w:rFonts w:ascii="Arial" w:hAnsi="Arial" w:cs="Arial"/>
        </w:rPr>
      </w:pPr>
      <w:r w:rsidRPr="007E26F8">
        <w:rPr>
          <w:rFonts w:ascii="Arial" w:hAnsi="Arial" w:cs="Arial"/>
        </w:rPr>
        <w:t>Иные сведения, раскрываемые Эмитентом по собственному усмотрению, приведены в п.18 Программы.</w:t>
      </w:r>
    </w:p>
    <w:p w:rsidR="00104A52" w:rsidRPr="007E26F8" w:rsidRDefault="00104A52" w:rsidP="007E26F8">
      <w:pPr>
        <w:autoSpaceDE/>
        <w:autoSpaceDN/>
        <w:rPr>
          <w:b/>
          <w:sz w:val="22"/>
          <w:szCs w:val="22"/>
        </w:rPr>
      </w:pPr>
      <w:r w:rsidRPr="007E26F8">
        <w:rPr>
          <w:b/>
          <w:sz w:val="22"/>
          <w:szCs w:val="22"/>
        </w:rPr>
        <w:br w:type="page"/>
      </w:r>
    </w:p>
    <w:p w:rsidR="004C6BBA" w:rsidRPr="007E26F8" w:rsidRDefault="004C6BBA" w:rsidP="007E26F8">
      <w:pPr>
        <w:keepNext/>
        <w:widowControl w:val="0"/>
        <w:ind w:firstLine="180"/>
        <w:jc w:val="right"/>
        <w:outlineLvl w:val="1"/>
        <w:rPr>
          <w:rFonts w:ascii="Arial" w:hAnsi="Arial" w:cs="Arial"/>
          <w:bCs/>
          <w:lang w:eastAsia="en-US"/>
        </w:rPr>
      </w:pPr>
      <w:r w:rsidRPr="007E26F8">
        <w:rPr>
          <w:rFonts w:ascii="Arial" w:hAnsi="Arial" w:cs="Arial"/>
        </w:rPr>
        <w:t>Приложение к Условиям выпуска</w:t>
      </w:r>
      <w:r w:rsidRPr="007E26F8">
        <w:rPr>
          <w:rFonts w:ascii="Arial" w:hAnsi="Arial" w:cs="Arial"/>
          <w:bCs/>
          <w:lang w:eastAsia="en-US"/>
        </w:rPr>
        <w:t xml:space="preserve"> </w:t>
      </w:r>
    </w:p>
    <w:p w:rsidR="004C6BBA" w:rsidRPr="007E26F8" w:rsidRDefault="004C6BBA" w:rsidP="007E26F8">
      <w:pPr>
        <w:keepNext/>
        <w:widowControl w:val="0"/>
        <w:ind w:firstLine="180"/>
        <w:jc w:val="right"/>
        <w:outlineLvl w:val="1"/>
        <w:rPr>
          <w:rFonts w:ascii="Arial" w:hAnsi="Arial" w:cs="Arial"/>
          <w:bCs/>
          <w:sz w:val="18"/>
          <w:szCs w:val="18"/>
          <w:lang w:eastAsia="en-US"/>
        </w:rPr>
      </w:pPr>
    </w:p>
    <w:p w:rsidR="004C6BBA" w:rsidRPr="007E26F8" w:rsidRDefault="004C6BBA" w:rsidP="007E26F8">
      <w:pPr>
        <w:keepNext/>
        <w:widowControl w:val="0"/>
        <w:ind w:firstLine="180"/>
        <w:jc w:val="right"/>
        <w:outlineLvl w:val="1"/>
        <w:rPr>
          <w:rFonts w:ascii="Arial" w:hAnsi="Arial" w:cs="Arial"/>
          <w:bCs/>
          <w:sz w:val="18"/>
          <w:szCs w:val="18"/>
          <w:lang w:eastAsia="en-US"/>
        </w:rPr>
      </w:pPr>
      <w:r w:rsidRPr="007E26F8">
        <w:rPr>
          <w:rFonts w:ascii="Arial" w:hAnsi="Arial" w:cs="Arial"/>
          <w:bCs/>
          <w:sz w:val="18"/>
          <w:szCs w:val="18"/>
          <w:lang w:eastAsia="en-US"/>
        </w:rPr>
        <w:t>Лицевая сторона</w:t>
      </w:r>
    </w:p>
    <w:p w:rsidR="004C6BBA" w:rsidRPr="007E26F8" w:rsidRDefault="004C6BBA" w:rsidP="007E26F8">
      <w:pPr>
        <w:keepNext/>
        <w:widowControl w:val="0"/>
        <w:ind w:firstLine="180"/>
        <w:jc w:val="center"/>
        <w:outlineLvl w:val="1"/>
        <w:rPr>
          <w:rFonts w:ascii="Arial" w:hAnsi="Arial" w:cs="Arial"/>
          <w:b/>
          <w:bCs/>
          <w:lang w:eastAsia="en-US"/>
        </w:rPr>
      </w:pPr>
      <w:r w:rsidRPr="007E26F8">
        <w:rPr>
          <w:rFonts w:ascii="Arial" w:hAnsi="Arial" w:cs="Arial"/>
          <w:b/>
          <w:bCs/>
          <w:lang w:eastAsia="en-US"/>
        </w:rPr>
        <w:t>ОБРАЗЕЦ СЕРТИФИКАТА</w:t>
      </w:r>
    </w:p>
    <w:p w:rsidR="004C6BBA" w:rsidRPr="007E26F8" w:rsidRDefault="004C6BBA" w:rsidP="007E26F8">
      <w:pPr>
        <w:keepNext/>
        <w:widowControl w:val="0"/>
        <w:ind w:firstLine="180"/>
        <w:jc w:val="right"/>
        <w:outlineLvl w:val="1"/>
        <w:rPr>
          <w:rFonts w:ascii="Arial" w:hAnsi="Arial" w:cs="Arial"/>
          <w:b/>
          <w:bCs/>
          <w:lang w:eastAsia="en-US"/>
        </w:rPr>
      </w:pPr>
      <w:r w:rsidRPr="007E26F8">
        <w:rPr>
          <w:rFonts w:ascii="Arial" w:hAnsi="Arial" w:cs="Arial"/>
          <w:noProof/>
        </w:rPr>
        <mc:AlternateContent>
          <mc:Choice Requires="wps">
            <w:drawing>
              <wp:anchor distT="0" distB="0" distL="114300" distR="114300" simplePos="0" relativeHeight="251659264" behindDoc="1" locked="0" layoutInCell="1" allowOverlap="1" wp14:anchorId="1B428C7E" wp14:editId="631486E7">
                <wp:simplePos x="0" y="0"/>
                <wp:positionH relativeFrom="column">
                  <wp:posOffset>-185252</wp:posOffset>
                </wp:positionH>
                <wp:positionV relativeFrom="paragraph">
                  <wp:posOffset>60564</wp:posOffset>
                </wp:positionV>
                <wp:extent cx="6718852" cy="8626415"/>
                <wp:effectExtent l="19050" t="19050" r="44450" b="419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8852" cy="86264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CD9CA" id="Прямоугольник 1" o:spid="_x0000_s1026" style="position:absolute;margin-left:-14.6pt;margin-top:4.75pt;width:529.05pt;height:67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" filled="f" strokeweight="4.5pt">
                <v:stroke linestyle="thickThin"/>
              </v:rect>
            </w:pict>
          </mc:Fallback>
        </mc:AlternateContent>
      </w:r>
    </w:p>
    <w:p w:rsidR="004C6BBA" w:rsidRPr="007E26F8" w:rsidRDefault="004C6BBA" w:rsidP="007E26F8">
      <w:pPr>
        <w:jc w:val="center"/>
        <w:rPr>
          <w:rFonts w:ascii="Arial" w:hAnsi="Arial" w:cs="Arial"/>
          <w:b/>
          <w:bCs/>
        </w:rPr>
      </w:pPr>
    </w:p>
    <w:p w:rsidR="004C6BBA" w:rsidRPr="007E26F8" w:rsidRDefault="004C6BBA" w:rsidP="007E26F8">
      <w:pPr>
        <w:jc w:val="center"/>
        <w:rPr>
          <w:rFonts w:ascii="Arial" w:eastAsiaTheme="minorHAnsi" w:hAnsi="Arial" w:cs="Arial"/>
          <w:b/>
          <w:lang w:eastAsia="en-US"/>
        </w:rPr>
      </w:pPr>
      <w:r w:rsidRPr="007E26F8">
        <w:rPr>
          <w:rFonts w:ascii="Arial" w:eastAsiaTheme="minorHAnsi" w:hAnsi="Arial" w:cs="Arial"/>
          <w:b/>
          <w:lang w:eastAsia="en-US"/>
        </w:rPr>
        <w:t>Акционерное общество «</w:t>
      </w:r>
      <w:r w:rsidR="00392702" w:rsidRPr="007E26F8">
        <w:rPr>
          <w:rFonts w:ascii="Arial" w:eastAsiaTheme="minorHAnsi" w:hAnsi="Arial" w:cs="Arial"/>
          <w:b/>
          <w:lang w:eastAsia="en-US"/>
        </w:rPr>
        <w:t>АВТОБАН-</w:t>
      </w:r>
      <w:r w:rsidRPr="007E26F8">
        <w:rPr>
          <w:rFonts w:ascii="Arial" w:eastAsiaTheme="minorHAnsi" w:hAnsi="Arial" w:cs="Arial"/>
          <w:b/>
          <w:lang w:eastAsia="en-US"/>
        </w:rPr>
        <w:t>Финанс»</w:t>
      </w:r>
    </w:p>
    <w:p w:rsidR="004C6BBA" w:rsidRPr="007E26F8" w:rsidRDefault="004C6BBA" w:rsidP="007E26F8">
      <w:pPr>
        <w:jc w:val="center"/>
        <w:rPr>
          <w:rFonts w:ascii="Arial" w:hAnsi="Arial" w:cs="Arial"/>
        </w:rPr>
      </w:pPr>
      <w:r w:rsidRPr="007E26F8">
        <w:rPr>
          <w:rFonts w:ascii="Arial" w:hAnsi="Arial" w:cs="Arial"/>
        </w:rPr>
        <w:t xml:space="preserve">Место нахождения: </w:t>
      </w:r>
      <w:r w:rsidR="0043726C" w:rsidRPr="007E26F8">
        <w:rPr>
          <w:rFonts w:ascii="Arial" w:hAnsi="Arial" w:cs="Arial"/>
          <w:b/>
        </w:rPr>
        <w:t>Российская Федерация, г. Москва</w:t>
      </w:r>
    </w:p>
    <w:p w:rsidR="004C6BBA" w:rsidRPr="007E26F8" w:rsidRDefault="004C6BBA" w:rsidP="007E26F8">
      <w:pPr>
        <w:jc w:val="center"/>
        <w:rPr>
          <w:rFonts w:ascii="Arial" w:hAnsi="Arial" w:cs="Arial"/>
          <w:b/>
        </w:rPr>
      </w:pPr>
      <w:r w:rsidRPr="007E26F8">
        <w:rPr>
          <w:rFonts w:ascii="Arial" w:hAnsi="Arial" w:cs="Arial"/>
        </w:rPr>
        <w:t xml:space="preserve">Почтовый адрес: </w:t>
      </w:r>
      <w:r w:rsidR="0043726C" w:rsidRPr="007E26F8">
        <w:rPr>
          <w:rFonts w:ascii="Arial" w:hAnsi="Arial" w:cs="Arial"/>
          <w:b/>
        </w:rPr>
        <w:t>119571, город Москва, проспект Вернадского, д. 92, корпус 1, офис 46</w:t>
      </w:r>
    </w:p>
    <w:p w:rsidR="004C6BBA" w:rsidRPr="007E26F8" w:rsidRDefault="004C6BBA" w:rsidP="007E26F8">
      <w:pPr>
        <w:ind w:right="-427"/>
        <w:jc w:val="center"/>
        <w:outlineLvl w:val="0"/>
        <w:rPr>
          <w:rFonts w:ascii="Arial" w:hAnsi="Arial" w:cs="Arial"/>
          <w:b/>
          <w:bCs/>
        </w:rPr>
      </w:pPr>
    </w:p>
    <w:p w:rsidR="004C6BBA" w:rsidRPr="007E26F8" w:rsidRDefault="004C6BBA" w:rsidP="007E26F8">
      <w:pPr>
        <w:ind w:right="-427"/>
        <w:jc w:val="center"/>
        <w:outlineLvl w:val="0"/>
        <w:rPr>
          <w:rFonts w:ascii="Arial" w:hAnsi="Arial" w:cs="Arial"/>
          <w:b/>
          <w:bCs/>
        </w:rPr>
      </w:pPr>
      <w:r w:rsidRPr="007E26F8">
        <w:rPr>
          <w:rFonts w:ascii="Arial" w:hAnsi="Arial" w:cs="Arial"/>
          <w:b/>
          <w:bCs/>
        </w:rPr>
        <w:t>СЕРТИФИКАТ</w:t>
      </w:r>
    </w:p>
    <w:p w:rsidR="004C6BBA" w:rsidRPr="007E26F8" w:rsidRDefault="004C6BBA" w:rsidP="007E26F8">
      <w:pPr>
        <w:ind w:right="-427"/>
        <w:jc w:val="center"/>
        <w:outlineLvl w:val="0"/>
        <w:rPr>
          <w:rFonts w:ascii="Arial" w:hAnsi="Arial" w:cs="Arial"/>
          <w:b/>
          <w:bCs/>
        </w:rPr>
      </w:pPr>
    </w:p>
    <w:p w:rsidR="004C6BBA" w:rsidRPr="007E26F8" w:rsidRDefault="004C6BBA" w:rsidP="007E26F8">
      <w:pPr>
        <w:ind w:right="-109"/>
        <w:jc w:val="center"/>
        <w:rPr>
          <w:rFonts w:ascii="Arial" w:hAnsi="Arial" w:cs="Arial"/>
          <w:b/>
          <w:bCs/>
        </w:rPr>
      </w:pPr>
      <w:r w:rsidRPr="007E26F8">
        <w:rPr>
          <w:rFonts w:ascii="Arial" w:hAnsi="Arial" w:cs="Arial"/>
          <w:b/>
        </w:rPr>
        <w:t xml:space="preserve">Биржевые облигации </w:t>
      </w:r>
      <w:r w:rsidR="0001043E" w:rsidRPr="007E26F8">
        <w:rPr>
          <w:rFonts w:ascii="Arial" w:hAnsi="Arial" w:cs="Arial"/>
          <w:b/>
        </w:rPr>
        <w:t xml:space="preserve">документарные </w:t>
      </w:r>
      <w:r w:rsidRPr="007E26F8">
        <w:rPr>
          <w:rFonts w:ascii="Arial" w:hAnsi="Arial" w:cs="Arial"/>
          <w:b/>
        </w:rPr>
        <w:t>процентные неконвертируемые на предъявителя с обязательным централизованным хранением серии БО-П01</w:t>
      </w:r>
    </w:p>
    <w:p w:rsidR="004C6BBA" w:rsidRPr="007E26F8" w:rsidRDefault="004C6BBA" w:rsidP="007E26F8">
      <w:pPr>
        <w:tabs>
          <w:tab w:val="left" w:pos="7651"/>
        </w:tabs>
        <w:ind w:right="-109"/>
        <w:jc w:val="center"/>
        <w:rPr>
          <w:rFonts w:ascii="Arial" w:hAnsi="Arial" w:cs="Arial"/>
        </w:rPr>
      </w:pPr>
    </w:p>
    <w:p w:rsidR="004C6BBA" w:rsidRPr="007E26F8" w:rsidRDefault="004C6BBA" w:rsidP="007E26F8">
      <w:pPr>
        <w:jc w:val="center"/>
        <w:rPr>
          <w:rFonts w:ascii="Arial" w:hAnsi="Arial" w:cs="Arial"/>
        </w:rPr>
      </w:pPr>
      <w:r w:rsidRPr="007E26F8">
        <w:rPr>
          <w:rFonts w:ascii="Arial" w:hAnsi="Arial" w:cs="Arial"/>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4C6BBA" w:rsidRPr="007E26F8" w:rsidTr="0001043E">
        <w:trPr>
          <w:trHeight w:hRule="exact" w:val="360"/>
        </w:trPr>
        <w:tc>
          <w:tcPr>
            <w:tcW w:w="312" w:type="dxa"/>
            <w:tcBorders>
              <w:top w:val="single" w:sz="4" w:space="0" w:color="auto"/>
              <w:left w:val="single" w:sz="4" w:space="0" w:color="auto"/>
              <w:bottom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bottom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bottom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bottom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bottom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rPr>
            </w:pPr>
          </w:p>
        </w:tc>
      </w:tr>
    </w:tbl>
    <w:p w:rsidR="004C6BBA" w:rsidRPr="007E26F8" w:rsidRDefault="004C6BBA" w:rsidP="007E26F8">
      <w:pPr>
        <w:ind w:right="-109"/>
        <w:jc w:val="center"/>
        <w:rPr>
          <w:rFonts w:ascii="Arial" w:hAnsi="Arial" w:cs="Arial"/>
        </w:rPr>
      </w:pPr>
    </w:p>
    <w:p w:rsidR="004C6BBA" w:rsidRPr="007E26F8" w:rsidRDefault="004C6BBA" w:rsidP="007E26F8">
      <w:pPr>
        <w:ind w:right="-109"/>
        <w:jc w:val="center"/>
        <w:rPr>
          <w:rFonts w:ascii="Arial" w:hAnsi="Arial" w:cs="Arial"/>
        </w:rPr>
      </w:pPr>
      <w:r w:rsidRPr="007E26F8">
        <w:rPr>
          <w:rFonts w:ascii="Arial" w:hAnsi="Arial" w:cs="Arial"/>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tblGrid>
      <w:tr w:rsidR="004C6BBA" w:rsidRPr="007E26F8" w:rsidTr="0001043E">
        <w:trPr>
          <w:trHeight w:hRule="exact" w:val="360"/>
          <w:jc w:val="center"/>
        </w:trPr>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r>
    </w:tbl>
    <w:p w:rsidR="004C6BBA" w:rsidRPr="007E26F8" w:rsidRDefault="004C6BBA" w:rsidP="007E26F8">
      <w:pPr>
        <w:ind w:right="-109"/>
        <w:jc w:val="center"/>
        <w:rPr>
          <w:rFonts w:ascii="Arial" w:hAnsi="Arial" w:cs="Arial"/>
        </w:rPr>
      </w:pPr>
    </w:p>
    <w:p w:rsidR="004C6BBA" w:rsidRDefault="004C6BBA" w:rsidP="007E26F8">
      <w:pPr>
        <w:ind w:right="-109"/>
        <w:jc w:val="center"/>
        <w:rPr>
          <w:rFonts w:ascii="Arial" w:hAnsi="Arial" w:cs="Arial"/>
        </w:rPr>
      </w:pPr>
      <w:r w:rsidRPr="007E26F8">
        <w:rPr>
          <w:rFonts w:ascii="Arial" w:hAnsi="Arial" w:cs="Arial"/>
        </w:rPr>
        <w:t>Биржевые облигации размещаются путем открытой подписки.</w:t>
      </w:r>
    </w:p>
    <w:p w:rsidR="007E26F8" w:rsidRPr="007E26F8" w:rsidRDefault="007E26F8" w:rsidP="007E26F8">
      <w:pPr>
        <w:ind w:right="-109"/>
        <w:jc w:val="center"/>
        <w:rPr>
          <w:rFonts w:ascii="Arial" w:hAnsi="Arial" w:cs="Arial"/>
        </w:rPr>
      </w:pPr>
    </w:p>
    <w:p w:rsidR="004C6BBA" w:rsidRPr="007E26F8" w:rsidRDefault="004C6BBA" w:rsidP="007E26F8">
      <w:pPr>
        <w:pStyle w:val="1"/>
        <w:spacing w:before="0"/>
        <w:ind w:right="-109" w:firstLine="0"/>
        <w:jc w:val="center"/>
        <w:rPr>
          <w:rFonts w:ascii="Arial" w:eastAsiaTheme="minorEastAsia" w:hAnsi="Arial" w:cs="Arial"/>
          <w:sz w:val="20"/>
          <w:szCs w:val="20"/>
        </w:rPr>
      </w:pPr>
      <w:r w:rsidRPr="007E26F8">
        <w:rPr>
          <w:rFonts w:ascii="Arial" w:eastAsiaTheme="minorEastAsia" w:hAnsi="Arial" w:cs="Arial"/>
          <w:sz w:val="20"/>
          <w:szCs w:val="20"/>
        </w:rPr>
        <w:t>Cрок погашения</w:t>
      </w:r>
      <w:r w:rsidR="0043726C" w:rsidRPr="007E26F8">
        <w:rPr>
          <w:rFonts w:ascii="Arial" w:eastAsiaTheme="minorEastAsia" w:hAnsi="Arial" w:cs="Arial"/>
          <w:sz w:val="20"/>
          <w:szCs w:val="20"/>
        </w:rPr>
        <w:t>:</w:t>
      </w:r>
      <w:r w:rsidRPr="007E26F8">
        <w:rPr>
          <w:rFonts w:ascii="Arial" w:eastAsiaTheme="minorEastAsia" w:hAnsi="Arial" w:cs="Arial"/>
          <w:sz w:val="20"/>
          <w:szCs w:val="20"/>
        </w:rPr>
        <w:t xml:space="preserve"> в </w:t>
      </w:r>
      <w:r w:rsidR="0043726C" w:rsidRPr="007E26F8">
        <w:rPr>
          <w:rFonts w:ascii="Arial" w:eastAsiaTheme="minorEastAsia" w:hAnsi="Arial" w:cs="Arial"/>
          <w:sz w:val="20"/>
          <w:szCs w:val="20"/>
        </w:rPr>
        <w:t>2548</w:t>
      </w:r>
      <w:r w:rsidRPr="007E26F8">
        <w:rPr>
          <w:rFonts w:ascii="Arial" w:eastAsiaTheme="minorEastAsia" w:hAnsi="Arial" w:cs="Arial"/>
          <w:sz w:val="20"/>
          <w:szCs w:val="20"/>
        </w:rPr>
        <w:t>-й (</w:t>
      </w:r>
      <w:r w:rsidR="0043726C" w:rsidRPr="007E26F8">
        <w:rPr>
          <w:rFonts w:ascii="Arial" w:eastAsiaTheme="minorEastAsia" w:hAnsi="Arial" w:cs="Arial"/>
          <w:sz w:val="20"/>
          <w:szCs w:val="20"/>
        </w:rPr>
        <w:t>Две</w:t>
      </w:r>
      <w:r w:rsidRPr="007E26F8">
        <w:rPr>
          <w:rFonts w:ascii="Arial" w:eastAsiaTheme="minorEastAsia" w:hAnsi="Arial" w:cs="Arial"/>
          <w:sz w:val="20"/>
          <w:szCs w:val="20"/>
        </w:rPr>
        <w:t xml:space="preserve"> тысяч</w:t>
      </w:r>
      <w:r w:rsidR="0043726C" w:rsidRPr="007E26F8">
        <w:rPr>
          <w:rFonts w:ascii="Arial" w:eastAsiaTheme="minorEastAsia" w:hAnsi="Arial" w:cs="Arial"/>
          <w:sz w:val="20"/>
          <w:szCs w:val="20"/>
        </w:rPr>
        <w:t>и</w:t>
      </w:r>
      <w:r w:rsidRPr="007E26F8">
        <w:rPr>
          <w:rFonts w:ascii="Arial" w:eastAsiaTheme="minorEastAsia" w:hAnsi="Arial" w:cs="Arial"/>
          <w:sz w:val="20"/>
          <w:szCs w:val="20"/>
        </w:rPr>
        <w:t xml:space="preserve"> </w:t>
      </w:r>
      <w:r w:rsidR="0043726C" w:rsidRPr="007E26F8">
        <w:rPr>
          <w:rFonts w:ascii="Arial" w:eastAsiaTheme="minorEastAsia" w:hAnsi="Arial" w:cs="Arial"/>
          <w:sz w:val="20"/>
          <w:szCs w:val="20"/>
        </w:rPr>
        <w:t>пятьсот сорок восьмой</w:t>
      </w:r>
      <w:r w:rsidRPr="007E26F8">
        <w:rPr>
          <w:rFonts w:ascii="Arial" w:eastAsiaTheme="minorEastAsia" w:hAnsi="Arial" w:cs="Arial"/>
          <w:sz w:val="20"/>
          <w:szCs w:val="20"/>
        </w:rPr>
        <w:t>) день с даты начала размещения Биржевых облигаций.</w:t>
      </w:r>
    </w:p>
    <w:p w:rsidR="004C6BBA" w:rsidRPr="007E26F8" w:rsidRDefault="004C6BBA" w:rsidP="007E26F8">
      <w:pPr>
        <w:ind w:right="-109"/>
        <w:jc w:val="center"/>
        <w:rPr>
          <w:rFonts w:ascii="Arial" w:hAnsi="Arial" w:cs="Arial"/>
        </w:rPr>
      </w:pPr>
    </w:p>
    <w:p w:rsidR="004C6BBA" w:rsidRPr="007E26F8" w:rsidRDefault="004C6BBA" w:rsidP="007E26F8">
      <w:pPr>
        <w:ind w:right="-109"/>
        <w:jc w:val="center"/>
        <w:rPr>
          <w:rFonts w:ascii="Arial" w:hAnsi="Arial" w:cs="Arial"/>
        </w:rPr>
      </w:pPr>
      <w:r w:rsidRPr="007E26F8">
        <w:rPr>
          <w:rFonts w:ascii="Arial" w:hAnsi="Arial" w:cs="Arial"/>
        </w:rPr>
        <w:t>Акционерное общество «</w:t>
      </w:r>
      <w:r w:rsidR="0043726C" w:rsidRPr="007E26F8">
        <w:rPr>
          <w:rFonts w:ascii="Arial" w:hAnsi="Arial" w:cs="Arial"/>
        </w:rPr>
        <w:t>АВТОБАН-</w:t>
      </w:r>
      <w:r w:rsidR="00A80719" w:rsidRPr="007E26F8">
        <w:rPr>
          <w:rFonts w:ascii="Arial" w:hAnsi="Arial" w:cs="Arial"/>
        </w:rPr>
        <w:t>Финанс</w:t>
      </w:r>
      <w:r w:rsidRPr="007E26F8">
        <w:rPr>
          <w:rFonts w:ascii="Arial" w:hAnsi="Arial" w:cs="Arial"/>
        </w:rPr>
        <w:t>»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4C6BBA" w:rsidRPr="007E26F8" w:rsidRDefault="004C6BBA" w:rsidP="007E26F8">
      <w:pPr>
        <w:ind w:right="138"/>
        <w:jc w:val="center"/>
        <w:rPr>
          <w:rFonts w:ascii="Arial" w:hAnsi="Arial" w:cs="Arial"/>
        </w:rPr>
      </w:pPr>
    </w:p>
    <w:p w:rsidR="004C6BBA" w:rsidRPr="007E26F8" w:rsidRDefault="004C6BBA" w:rsidP="007E26F8">
      <w:pPr>
        <w:ind w:right="138"/>
        <w:jc w:val="both"/>
        <w:rPr>
          <w:rFonts w:ascii="Arial" w:hAnsi="Arial" w:cs="Arial"/>
        </w:rPr>
      </w:pPr>
      <w:r w:rsidRPr="007E26F8">
        <w:rPr>
          <w:rFonts w:ascii="Arial" w:hAnsi="Arial" w:cs="Arial"/>
        </w:rPr>
        <w:t xml:space="preserve">Настоящий сертификат удостоверяет права на </w:t>
      </w:r>
      <w:r w:rsidR="0043726C" w:rsidRPr="007E26F8">
        <w:rPr>
          <w:rFonts w:ascii="Arial" w:hAnsi="Arial" w:cs="Arial"/>
        </w:rPr>
        <w:t xml:space="preserve">3 000 000 </w:t>
      </w:r>
      <w:r w:rsidRPr="007E26F8">
        <w:rPr>
          <w:rFonts w:ascii="Arial" w:hAnsi="Arial" w:cs="Arial"/>
        </w:rPr>
        <w:t>(Три</w:t>
      </w:r>
      <w:r w:rsidR="0043726C" w:rsidRPr="007E26F8">
        <w:rPr>
          <w:rFonts w:ascii="Arial" w:hAnsi="Arial" w:cs="Arial"/>
        </w:rPr>
        <w:t xml:space="preserve"> миллиона</w:t>
      </w:r>
      <w:r w:rsidRPr="007E26F8">
        <w:rPr>
          <w:rFonts w:ascii="Arial" w:hAnsi="Arial" w:cs="Arial"/>
        </w:rPr>
        <w:t xml:space="preserve">) Биржевых облигаций номинальной стоимостью 1 000 (Одна тысяча) </w:t>
      </w:r>
      <w:r w:rsidR="0043726C" w:rsidRPr="007E26F8">
        <w:rPr>
          <w:rFonts w:ascii="Arial" w:hAnsi="Arial" w:cs="Arial"/>
        </w:rPr>
        <w:t>российских рублей</w:t>
      </w:r>
      <w:r w:rsidRPr="007E26F8">
        <w:rPr>
          <w:rFonts w:ascii="Arial" w:hAnsi="Arial" w:cs="Arial"/>
        </w:rPr>
        <w:t xml:space="preserve"> каждая общей номинальной стоимостью </w:t>
      </w:r>
      <w:r w:rsidR="0043726C" w:rsidRPr="007E26F8">
        <w:rPr>
          <w:rFonts w:ascii="Arial" w:hAnsi="Arial" w:cs="Arial"/>
        </w:rPr>
        <w:t>3 000 </w:t>
      </w:r>
      <w:r w:rsidRPr="007E26F8">
        <w:rPr>
          <w:rFonts w:ascii="Arial" w:hAnsi="Arial" w:cs="Arial"/>
        </w:rPr>
        <w:t>000 000 (</w:t>
      </w:r>
      <w:r w:rsidR="0043726C" w:rsidRPr="007E26F8">
        <w:rPr>
          <w:rFonts w:ascii="Arial" w:hAnsi="Arial" w:cs="Arial"/>
        </w:rPr>
        <w:t>Три миллиарда</w:t>
      </w:r>
      <w:r w:rsidRPr="007E26F8">
        <w:rPr>
          <w:rFonts w:ascii="Arial" w:hAnsi="Arial" w:cs="Arial"/>
        </w:rPr>
        <w:t xml:space="preserve">) </w:t>
      </w:r>
      <w:r w:rsidR="0043726C" w:rsidRPr="007E26F8">
        <w:rPr>
          <w:rFonts w:ascii="Arial" w:hAnsi="Arial" w:cs="Arial"/>
        </w:rPr>
        <w:t>российских рублей</w:t>
      </w:r>
      <w:r w:rsidRPr="007E26F8">
        <w:rPr>
          <w:rFonts w:ascii="Arial" w:hAnsi="Arial" w:cs="Arial"/>
        </w:rPr>
        <w:t>.</w:t>
      </w:r>
    </w:p>
    <w:p w:rsidR="004C6BBA" w:rsidRPr="007E26F8" w:rsidRDefault="004C6BBA" w:rsidP="007E26F8">
      <w:pPr>
        <w:ind w:right="138"/>
        <w:jc w:val="both"/>
        <w:rPr>
          <w:rFonts w:ascii="Arial" w:hAnsi="Arial" w:cs="Arial"/>
        </w:rPr>
      </w:pPr>
    </w:p>
    <w:p w:rsidR="004C6BBA" w:rsidRPr="007E26F8" w:rsidRDefault="004C6BBA" w:rsidP="007E26F8">
      <w:pPr>
        <w:ind w:right="138"/>
        <w:jc w:val="both"/>
        <w:rPr>
          <w:rFonts w:ascii="Arial" w:hAnsi="Arial" w:cs="Arial"/>
        </w:rPr>
      </w:pPr>
      <w:r w:rsidRPr="007E26F8">
        <w:rPr>
          <w:rFonts w:ascii="Arial" w:hAnsi="Arial" w:cs="Arial"/>
        </w:rPr>
        <w:t xml:space="preserve">Общее количество Биржевых облигаций выпуска, имеющего идентификационный номер _________________, составляет </w:t>
      </w:r>
      <w:r w:rsidR="0043726C" w:rsidRPr="007E26F8">
        <w:rPr>
          <w:rFonts w:ascii="Arial" w:hAnsi="Arial" w:cs="Arial"/>
        </w:rPr>
        <w:t xml:space="preserve">3 000 000 (Три миллиона) </w:t>
      </w:r>
      <w:r w:rsidRPr="007E26F8">
        <w:rPr>
          <w:rFonts w:ascii="Arial" w:hAnsi="Arial" w:cs="Arial"/>
        </w:rPr>
        <w:t xml:space="preserve">Биржевых </w:t>
      </w:r>
      <w:r w:rsidRPr="007E26F8">
        <w:rPr>
          <w:rFonts w:ascii="Arial" w:hAnsi="Arial" w:cs="Arial"/>
          <w:bCs/>
        </w:rPr>
        <w:t>облигаций</w:t>
      </w:r>
      <w:r w:rsidRPr="007E26F8">
        <w:rPr>
          <w:rFonts w:ascii="Arial" w:hAnsi="Arial" w:cs="Arial"/>
        </w:rPr>
        <w:t xml:space="preserve"> номинальной стоимостью </w:t>
      </w:r>
      <w:r w:rsidRPr="007E26F8">
        <w:rPr>
          <w:rFonts w:ascii="Arial" w:hAnsi="Arial" w:cs="Arial"/>
          <w:bCs/>
        </w:rPr>
        <w:t>1</w:t>
      </w:r>
      <w:r w:rsidR="0043726C" w:rsidRPr="007E26F8">
        <w:rPr>
          <w:rFonts w:ascii="Arial" w:hAnsi="Arial" w:cs="Arial"/>
          <w:bCs/>
        </w:rPr>
        <w:t> </w:t>
      </w:r>
      <w:r w:rsidRPr="007E26F8">
        <w:rPr>
          <w:rFonts w:ascii="Arial" w:hAnsi="Arial" w:cs="Arial"/>
          <w:bCs/>
        </w:rPr>
        <w:t>000</w:t>
      </w:r>
      <w:r w:rsidR="0043726C" w:rsidRPr="007E26F8">
        <w:rPr>
          <w:rFonts w:ascii="Arial" w:hAnsi="Arial" w:cs="Arial"/>
          <w:bCs/>
        </w:rPr>
        <w:t xml:space="preserve"> </w:t>
      </w:r>
      <w:r w:rsidRPr="007E26F8">
        <w:rPr>
          <w:rFonts w:ascii="Arial" w:hAnsi="Arial" w:cs="Arial"/>
          <w:bCs/>
        </w:rPr>
        <w:t xml:space="preserve">(Одна тысяча) </w:t>
      </w:r>
      <w:r w:rsidR="0043726C" w:rsidRPr="007E26F8">
        <w:rPr>
          <w:rFonts w:ascii="Arial" w:hAnsi="Arial" w:cs="Arial"/>
          <w:bCs/>
        </w:rPr>
        <w:t>российских рублей</w:t>
      </w:r>
      <w:r w:rsidRPr="007E26F8">
        <w:rPr>
          <w:rFonts w:ascii="Arial" w:hAnsi="Arial" w:cs="Arial"/>
        </w:rPr>
        <w:t xml:space="preserve"> каждая и </w:t>
      </w:r>
      <w:r w:rsidR="0043726C" w:rsidRPr="007E26F8">
        <w:rPr>
          <w:rFonts w:ascii="Arial" w:hAnsi="Arial" w:cs="Arial"/>
        </w:rPr>
        <w:t>общей номинальной стоимостью 3 000 000 000 (Три миллиарда) российских рублей</w:t>
      </w:r>
      <w:r w:rsidRPr="007E26F8">
        <w:rPr>
          <w:rFonts w:ascii="Arial" w:hAnsi="Arial" w:cs="Arial"/>
        </w:rPr>
        <w:t>.</w:t>
      </w:r>
    </w:p>
    <w:p w:rsidR="004C6BBA" w:rsidRPr="007E26F8" w:rsidRDefault="004C6BBA" w:rsidP="007E26F8">
      <w:pPr>
        <w:ind w:right="138"/>
        <w:jc w:val="both"/>
        <w:rPr>
          <w:rFonts w:ascii="Arial" w:hAnsi="Arial" w:cs="Arial"/>
        </w:rPr>
      </w:pPr>
    </w:p>
    <w:p w:rsidR="004C6BBA" w:rsidRPr="007E26F8" w:rsidRDefault="004C6BBA" w:rsidP="007E26F8">
      <w:pPr>
        <w:ind w:right="138"/>
        <w:jc w:val="both"/>
        <w:rPr>
          <w:rFonts w:ascii="Arial" w:hAnsi="Arial" w:cs="Arial"/>
          <w:iCs/>
          <w:lang w:eastAsia="en-US"/>
        </w:rPr>
      </w:pPr>
      <w:r w:rsidRPr="007E26F8">
        <w:rPr>
          <w:rFonts w:ascii="Arial" w:hAnsi="Arial" w:cs="Arial"/>
          <w:iCs/>
          <w:lang w:eastAsia="en-US"/>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4C6BBA" w:rsidRPr="007E26F8" w:rsidRDefault="004C6BBA" w:rsidP="007E26F8">
      <w:pPr>
        <w:adjustRightInd w:val="0"/>
        <w:ind w:right="138"/>
        <w:jc w:val="both"/>
        <w:rPr>
          <w:rFonts w:ascii="Arial" w:hAnsi="Arial" w:cs="Arial"/>
          <w:iCs/>
          <w:lang w:eastAsia="en-US"/>
        </w:rPr>
      </w:pPr>
    </w:p>
    <w:p w:rsidR="004C6BBA" w:rsidRPr="007E26F8" w:rsidRDefault="004C6BBA" w:rsidP="007E26F8">
      <w:pPr>
        <w:adjustRightInd w:val="0"/>
        <w:ind w:right="138"/>
        <w:jc w:val="both"/>
        <w:rPr>
          <w:rFonts w:ascii="Arial" w:hAnsi="Arial" w:cs="Arial"/>
          <w:bCs/>
          <w:iCs/>
        </w:rPr>
      </w:pPr>
      <w:r w:rsidRPr="007E26F8">
        <w:rPr>
          <w:rFonts w:ascii="Arial" w:hAnsi="Arial" w:cs="Arial"/>
          <w:iCs/>
          <w:lang w:eastAsia="en-US"/>
        </w:rPr>
        <w:t xml:space="preserve">Место нахождения Депозитария: </w:t>
      </w:r>
      <w:r w:rsidRPr="007E26F8">
        <w:rPr>
          <w:rFonts w:ascii="Arial" w:hAnsi="Arial" w:cs="Arial"/>
          <w:bCs/>
          <w:iCs/>
        </w:rPr>
        <w:t>город Москва, улица Спартаковская, дом 12.</w:t>
      </w:r>
    </w:p>
    <w:p w:rsidR="0043726C" w:rsidRDefault="0043726C" w:rsidP="007E26F8">
      <w:pPr>
        <w:adjustRightInd w:val="0"/>
        <w:ind w:right="138"/>
        <w:jc w:val="both"/>
        <w:rPr>
          <w:rFonts w:ascii="Arial" w:hAnsi="Arial" w:cs="Arial"/>
          <w:bCs/>
          <w:iCs/>
        </w:rPr>
      </w:pPr>
    </w:p>
    <w:p w:rsidR="007E26F8" w:rsidRPr="007E26F8" w:rsidRDefault="007E26F8" w:rsidP="007E26F8">
      <w:pPr>
        <w:adjustRightInd w:val="0"/>
        <w:ind w:right="138"/>
        <w:jc w:val="both"/>
        <w:rPr>
          <w:rFonts w:ascii="Arial" w:hAnsi="Arial" w:cs="Arial"/>
          <w:bCs/>
          <w:iCs/>
        </w:rPr>
      </w:pPr>
    </w:p>
    <w:tbl>
      <w:tblPr>
        <w:tblW w:w="9951"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41"/>
        <w:gridCol w:w="1560"/>
        <w:gridCol w:w="141"/>
        <w:gridCol w:w="2552"/>
      </w:tblGrid>
      <w:tr w:rsidR="004C6BBA" w:rsidRPr="007E26F8" w:rsidTr="0001043E">
        <w:tc>
          <w:tcPr>
            <w:tcW w:w="170" w:type="dxa"/>
            <w:vAlign w:val="bottom"/>
          </w:tcPr>
          <w:p w:rsidR="004C6BBA" w:rsidRPr="007E26F8" w:rsidRDefault="004C6BBA" w:rsidP="007E26F8">
            <w:pPr>
              <w:rPr>
                <w:rFonts w:ascii="Arial" w:hAnsi="Arial" w:cs="Arial"/>
              </w:rPr>
            </w:pPr>
          </w:p>
        </w:tc>
        <w:tc>
          <w:tcPr>
            <w:tcW w:w="5387" w:type="dxa"/>
            <w:gridSpan w:val="7"/>
            <w:tcBorders>
              <w:bottom w:val="single" w:sz="4" w:space="0" w:color="auto"/>
            </w:tcBorders>
            <w:vAlign w:val="bottom"/>
          </w:tcPr>
          <w:p w:rsidR="004C6BBA" w:rsidRPr="007E26F8" w:rsidRDefault="004C6BBA" w:rsidP="007E26F8">
            <w:pPr>
              <w:rPr>
                <w:rFonts w:ascii="Arial" w:hAnsi="Arial" w:cs="Arial"/>
              </w:rPr>
            </w:pPr>
          </w:p>
          <w:p w:rsidR="004C6BBA" w:rsidRPr="007E26F8" w:rsidRDefault="004C6BBA" w:rsidP="007E26F8">
            <w:pPr>
              <w:rPr>
                <w:rFonts w:ascii="Arial" w:hAnsi="Arial" w:cs="Arial"/>
              </w:rPr>
            </w:pPr>
          </w:p>
        </w:tc>
        <w:tc>
          <w:tcPr>
            <w:tcW w:w="141" w:type="dxa"/>
          </w:tcPr>
          <w:p w:rsidR="004C6BBA" w:rsidRPr="007E26F8" w:rsidRDefault="004C6BBA" w:rsidP="007E26F8">
            <w:pPr>
              <w:jc w:val="center"/>
              <w:rPr>
                <w:rFonts w:ascii="Arial" w:hAnsi="Arial" w:cs="Arial"/>
              </w:rPr>
            </w:pPr>
          </w:p>
        </w:tc>
        <w:tc>
          <w:tcPr>
            <w:tcW w:w="1560" w:type="dxa"/>
            <w:vAlign w:val="bottom"/>
          </w:tcPr>
          <w:p w:rsidR="004C6BBA" w:rsidRPr="007E26F8" w:rsidRDefault="004C6BBA" w:rsidP="007E26F8">
            <w:pPr>
              <w:jc w:val="center"/>
              <w:rPr>
                <w:rFonts w:ascii="Arial" w:hAnsi="Arial" w:cs="Arial"/>
              </w:rPr>
            </w:pPr>
          </w:p>
        </w:tc>
        <w:tc>
          <w:tcPr>
            <w:tcW w:w="141" w:type="dxa"/>
            <w:vAlign w:val="bottom"/>
          </w:tcPr>
          <w:p w:rsidR="004C6BBA" w:rsidRPr="007E26F8" w:rsidRDefault="004C6BBA" w:rsidP="007E26F8">
            <w:pPr>
              <w:rPr>
                <w:rFonts w:ascii="Arial" w:hAnsi="Arial" w:cs="Arial"/>
              </w:rPr>
            </w:pPr>
          </w:p>
        </w:tc>
        <w:tc>
          <w:tcPr>
            <w:tcW w:w="2552" w:type="dxa"/>
            <w:tcBorders>
              <w:bottom w:val="single" w:sz="4" w:space="0" w:color="auto"/>
            </w:tcBorders>
            <w:vAlign w:val="bottom"/>
          </w:tcPr>
          <w:p w:rsidR="004C6BBA" w:rsidRPr="007E26F8" w:rsidRDefault="004C6BBA" w:rsidP="007E26F8">
            <w:pPr>
              <w:rPr>
                <w:rFonts w:ascii="Arial" w:hAnsi="Arial" w:cs="Arial"/>
              </w:rPr>
            </w:pPr>
          </w:p>
        </w:tc>
      </w:tr>
      <w:tr w:rsidR="004C6BBA" w:rsidRPr="007E26F8" w:rsidTr="0001043E">
        <w:tc>
          <w:tcPr>
            <w:tcW w:w="170" w:type="dxa"/>
          </w:tcPr>
          <w:p w:rsidR="004C6BBA" w:rsidRPr="007E26F8" w:rsidRDefault="004C6BBA" w:rsidP="007E26F8">
            <w:pPr>
              <w:rPr>
                <w:rFonts w:ascii="Arial" w:hAnsi="Arial" w:cs="Arial"/>
              </w:rPr>
            </w:pPr>
          </w:p>
        </w:tc>
        <w:tc>
          <w:tcPr>
            <w:tcW w:w="5387" w:type="dxa"/>
            <w:gridSpan w:val="7"/>
          </w:tcPr>
          <w:p w:rsidR="004C6BBA" w:rsidRPr="007E26F8" w:rsidRDefault="004C6BBA" w:rsidP="007E26F8">
            <w:pPr>
              <w:jc w:val="center"/>
              <w:rPr>
                <w:rFonts w:ascii="Arial" w:hAnsi="Arial" w:cs="Arial"/>
                <w:sz w:val="16"/>
                <w:szCs w:val="16"/>
              </w:rPr>
            </w:pPr>
            <w:r w:rsidRPr="007E26F8">
              <w:rPr>
                <w:rFonts w:ascii="Arial" w:hAnsi="Arial" w:cs="Arial"/>
                <w:sz w:val="16"/>
                <w:szCs w:val="16"/>
              </w:rPr>
              <w:t>(должность лица, осуществляющего функции единоличного исполнительного органа эмитента)</w:t>
            </w:r>
          </w:p>
          <w:p w:rsidR="004C6BBA" w:rsidRPr="007E26F8" w:rsidRDefault="004C6BBA" w:rsidP="007E26F8">
            <w:pPr>
              <w:jc w:val="center"/>
              <w:rPr>
                <w:rFonts w:ascii="Arial" w:hAnsi="Arial" w:cs="Arial"/>
                <w:sz w:val="16"/>
                <w:szCs w:val="16"/>
              </w:rPr>
            </w:pPr>
          </w:p>
        </w:tc>
        <w:tc>
          <w:tcPr>
            <w:tcW w:w="141" w:type="dxa"/>
          </w:tcPr>
          <w:p w:rsidR="004C6BBA" w:rsidRPr="007E26F8" w:rsidRDefault="004C6BBA" w:rsidP="007E26F8">
            <w:pPr>
              <w:jc w:val="center"/>
              <w:rPr>
                <w:rFonts w:ascii="Arial" w:hAnsi="Arial" w:cs="Arial"/>
                <w:sz w:val="16"/>
                <w:szCs w:val="16"/>
              </w:rPr>
            </w:pPr>
          </w:p>
        </w:tc>
        <w:tc>
          <w:tcPr>
            <w:tcW w:w="1560" w:type="dxa"/>
          </w:tcPr>
          <w:p w:rsidR="004C6BBA" w:rsidRPr="007E26F8" w:rsidRDefault="004C6BBA" w:rsidP="007E26F8">
            <w:pPr>
              <w:jc w:val="center"/>
              <w:rPr>
                <w:rFonts w:ascii="Arial" w:hAnsi="Arial" w:cs="Arial"/>
                <w:sz w:val="16"/>
                <w:szCs w:val="16"/>
              </w:rPr>
            </w:pPr>
            <w:r w:rsidRPr="007E26F8">
              <w:rPr>
                <w:rFonts w:ascii="Arial" w:hAnsi="Arial" w:cs="Arial"/>
                <w:sz w:val="16"/>
                <w:szCs w:val="16"/>
              </w:rPr>
              <w:t>подпись</w:t>
            </w:r>
          </w:p>
        </w:tc>
        <w:tc>
          <w:tcPr>
            <w:tcW w:w="141" w:type="dxa"/>
          </w:tcPr>
          <w:p w:rsidR="004C6BBA" w:rsidRPr="007E26F8" w:rsidRDefault="004C6BBA" w:rsidP="007E26F8">
            <w:pPr>
              <w:rPr>
                <w:rFonts w:ascii="Arial" w:hAnsi="Arial" w:cs="Arial"/>
              </w:rPr>
            </w:pPr>
          </w:p>
        </w:tc>
        <w:tc>
          <w:tcPr>
            <w:tcW w:w="2552" w:type="dxa"/>
          </w:tcPr>
          <w:p w:rsidR="004C6BBA" w:rsidRPr="007E26F8" w:rsidRDefault="004C6BBA" w:rsidP="007E26F8">
            <w:pPr>
              <w:rPr>
                <w:rFonts w:ascii="Arial" w:hAnsi="Arial" w:cs="Arial"/>
              </w:rPr>
            </w:pPr>
          </w:p>
        </w:tc>
      </w:tr>
      <w:tr w:rsidR="004C6BBA" w:rsidRPr="007E26F8" w:rsidTr="0001043E">
        <w:trPr>
          <w:cantSplit/>
        </w:trPr>
        <w:tc>
          <w:tcPr>
            <w:tcW w:w="170" w:type="dxa"/>
            <w:vAlign w:val="bottom"/>
          </w:tcPr>
          <w:p w:rsidR="004C6BBA" w:rsidRPr="007E26F8" w:rsidRDefault="004C6BBA" w:rsidP="007E26F8">
            <w:pPr>
              <w:rPr>
                <w:rFonts w:ascii="Arial" w:hAnsi="Arial" w:cs="Arial"/>
              </w:rPr>
            </w:pPr>
          </w:p>
        </w:tc>
        <w:tc>
          <w:tcPr>
            <w:tcW w:w="170" w:type="dxa"/>
            <w:vAlign w:val="bottom"/>
          </w:tcPr>
          <w:p w:rsidR="004C6BBA" w:rsidRPr="007E26F8" w:rsidRDefault="004C6BBA" w:rsidP="007E26F8">
            <w:pPr>
              <w:jc w:val="right"/>
              <w:rPr>
                <w:rFonts w:ascii="Arial" w:hAnsi="Arial" w:cs="Arial"/>
              </w:rPr>
            </w:pPr>
            <w:r w:rsidRPr="007E26F8">
              <w:rPr>
                <w:rFonts w:ascii="Arial" w:hAnsi="Arial" w:cs="Arial"/>
              </w:rPr>
              <w:t>“</w:t>
            </w:r>
          </w:p>
        </w:tc>
        <w:tc>
          <w:tcPr>
            <w:tcW w:w="397" w:type="dxa"/>
            <w:tcBorders>
              <w:bottom w:val="single" w:sz="4" w:space="0" w:color="auto"/>
            </w:tcBorders>
            <w:vAlign w:val="bottom"/>
          </w:tcPr>
          <w:p w:rsidR="004C6BBA" w:rsidRPr="007E26F8" w:rsidRDefault="004C6BBA" w:rsidP="007E26F8">
            <w:pPr>
              <w:jc w:val="center"/>
              <w:rPr>
                <w:rFonts w:ascii="Arial" w:hAnsi="Arial" w:cs="Arial"/>
              </w:rPr>
            </w:pPr>
          </w:p>
        </w:tc>
        <w:tc>
          <w:tcPr>
            <w:tcW w:w="255" w:type="dxa"/>
            <w:vAlign w:val="bottom"/>
          </w:tcPr>
          <w:p w:rsidR="004C6BBA" w:rsidRPr="007E26F8" w:rsidRDefault="004C6BBA" w:rsidP="007E26F8">
            <w:pPr>
              <w:rPr>
                <w:rFonts w:ascii="Arial" w:hAnsi="Arial" w:cs="Arial"/>
              </w:rPr>
            </w:pPr>
            <w:r w:rsidRPr="007E26F8">
              <w:rPr>
                <w:rFonts w:ascii="Arial" w:hAnsi="Arial" w:cs="Arial"/>
              </w:rPr>
              <w:t>”</w:t>
            </w:r>
          </w:p>
        </w:tc>
        <w:tc>
          <w:tcPr>
            <w:tcW w:w="1361" w:type="dxa"/>
            <w:tcBorders>
              <w:bottom w:val="single" w:sz="4" w:space="0" w:color="auto"/>
            </w:tcBorders>
            <w:vAlign w:val="bottom"/>
          </w:tcPr>
          <w:p w:rsidR="004C6BBA" w:rsidRPr="007E26F8" w:rsidRDefault="004C6BBA" w:rsidP="007E26F8">
            <w:pPr>
              <w:jc w:val="center"/>
              <w:rPr>
                <w:rFonts w:ascii="Arial" w:hAnsi="Arial" w:cs="Arial"/>
              </w:rPr>
            </w:pPr>
          </w:p>
        </w:tc>
        <w:tc>
          <w:tcPr>
            <w:tcW w:w="397" w:type="dxa"/>
            <w:vAlign w:val="bottom"/>
          </w:tcPr>
          <w:p w:rsidR="004C6BBA" w:rsidRPr="007E26F8" w:rsidRDefault="004C6BBA" w:rsidP="007E26F8">
            <w:pPr>
              <w:jc w:val="right"/>
              <w:rPr>
                <w:rFonts w:ascii="Arial" w:hAnsi="Arial" w:cs="Arial"/>
              </w:rPr>
            </w:pPr>
            <w:r w:rsidRPr="007E26F8">
              <w:rPr>
                <w:rFonts w:ascii="Arial" w:hAnsi="Arial" w:cs="Arial"/>
              </w:rPr>
              <w:t>20</w:t>
            </w:r>
          </w:p>
        </w:tc>
        <w:tc>
          <w:tcPr>
            <w:tcW w:w="369" w:type="dxa"/>
            <w:tcBorders>
              <w:bottom w:val="single" w:sz="4" w:space="0" w:color="auto"/>
            </w:tcBorders>
            <w:vAlign w:val="bottom"/>
          </w:tcPr>
          <w:p w:rsidR="004C6BBA" w:rsidRPr="007E26F8" w:rsidRDefault="004C6BBA" w:rsidP="007E26F8">
            <w:pPr>
              <w:rPr>
                <w:rFonts w:ascii="Arial" w:hAnsi="Arial" w:cs="Arial"/>
              </w:rPr>
            </w:pPr>
          </w:p>
        </w:tc>
        <w:tc>
          <w:tcPr>
            <w:tcW w:w="2438" w:type="dxa"/>
            <w:vAlign w:val="bottom"/>
          </w:tcPr>
          <w:p w:rsidR="004C6BBA" w:rsidRPr="007E26F8" w:rsidRDefault="004C6BBA" w:rsidP="007E26F8">
            <w:pPr>
              <w:ind w:left="57"/>
              <w:rPr>
                <w:rFonts w:ascii="Arial" w:hAnsi="Arial" w:cs="Arial"/>
              </w:rPr>
            </w:pPr>
            <w:r w:rsidRPr="007E26F8">
              <w:rPr>
                <w:rFonts w:ascii="Arial" w:hAnsi="Arial" w:cs="Arial"/>
              </w:rPr>
              <w:t>г.</w:t>
            </w:r>
          </w:p>
        </w:tc>
        <w:tc>
          <w:tcPr>
            <w:tcW w:w="141" w:type="dxa"/>
          </w:tcPr>
          <w:p w:rsidR="004C6BBA" w:rsidRPr="007E26F8" w:rsidRDefault="004C6BBA" w:rsidP="007E26F8">
            <w:pPr>
              <w:rPr>
                <w:rFonts w:ascii="Arial" w:hAnsi="Arial" w:cs="Arial"/>
              </w:rPr>
            </w:pPr>
          </w:p>
        </w:tc>
        <w:tc>
          <w:tcPr>
            <w:tcW w:w="4253" w:type="dxa"/>
            <w:gridSpan w:val="3"/>
            <w:vAlign w:val="bottom"/>
          </w:tcPr>
          <w:p w:rsidR="004C6BBA" w:rsidRPr="007E26F8" w:rsidRDefault="004C6BBA" w:rsidP="007E26F8">
            <w:pPr>
              <w:rPr>
                <w:rFonts w:ascii="Arial" w:hAnsi="Arial" w:cs="Arial"/>
              </w:rPr>
            </w:pPr>
            <w:r w:rsidRPr="007E26F8">
              <w:rPr>
                <w:rFonts w:ascii="Arial" w:hAnsi="Arial" w:cs="Arial"/>
              </w:rPr>
              <w:t>М.П.</w:t>
            </w:r>
          </w:p>
        </w:tc>
      </w:tr>
    </w:tbl>
    <w:p w:rsidR="004C6BBA" w:rsidRPr="007E26F8" w:rsidRDefault="004C6BBA" w:rsidP="007E26F8">
      <w:pPr>
        <w:ind w:right="-109"/>
        <w:jc w:val="both"/>
        <w:rPr>
          <w:rFonts w:ascii="Arial" w:hAnsi="Arial" w:cs="Arial"/>
          <w:iCs/>
          <w:lang w:eastAsia="en-US"/>
        </w:rPr>
      </w:pPr>
    </w:p>
    <w:tbl>
      <w:tblPr>
        <w:tblW w:w="9951"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41"/>
        <w:gridCol w:w="1560"/>
        <w:gridCol w:w="141"/>
        <w:gridCol w:w="2552"/>
      </w:tblGrid>
      <w:tr w:rsidR="00A80719" w:rsidRPr="007E26F8" w:rsidTr="0001043E">
        <w:tc>
          <w:tcPr>
            <w:tcW w:w="170" w:type="dxa"/>
            <w:vAlign w:val="bottom"/>
          </w:tcPr>
          <w:p w:rsidR="00A80719" w:rsidRPr="007E26F8" w:rsidRDefault="00A80719" w:rsidP="007E26F8">
            <w:pPr>
              <w:rPr>
                <w:rFonts w:ascii="Arial" w:hAnsi="Arial" w:cs="Arial"/>
              </w:rPr>
            </w:pPr>
          </w:p>
        </w:tc>
        <w:tc>
          <w:tcPr>
            <w:tcW w:w="5387" w:type="dxa"/>
            <w:gridSpan w:val="7"/>
            <w:tcBorders>
              <w:bottom w:val="single" w:sz="4" w:space="0" w:color="auto"/>
            </w:tcBorders>
            <w:vAlign w:val="bottom"/>
          </w:tcPr>
          <w:p w:rsidR="007C5782" w:rsidRPr="007E26F8" w:rsidRDefault="00A80719" w:rsidP="007E26F8">
            <w:pPr>
              <w:rPr>
                <w:rFonts w:ascii="Arial" w:hAnsi="Arial" w:cs="Arial"/>
              </w:rPr>
            </w:pPr>
            <w:r w:rsidRPr="007E26F8">
              <w:rPr>
                <w:rFonts w:ascii="Arial" w:hAnsi="Arial" w:cs="Arial"/>
              </w:rPr>
              <w:t>Лицо, предоставляющее обеспечение по биржевым облигациям:</w:t>
            </w:r>
          </w:p>
          <w:p w:rsidR="00A80719" w:rsidRDefault="0043726C" w:rsidP="007E26F8">
            <w:pPr>
              <w:rPr>
                <w:rFonts w:ascii="Arial" w:hAnsi="Arial" w:cs="Arial"/>
              </w:rPr>
            </w:pPr>
            <w:r w:rsidRPr="007E26F8">
              <w:rPr>
                <w:rFonts w:ascii="Arial" w:hAnsi="Arial" w:cs="Arial"/>
              </w:rPr>
              <w:t>Акционерное общество «Дорожно-строительная компания «АВТОБАН»</w:t>
            </w:r>
          </w:p>
          <w:p w:rsidR="007E26F8" w:rsidRDefault="007E26F8" w:rsidP="007E26F8">
            <w:pPr>
              <w:rPr>
                <w:rFonts w:ascii="Arial" w:hAnsi="Arial" w:cs="Arial"/>
              </w:rPr>
            </w:pPr>
          </w:p>
          <w:p w:rsidR="007E26F8" w:rsidRPr="007E26F8" w:rsidRDefault="007E26F8" w:rsidP="007E26F8">
            <w:pPr>
              <w:rPr>
                <w:rFonts w:ascii="Arial" w:hAnsi="Arial" w:cs="Arial"/>
              </w:rPr>
            </w:pPr>
          </w:p>
        </w:tc>
        <w:tc>
          <w:tcPr>
            <w:tcW w:w="141" w:type="dxa"/>
          </w:tcPr>
          <w:p w:rsidR="00A80719" w:rsidRPr="007E26F8" w:rsidRDefault="00A80719" w:rsidP="007E26F8">
            <w:pPr>
              <w:jc w:val="center"/>
              <w:rPr>
                <w:rFonts w:ascii="Arial" w:hAnsi="Arial" w:cs="Arial"/>
              </w:rPr>
            </w:pPr>
          </w:p>
        </w:tc>
        <w:tc>
          <w:tcPr>
            <w:tcW w:w="1560" w:type="dxa"/>
            <w:vAlign w:val="bottom"/>
          </w:tcPr>
          <w:p w:rsidR="00A80719" w:rsidRPr="007E26F8" w:rsidRDefault="00A80719" w:rsidP="007E26F8">
            <w:pPr>
              <w:jc w:val="center"/>
              <w:rPr>
                <w:rFonts w:ascii="Arial" w:hAnsi="Arial" w:cs="Arial"/>
              </w:rPr>
            </w:pPr>
          </w:p>
        </w:tc>
        <w:tc>
          <w:tcPr>
            <w:tcW w:w="141" w:type="dxa"/>
            <w:vAlign w:val="bottom"/>
          </w:tcPr>
          <w:p w:rsidR="00A80719" w:rsidRPr="007E26F8" w:rsidRDefault="00A80719" w:rsidP="007E26F8">
            <w:pPr>
              <w:rPr>
                <w:rFonts w:ascii="Arial" w:hAnsi="Arial" w:cs="Arial"/>
              </w:rPr>
            </w:pPr>
          </w:p>
        </w:tc>
        <w:tc>
          <w:tcPr>
            <w:tcW w:w="2552" w:type="dxa"/>
            <w:tcBorders>
              <w:bottom w:val="single" w:sz="4" w:space="0" w:color="auto"/>
            </w:tcBorders>
            <w:vAlign w:val="bottom"/>
          </w:tcPr>
          <w:p w:rsidR="00A80719" w:rsidRPr="007E26F8" w:rsidRDefault="00A80719" w:rsidP="007E26F8">
            <w:pPr>
              <w:rPr>
                <w:rFonts w:ascii="Arial" w:hAnsi="Arial" w:cs="Arial"/>
              </w:rPr>
            </w:pPr>
          </w:p>
        </w:tc>
      </w:tr>
      <w:tr w:rsidR="00A80719" w:rsidRPr="007E26F8" w:rsidTr="0001043E">
        <w:tc>
          <w:tcPr>
            <w:tcW w:w="170" w:type="dxa"/>
          </w:tcPr>
          <w:p w:rsidR="00A80719" w:rsidRPr="007E26F8" w:rsidRDefault="00A80719" w:rsidP="007E26F8">
            <w:pPr>
              <w:rPr>
                <w:rFonts w:ascii="Arial" w:hAnsi="Arial" w:cs="Arial"/>
              </w:rPr>
            </w:pPr>
          </w:p>
        </w:tc>
        <w:tc>
          <w:tcPr>
            <w:tcW w:w="5387" w:type="dxa"/>
            <w:gridSpan w:val="7"/>
          </w:tcPr>
          <w:p w:rsidR="00A80719" w:rsidRPr="007E26F8" w:rsidRDefault="00A80719" w:rsidP="007E26F8">
            <w:pPr>
              <w:jc w:val="center"/>
              <w:rPr>
                <w:rFonts w:ascii="Arial" w:hAnsi="Arial" w:cs="Arial"/>
                <w:sz w:val="16"/>
                <w:szCs w:val="16"/>
              </w:rPr>
            </w:pPr>
            <w:r w:rsidRPr="007E26F8">
              <w:rPr>
                <w:rFonts w:ascii="Arial" w:hAnsi="Arial" w:cs="Arial"/>
                <w:sz w:val="16"/>
                <w:szCs w:val="16"/>
              </w:rPr>
              <w:t>(наименование должности лица, подписывающего от имени юридического лица, предоставляющего обеспечение)</w:t>
            </w:r>
          </w:p>
        </w:tc>
        <w:tc>
          <w:tcPr>
            <w:tcW w:w="141" w:type="dxa"/>
          </w:tcPr>
          <w:p w:rsidR="00A80719" w:rsidRPr="007E26F8" w:rsidRDefault="00A80719" w:rsidP="007E26F8">
            <w:pPr>
              <w:jc w:val="center"/>
              <w:rPr>
                <w:rFonts w:ascii="Arial" w:hAnsi="Arial" w:cs="Arial"/>
                <w:sz w:val="16"/>
                <w:szCs w:val="16"/>
              </w:rPr>
            </w:pPr>
          </w:p>
        </w:tc>
        <w:tc>
          <w:tcPr>
            <w:tcW w:w="1560" w:type="dxa"/>
          </w:tcPr>
          <w:p w:rsidR="00A80719" w:rsidRPr="007E26F8" w:rsidRDefault="00A80719" w:rsidP="007E26F8">
            <w:pPr>
              <w:jc w:val="center"/>
              <w:rPr>
                <w:rFonts w:ascii="Arial" w:hAnsi="Arial" w:cs="Arial"/>
                <w:sz w:val="16"/>
                <w:szCs w:val="16"/>
              </w:rPr>
            </w:pPr>
            <w:r w:rsidRPr="007E26F8">
              <w:rPr>
                <w:rFonts w:ascii="Arial" w:hAnsi="Arial" w:cs="Arial"/>
                <w:sz w:val="16"/>
                <w:szCs w:val="16"/>
              </w:rPr>
              <w:t>подпись</w:t>
            </w:r>
          </w:p>
        </w:tc>
        <w:tc>
          <w:tcPr>
            <w:tcW w:w="141" w:type="dxa"/>
          </w:tcPr>
          <w:p w:rsidR="00A80719" w:rsidRPr="007E26F8" w:rsidRDefault="00A80719" w:rsidP="007E26F8">
            <w:pPr>
              <w:rPr>
                <w:rFonts w:ascii="Arial" w:hAnsi="Arial" w:cs="Arial"/>
              </w:rPr>
            </w:pPr>
          </w:p>
        </w:tc>
        <w:tc>
          <w:tcPr>
            <w:tcW w:w="2552" w:type="dxa"/>
          </w:tcPr>
          <w:p w:rsidR="00A80719" w:rsidRPr="007E26F8" w:rsidRDefault="00A80719" w:rsidP="007E26F8">
            <w:pPr>
              <w:rPr>
                <w:rFonts w:ascii="Arial" w:hAnsi="Arial" w:cs="Arial"/>
              </w:rPr>
            </w:pPr>
          </w:p>
        </w:tc>
      </w:tr>
      <w:tr w:rsidR="00A80719" w:rsidRPr="007E26F8" w:rsidTr="0001043E">
        <w:trPr>
          <w:cantSplit/>
        </w:trPr>
        <w:tc>
          <w:tcPr>
            <w:tcW w:w="170" w:type="dxa"/>
            <w:vAlign w:val="bottom"/>
          </w:tcPr>
          <w:p w:rsidR="00A80719" w:rsidRPr="007E26F8" w:rsidRDefault="00A80719" w:rsidP="007E26F8">
            <w:pPr>
              <w:rPr>
                <w:rFonts w:ascii="Arial" w:hAnsi="Arial" w:cs="Arial"/>
              </w:rPr>
            </w:pPr>
          </w:p>
        </w:tc>
        <w:tc>
          <w:tcPr>
            <w:tcW w:w="170" w:type="dxa"/>
            <w:vAlign w:val="bottom"/>
          </w:tcPr>
          <w:p w:rsidR="00A80719" w:rsidRPr="007E26F8" w:rsidRDefault="00A80719" w:rsidP="007E26F8">
            <w:pPr>
              <w:jc w:val="right"/>
              <w:rPr>
                <w:rFonts w:ascii="Arial" w:hAnsi="Arial" w:cs="Arial"/>
              </w:rPr>
            </w:pPr>
            <w:r w:rsidRPr="007E26F8">
              <w:rPr>
                <w:rFonts w:ascii="Arial" w:hAnsi="Arial" w:cs="Arial"/>
              </w:rPr>
              <w:t>“</w:t>
            </w:r>
          </w:p>
        </w:tc>
        <w:tc>
          <w:tcPr>
            <w:tcW w:w="397" w:type="dxa"/>
            <w:tcBorders>
              <w:bottom w:val="single" w:sz="4" w:space="0" w:color="auto"/>
            </w:tcBorders>
            <w:vAlign w:val="bottom"/>
          </w:tcPr>
          <w:p w:rsidR="00A80719" w:rsidRPr="007E26F8" w:rsidRDefault="00A80719" w:rsidP="007E26F8">
            <w:pPr>
              <w:jc w:val="center"/>
              <w:rPr>
                <w:rFonts w:ascii="Arial" w:hAnsi="Arial" w:cs="Arial"/>
              </w:rPr>
            </w:pPr>
          </w:p>
        </w:tc>
        <w:tc>
          <w:tcPr>
            <w:tcW w:w="255" w:type="dxa"/>
            <w:vAlign w:val="bottom"/>
          </w:tcPr>
          <w:p w:rsidR="00A80719" w:rsidRPr="007E26F8" w:rsidRDefault="00A80719" w:rsidP="007E26F8">
            <w:pPr>
              <w:rPr>
                <w:rFonts w:ascii="Arial" w:hAnsi="Arial" w:cs="Arial"/>
              </w:rPr>
            </w:pPr>
            <w:r w:rsidRPr="007E26F8">
              <w:rPr>
                <w:rFonts w:ascii="Arial" w:hAnsi="Arial" w:cs="Arial"/>
              </w:rPr>
              <w:t>”</w:t>
            </w:r>
          </w:p>
        </w:tc>
        <w:tc>
          <w:tcPr>
            <w:tcW w:w="1361" w:type="dxa"/>
            <w:tcBorders>
              <w:bottom w:val="single" w:sz="4" w:space="0" w:color="auto"/>
            </w:tcBorders>
            <w:vAlign w:val="bottom"/>
          </w:tcPr>
          <w:p w:rsidR="00A80719" w:rsidRPr="007E26F8" w:rsidRDefault="00A80719" w:rsidP="007E26F8">
            <w:pPr>
              <w:jc w:val="center"/>
              <w:rPr>
                <w:rFonts w:ascii="Arial" w:hAnsi="Arial" w:cs="Arial"/>
              </w:rPr>
            </w:pPr>
          </w:p>
        </w:tc>
        <w:tc>
          <w:tcPr>
            <w:tcW w:w="397" w:type="dxa"/>
            <w:vAlign w:val="bottom"/>
          </w:tcPr>
          <w:p w:rsidR="00A80719" w:rsidRPr="007E26F8" w:rsidRDefault="00A80719" w:rsidP="007E26F8">
            <w:pPr>
              <w:jc w:val="right"/>
              <w:rPr>
                <w:rFonts w:ascii="Arial" w:hAnsi="Arial" w:cs="Arial"/>
              </w:rPr>
            </w:pPr>
            <w:r w:rsidRPr="007E26F8">
              <w:rPr>
                <w:rFonts w:ascii="Arial" w:hAnsi="Arial" w:cs="Arial"/>
              </w:rPr>
              <w:t>20</w:t>
            </w:r>
          </w:p>
        </w:tc>
        <w:tc>
          <w:tcPr>
            <w:tcW w:w="369" w:type="dxa"/>
            <w:tcBorders>
              <w:bottom w:val="single" w:sz="4" w:space="0" w:color="auto"/>
            </w:tcBorders>
            <w:vAlign w:val="bottom"/>
          </w:tcPr>
          <w:p w:rsidR="00A80719" w:rsidRPr="007E26F8" w:rsidRDefault="00A80719" w:rsidP="007E26F8">
            <w:pPr>
              <w:rPr>
                <w:rFonts w:ascii="Arial" w:hAnsi="Arial" w:cs="Arial"/>
              </w:rPr>
            </w:pPr>
          </w:p>
        </w:tc>
        <w:tc>
          <w:tcPr>
            <w:tcW w:w="2438" w:type="dxa"/>
            <w:vAlign w:val="bottom"/>
          </w:tcPr>
          <w:p w:rsidR="00A80719" w:rsidRPr="007E26F8" w:rsidRDefault="00A80719" w:rsidP="007E26F8">
            <w:pPr>
              <w:ind w:left="57"/>
              <w:rPr>
                <w:rFonts w:ascii="Arial" w:hAnsi="Arial" w:cs="Arial"/>
              </w:rPr>
            </w:pPr>
            <w:r w:rsidRPr="007E26F8">
              <w:rPr>
                <w:rFonts w:ascii="Arial" w:hAnsi="Arial" w:cs="Arial"/>
              </w:rPr>
              <w:t>г.</w:t>
            </w:r>
          </w:p>
        </w:tc>
        <w:tc>
          <w:tcPr>
            <w:tcW w:w="141" w:type="dxa"/>
          </w:tcPr>
          <w:p w:rsidR="00A80719" w:rsidRPr="007E26F8" w:rsidRDefault="00A80719" w:rsidP="007E26F8">
            <w:pPr>
              <w:rPr>
                <w:rFonts w:ascii="Arial" w:hAnsi="Arial" w:cs="Arial"/>
              </w:rPr>
            </w:pPr>
          </w:p>
        </w:tc>
        <w:tc>
          <w:tcPr>
            <w:tcW w:w="4253" w:type="dxa"/>
            <w:gridSpan w:val="3"/>
            <w:vAlign w:val="bottom"/>
          </w:tcPr>
          <w:p w:rsidR="00A80719" w:rsidRPr="007E26F8" w:rsidRDefault="00A80719" w:rsidP="007E26F8">
            <w:pPr>
              <w:rPr>
                <w:rFonts w:ascii="Arial" w:hAnsi="Arial" w:cs="Arial"/>
              </w:rPr>
            </w:pPr>
            <w:r w:rsidRPr="007E26F8">
              <w:rPr>
                <w:rFonts w:ascii="Arial" w:hAnsi="Arial" w:cs="Arial"/>
              </w:rPr>
              <w:t>М.П.</w:t>
            </w:r>
          </w:p>
        </w:tc>
      </w:tr>
    </w:tbl>
    <w:p w:rsidR="00A80719" w:rsidRPr="007E26F8" w:rsidRDefault="00A80719" w:rsidP="007E26F8">
      <w:pPr>
        <w:ind w:right="-109"/>
        <w:jc w:val="both"/>
        <w:rPr>
          <w:rFonts w:ascii="Arial" w:hAnsi="Arial" w:cs="Arial"/>
          <w:iCs/>
          <w:lang w:eastAsia="en-US"/>
        </w:rPr>
      </w:pPr>
    </w:p>
    <w:p w:rsidR="004C6BBA" w:rsidRPr="007E26F8" w:rsidRDefault="004C6BBA" w:rsidP="007E26F8">
      <w:pPr>
        <w:autoSpaceDE/>
        <w:autoSpaceDN/>
        <w:rPr>
          <w:rFonts w:ascii="Arial" w:hAnsi="Arial" w:cs="Arial"/>
        </w:rPr>
      </w:pPr>
      <w:r w:rsidRPr="007E26F8">
        <w:rPr>
          <w:rFonts w:ascii="Arial" w:hAnsi="Arial" w:cs="Arial"/>
        </w:rPr>
        <w:br w:type="page"/>
      </w:r>
    </w:p>
    <w:p w:rsidR="004C6BBA" w:rsidRPr="007E26F8" w:rsidRDefault="004C6BBA" w:rsidP="007E26F8">
      <w:pPr>
        <w:keepNext/>
        <w:widowControl w:val="0"/>
        <w:ind w:firstLine="180"/>
        <w:jc w:val="right"/>
        <w:outlineLvl w:val="1"/>
        <w:rPr>
          <w:rFonts w:ascii="Arial" w:hAnsi="Arial" w:cs="Arial"/>
          <w:bCs/>
          <w:lang w:eastAsia="en-US"/>
        </w:rPr>
      </w:pPr>
      <w:r w:rsidRPr="007E26F8">
        <w:rPr>
          <w:rFonts w:ascii="Arial" w:hAnsi="Arial" w:cs="Arial"/>
          <w:bCs/>
          <w:lang w:eastAsia="en-US"/>
        </w:rPr>
        <w:t>Оборотная сторона</w:t>
      </w:r>
    </w:p>
    <w:p w:rsidR="004C6BBA" w:rsidRPr="007E26F8" w:rsidRDefault="004C6BBA" w:rsidP="007E26F8">
      <w:pPr>
        <w:pStyle w:val="ConsPlusNormal"/>
        <w:jc w:val="both"/>
        <w:rPr>
          <w:b/>
        </w:rPr>
      </w:pPr>
    </w:p>
    <w:p w:rsidR="004C6BBA" w:rsidRPr="007E26F8" w:rsidRDefault="004C6BBA" w:rsidP="007E26F8">
      <w:pPr>
        <w:pStyle w:val="ConsPlusNormal"/>
        <w:jc w:val="both"/>
        <w:rPr>
          <w:b/>
        </w:rPr>
      </w:pPr>
      <w:r w:rsidRPr="007E26F8">
        <w:rPr>
          <w:b/>
        </w:rPr>
        <w:t>1. Вид ценных бумаг</w:t>
      </w:r>
    </w:p>
    <w:p w:rsidR="00B67CEB" w:rsidRPr="007E26F8" w:rsidRDefault="00B67CEB" w:rsidP="007E26F8">
      <w:pPr>
        <w:pStyle w:val="ConsPlusNormal"/>
        <w:jc w:val="both"/>
      </w:pPr>
      <w:r w:rsidRPr="007E26F8">
        <w:rPr>
          <w:b/>
        </w:rPr>
        <w:t>Вид ценных бумаг:</w:t>
      </w:r>
      <w:r w:rsidRPr="007E26F8">
        <w:t xml:space="preserve"> </w:t>
      </w:r>
      <w:r w:rsidR="004F1AD5" w:rsidRPr="007E26F8">
        <w:t>Биржевые облигации процентные неконвертируемые документарные на предъявителя с обязательным централизованным хранением серии БО-П01 в количестве 3 000 000 (Три миллиона) штук номинальной стоимостью 1 000 (Одна тысяча) российских рублей каждая со сроком погашения в 2548-й (Две тысячи пятьсот сорок восьмой) день с даты начала размещения биржевых облигаций выпуска, с возможностью досрочного погашения по требованию владельцев и по усмотрению эмитента, размещаемые по открытой подписке в рамках программы биржевых облигаций серии 001Р</w:t>
      </w:r>
      <w:r w:rsidR="00822739" w:rsidRPr="007E26F8">
        <w:t xml:space="preserve"> </w:t>
      </w:r>
      <w:r w:rsidRPr="007E26F8">
        <w:t>(далее по тексту – «Биржевые облигации»).</w:t>
      </w:r>
    </w:p>
    <w:p w:rsidR="007E26F8" w:rsidRDefault="007E26F8" w:rsidP="007E26F8">
      <w:pPr>
        <w:pStyle w:val="ConsPlusNormal"/>
        <w:jc w:val="both"/>
      </w:pPr>
    </w:p>
    <w:p w:rsidR="00B67CEB" w:rsidRPr="007E26F8" w:rsidRDefault="00B67CEB" w:rsidP="007E26F8">
      <w:pPr>
        <w:pStyle w:val="ConsPlusNormal"/>
        <w:jc w:val="both"/>
      </w:pPr>
      <w:r w:rsidRPr="007E26F8">
        <w:t>Далее в настоящем сертификате Биржевых облигаций (далее по тексту – «Сертификат») будут использоваться следующие термины:</w:t>
      </w:r>
    </w:p>
    <w:p w:rsidR="004F1AD5" w:rsidRPr="007E26F8" w:rsidRDefault="004F1AD5" w:rsidP="007E26F8">
      <w:pPr>
        <w:pStyle w:val="ConsPlusNormal"/>
        <w:jc w:val="both"/>
      </w:pPr>
      <w:r w:rsidRPr="007E26F8">
        <w:t>«Программа» – программа биржевых облигаций серии 001Р, первая часть решения о выпуске ценных бумаг, имеющая идентификационный номер 4-82416-H-001P-02E от 25 ноября 2016 года, в рамках которой размещается настоящий выпуск Биржевых облигаций;</w:t>
      </w:r>
    </w:p>
    <w:p w:rsidR="004F1AD5" w:rsidRPr="007E26F8" w:rsidRDefault="004F1AD5" w:rsidP="007E26F8">
      <w:pPr>
        <w:pStyle w:val="ConsPlusNormal"/>
        <w:jc w:val="both"/>
      </w:pPr>
      <w:r w:rsidRPr="007E26F8">
        <w:t>«Условия выпуска» - условия выпуска Биржевых облигаций, размещаемых в рамках Программы, вторая часть решения о выпуске ценных бумаг, содержащая конкретные условия выпуска Биржевых облигаций;</w:t>
      </w:r>
    </w:p>
    <w:p w:rsidR="004F1AD5" w:rsidRPr="007E26F8" w:rsidRDefault="004F1AD5" w:rsidP="007E26F8">
      <w:pPr>
        <w:pStyle w:val="ConsPlusNormal"/>
        <w:jc w:val="both"/>
      </w:pPr>
      <w:r w:rsidRPr="007E26F8">
        <w:t>«Выпуск» – настоящий выпуск Биржевых облигаций, размещаемых в рамках Программы;</w:t>
      </w:r>
    </w:p>
    <w:p w:rsidR="004F1AD5" w:rsidRPr="007E26F8" w:rsidRDefault="004F1AD5" w:rsidP="007E26F8">
      <w:pPr>
        <w:pStyle w:val="ConsPlusNormal"/>
        <w:jc w:val="both"/>
      </w:pPr>
      <w:r w:rsidRPr="007E26F8">
        <w:t>«Проспект</w:t>
      </w:r>
      <w:r w:rsidR="00D1486E">
        <w:t xml:space="preserve"> ценных бумаг</w:t>
      </w:r>
      <w:r w:rsidRPr="007E26F8">
        <w:t>» - проспект ценных бумаг, составленный в отношении биржевых облигаций, размещаемых в рамках Программы.</w:t>
      </w:r>
    </w:p>
    <w:p w:rsidR="00B67CEB" w:rsidRPr="007E26F8" w:rsidRDefault="004F1AD5" w:rsidP="007E26F8">
      <w:pPr>
        <w:pStyle w:val="ConsPlusNormal"/>
        <w:jc w:val="both"/>
      </w:pPr>
      <w:r w:rsidRPr="007E26F8">
        <w:t>«Эмитент» - Акционерное общество «АВТОБАН-Финанс» (ОГРН 1147746558596).</w:t>
      </w:r>
    </w:p>
    <w:p w:rsidR="004F1AD5" w:rsidRPr="007E26F8" w:rsidRDefault="004F1AD5" w:rsidP="007E26F8">
      <w:pPr>
        <w:pStyle w:val="ConsPlusNormal"/>
        <w:jc w:val="both"/>
      </w:pPr>
    </w:p>
    <w:p w:rsidR="004C6BBA" w:rsidRPr="007E26F8" w:rsidRDefault="004C6BBA" w:rsidP="007E26F8">
      <w:pPr>
        <w:pStyle w:val="ConsPlusNormal"/>
        <w:jc w:val="both"/>
        <w:rPr>
          <w:b/>
        </w:rPr>
      </w:pPr>
      <w:r w:rsidRPr="007E26F8">
        <w:rPr>
          <w:b/>
        </w:rPr>
        <w:t>2. Права владельца каждой ценной бумаги выпуска</w:t>
      </w:r>
    </w:p>
    <w:p w:rsidR="004F1AD5" w:rsidRPr="007E26F8" w:rsidRDefault="004F1AD5" w:rsidP="007E26F8">
      <w:pPr>
        <w:pStyle w:val="ConsPlusNormal"/>
        <w:jc w:val="both"/>
      </w:pPr>
      <w:r w:rsidRPr="007E26F8">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4F1AD5" w:rsidRPr="007E26F8" w:rsidRDefault="004F1AD5" w:rsidP="007E26F8">
      <w:pPr>
        <w:pStyle w:val="ConsPlusNormal"/>
        <w:jc w:val="both"/>
      </w:pPr>
      <w:r w:rsidRPr="007E26F8">
        <w:t>В случае расхождений между текстом Программы, Условий выпуска и данными, приведенными в Сертификате, владелец имеет право требовать осуществления прав, закрепленных Биржевыми облигациями, в объеме, установленном Сертификатом.</w:t>
      </w:r>
    </w:p>
    <w:p w:rsidR="004F1AD5" w:rsidRPr="007E26F8" w:rsidRDefault="004F1AD5" w:rsidP="007E26F8">
      <w:pPr>
        <w:pStyle w:val="ConsPlusNormal"/>
        <w:jc w:val="both"/>
      </w:pPr>
      <w:r w:rsidRPr="007E26F8">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rsidR="004F1AD5" w:rsidRPr="007E26F8" w:rsidRDefault="004F1AD5" w:rsidP="007E26F8">
      <w:pPr>
        <w:pStyle w:val="ConsPlusNormal"/>
        <w:jc w:val="both"/>
      </w:pPr>
      <w:r w:rsidRPr="007E26F8">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на получение каждой досрочно погашаемой части номинальной стоимости Биржевой облигации.</w:t>
      </w:r>
    </w:p>
    <w:p w:rsidR="004F1AD5" w:rsidRPr="007E26F8" w:rsidRDefault="004F1AD5" w:rsidP="007E26F8">
      <w:pPr>
        <w:pStyle w:val="ConsPlusNormal"/>
        <w:jc w:val="both"/>
      </w:pPr>
      <w:r w:rsidRPr="007E26F8">
        <w:t>Владелец Биржевой облигации имеет право на получение дохода (процента), порядок определения размера которого указан в п.9.3 Программы, а сроки выплаты в п. 9.4. Программы.</w:t>
      </w:r>
    </w:p>
    <w:p w:rsidR="004F1AD5" w:rsidRPr="007E26F8" w:rsidRDefault="004F1AD5" w:rsidP="007E26F8">
      <w:pPr>
        <w:pStyle w:val="ConsPlusNormal"/>
        <w:jc w:val="both"/>
      </w:pPr>
      <w:r w:rsidRPr="007E26F8">
        <w:t>Владелец Биржевой облигации имеет право требовать приобретения Биржевых облигаций Эмитентом в случаях и на условиях, указанных в п. 10.1. Программы.</w:t>
      </w:r>
    </w:p>
    <w:p w:rsidR="004F1AD5" w:rsidRPr="007E26F8" w:rsidRDefault="004F1AD5" w:rsidP="007E26F8">
      <w:pPr>
        <w:pStyle w:val="ConsPlusNormal"/>
        <w:jc w:val="both"/>
      </w:pPr>
      <w:r w:rsidRPr="007E26F8">
        <w:t>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 Программы, а также предусмотренных законодательством Российской Федерации.</w:t>
      </w:r>
    </w:p>
    <w:p w:rsidR="004F1AD5" w:rsidRPr="007E26F8" w:rsidRDefault="004F1AD5" w:rsidP="007E26F8">
      <w:pPr>
        <w:pStyle w:val="ConsPlusNormal"/>
        <w:jc w:val="both"/>
      </w:pPr>
      <w:r w:rsidRPr="007E26F8">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4F1AD5" w:rsidRPr="007E26F8" w:rsidRDefault="004F1AD5" w:rsidP="007E26F8">
      <w:pPr>
        <w:pStyle w:val="ConsPlusNormal"/>
        <w:jc w:val="both"/>
      </w:pPr>
      <w:r w:rsidRPr="007E26F8">
        <w:t>Все задолженности Эмитента по Биржевым облигациям будут юридически равны и в равной степени обязательны к исполнению.</w:t>
      </w:r>
    </w:p>
    <w:p w:rsidR="004F1AD5" w:rsidRPr="007E26F8" w:rsidRDefault="004F1AD5" w:rsidP="007E26F8">
      <w:pPr>
        <w:pStyle w:val="ConsPlusNormal"/>
        <w:jc w:val="both"/>
      </w:pPr>
      <w:r w:rsidRPr="007E26F8">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4F1AD5" w:rsidRPr="007E26F8" w:rsidRDefault="004F1AD5" w:rsidP="007E26F8">
      <w:pPr>
        <w:pStyle w:val="ConsPlusNormal"/>
        <w:jc w:val="both"/>
      </w:pPr>
      <w:r w:rsidRPr="007E26F8">
        <w:t>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4F1AD5" w:rsidRPr="007E26F8" w:rsidRDefault="004F1AD5" w:rsidP="007E26F8">
      <w:pPr>
        <w:pStyle w:val="ConsPlusNormal"/>
        <w:jc w:val="both"/>
      </w:pPr>
      <w:r w:rsidRPr="007E26F8">
        <w:t>Владелец Биржевой облигации вправе осуществлять иные права, предусмотренные законодательством Российской Федерации.</w:t>
      </w:r>
    </w:p>
    <w:p w:rsidR="004F1AD5" w:rsidRPr="007E26F8" w:rsidRDefault="004F1AD5" w:rsidP="007E26F8">
      <w:pPr>
        <w:pStyle w:val="ConsPlusNormal"/>
        <w:jc w:val="both"/>
      </w:pPr>
      <w:r w:rsidRPr="007E26F8">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4F1AD5" w:rsidRPr="007E26F8" w:rsidRDefault="004F1AD5" w:rsidP="007E26F8">
      <w:pPr>
        <w:pStyle w:val="ConsPlusNormal"/>
        <w:jc w:val="both"/>
      </w:pPr>
    </w:p>
    <w:p w:rsidR="00F30304" w:rsidRPr="007E26F8" w:rsidRDefault="00F30304" w:rsidP="007E26F8">
      <w:pPr>
        <w:pStyle w:val="ConsPlusNormal"/>
        <w:jc w:val="both"/>
      </w:pPr>
      <w:r w:rsidRPr="007E26F8">
        <w:t>По обязательствам Эмитента по Биржевым облигациям предусмотрено обеспечение в форме поручительства.</w:t>
      </w:r>
    </w:p>
    <w:p w:rsidR="00F30304" w:rsidRPr="007E26F8" w:rsidRDefault="00F30304" w:rsidP="007E26F8">
      <w:pPr>
        <w:pStyle w:val="ConsPlusNormal"/>
        <w:jc w:val="both"/>
      </w:pPr>
      <w:r w:rsidRPr="007E26F8">
        <w:t>Биржевая облигация с обеспечением предоставляет ее владельцу все права, возникающие из такого обеспечения в соответствии с условиями обеспечения.</w:t>
      </w:r>
    </w:p>
    <w:p w:rsidR="00F30304" w:rsidRPr="007E26F8" w:rsidRDefault="00F30304" w:rsidP="007E26F8">
      <w:pPr>
        <w:pStyle w:val="ConsPlusNormal"/>
        <w:jc w:val="both"/>
      </w:pPr>
      <w:r w:rsidRPr="007E26F8">
        <w:t>С переходом прав на Биржевую облигацию с обеспечением к ее приобретателю переходят все права по указанному договору поручительства, вытекающие из такого поручительства. Передача прав, возникших из предоставленного поручительства, без передачи прав на Биржевую облигацию с обеспечением, является недействительной.</w:t>
      </w:r>
    </w:p>
    <w:p w:rsidR="004F1AD5" w:rsidRPr="007E26F8" w:rsidRDefault="00F30304" w:rsidP="007E26F8">
      <w:pPr>
        <w:pStyle w:val="ConsPlusNormal"/>
        <w:jc w:val="both"/>
      </w:pPr>
      <w:r w:rsidRPr="007E26F8">
        <w:t>Лицо, предоставившее обеспечение, и Эмитент несут перед владельцами Биржевых облигаций с обеспечением солидарную ответственность за неисполнение и/или ненадлежащее исполнение Эмитентом обязательств по Биржевым облигациям с обеспечением.</w:t>
      </w:r>
    </w:p>
    <w:p w:rsidR="004F1AD5" w:rsidRPr="007E26F8" w:rsidRDefault="004F1AD5" w:rsidP="007E26F8">
      <w:pPr>
        <w:pStyle w:val="ConsPlusNormal"/>
        <w:jc w:val="both"/>
      </w:pPr>
      <w:r w:rsidRPr="007E26F8">
        <w:t>В случае неисполнения или ненадлежащего исполнения Эмитентом своих обязательств по Биржевым облигациям с обеспечением, владельцы Биржевых облигаций с обеспечением или уполномоченные ими лица (в том числе номинальные держатели Биржевых облигаций с обеспечением) имеют право обратиться с требованием об исполнении обязательств по Биржевым облигациям с обеспечением к лицу, предоставившему обеспечение по Биржевым облигациям с обеспечением</w:t>
      </w:r>
      <w:r w:rsidR="00F30304" w:rsidRPr="007E26F8">
        <w:t xml:space="preserve"> - Акционерное общество «Дорожно-строительная компания «АВТОБАН», ОГРН 1027739058258</w:t>
      </w:r>
      <w:r w:rsidRPr="007E26F8">
        <w:t xml:space="preserve"> (далее – Поручитель) </w:t>
      </w:r>
      <w:r w:rsidR="00F30304" w:rsidRPr="007E26F8">
        <w:t xml:space="preserve">– </w:t>
      </w:r>
      <w:r w:rsidRPr="007E26F8">
        <w:t>в соответствии с условиями предоставления обеспечения по обязательствам Эмитента по Биржевым облигациям с обеспечением в форме поручительства, в порядке, предусмотренном п. 12 Программы и п. 12 Условий выпуска.</w:t>
      </w:r>
    </w:p>
    <w:p w:rsidR="00E8076D" w:rsidRPr="007E26F8" w:rsidRDefault="00E8076D" w:rsidP="007E26F8">
      <w:pPr>
        <w:pStyle w:val="ConsPlusNormal"/>
        <w:jc w:val="both"/>
      </w:pPr>
      <w:r w:rsidRPr="007E26F8">
        <w:t>Сведения об обеспечении исполнения обязательств по Биржевым облигациям и порядок действий владельцев и/или уполномоченных ими лиц в случае отказа Эмитента от исполнения своих обязательств по Биржевым облигациям описаны в 12 Программы и п.12 Условий выпуска.</w:t>
      </w:r>
    </w:p>
    <w:p w:rsidR="00F30304" w:rsidRPr="007E26F8" w:rsidRDefault="00F30304" w:rsidP="007E26F8">
      <w:pPr>
        <w:pStyle w:val="ConsPlusNormal"/>
        <w:jc w:val="both"/>
      </w:pPr>
    </w:p>
    <w:p w:rsidR="004F1AD5" w:rsidRPr="007E26F8" w:rsidRDefault="004C6BBA" w:rsidP="007E26F8">
      <w:pPr>
        <w:pStyle w:val="ConsPlusNormal"/>
        <w:jc w:val="both"/>
      </w:pPr>
      <w:r w:rsidRPr="007E26F8">
        <w:t>Биржевые облигации</w:t>
      </w:r>
      <w:r w:rsidR="00382CCA">
        <w:t xml:space="preserve"> </w:t>
      </w:r>
      <w:r w:rsidRPr="007E26F8">
        <w:t>не являются ценными бумагами, предназначенными для квалифицированных инвесторов.</w:t>
      </w:r>
    </w:p>
    <w:p w:rsidR="004F1AD5" w:rsidRPr="007E26F8" w:rsidRDefault="004F1AD5" w:rsidP="007E26F8">
      <w:pPr>
        <w:pStyle w:val="ConsPlusNormal"/>
        <w:jc w:val="both"/>
      </w:pPr>
    </w:p>
    <w:p w:rsidR="00B26D2F" w:rsidRPr="007E26F8" w:rsidRDefault="00B26D2F" w:rsidP="007E26F8">
      <w:pPr>
        <w:pStyle w:val="ConsPlusNormal"/>
        <w:jc w:val="both"/>
        <w:rPr>
          <w:b/>
        </w:rPr>
      </w:pPr>
      <w:r w:rsidRPr="007E26F8">
        <w:rPr>
          <w:b/>
        </w:rPr>
        <w:t>3. Сведения об обеспечении исполнения обязательств по облигациям выпуска</w:t>
      </w:r>
    </w:p>
    <w:p w:rsidR="00B26D2F" w:rsidRPr="007E26F8" w:rsidRDefault="00B26D2F" w:rsidP="007E26F8">
      <w:pPr>
        <w:pStyle w:val="ConsPlusNormal"/>
        <w:jc w:val="both"/>
        <w:rPr>
          <w:b/>
        </w:rPr>
      </w:pPr>
      <w:r w:rsidRPr="007E26F8">
        <w:rPr>
          <w:b/>
        </w:rPr>
        <w:t>3.1. Сведения о лице, предоставившем обеспечение исполнения обязательств по облигациям</w:t>
      </w:r>
    </w:p>
    <w:p w:rsidR="00B26D2F" w:rsidRPr="007E26F8" w:rsidRDefault="00B26D2F" w:rsidP="007E26F8">
      <w:pPr>
        <w:jc w:val="both"/>
        <w:rPr>
          <w:rFonts w:ascii="Arial" w:hAnsi="Arial" w:cs="Arial"/>
        </w:rPr>
      </w:pPr>
      <w:r w:rsidRPr="007E26F8">
        <w:rPr>
          <w:rFonts w:ascii="Arial" w:hAnsi="Arial" w:cs="Arial"/>
        </w:rPr>
        <w:t>Лицо, предоставляющее обеспечение по Биржевым облигациям (далее по тексту – «Поручитель»):</w:t>
      </w:r>
    </w:p>
    <w:p w:rsidR="00B26D2F" w:rsidRPr="007E26F8" w:rsidRDefault="00B26D2F" w:rsidP="007E26F8">
      <w:pPr>
        <w:ind w:left="567"/>
        <w:jc w:val="both"/>
        <w:rPr>
          <w:rFonts w:ascii="Arial" w:hAnsi="Arial" w:cs="Arial"/>
        </w:rPr>
      </w:pPr>
      <w:r w:rsidRPr="007E26F8">
        <w:rPr>
          <w:rFonts w:ascii="Arial" w:hAnsi="Arial" w:cs="Arial"/>
          <w:b/>
        </w:rPr>
        <w:t xml:space="preserve">полное фирменное наименование: </w:t>
      </w:r>
      <w:r w:rsidR="00F30304" w:rsidRPr="007E26F8">
        <w:rPr>
          <w:rFonts w:ascii="Arial" w:hAnsi="Arial" w:cs="Arial"/>
        </w:rPr>
        <w:t>Акционерное общество «Дорожно-строительная компания «АВТОБАН»</w:t>
      </w:r>
      <w:r w:rsidRPr="007E26F8">
        <w:rPr>
          <w:rFonts w:ascii="Arial" w:hAnsi="Arial" w:cs="Arial"/>
        </w:rPr>
        <w:t>;</w:t>
      </w:r>
    </w:p>
    <w:p w:rsidR="00B26D2F" w:rsidRPr="007E26F8" w:rsidRDefault="00B26D2F" w:rsidP="007E26F8">
      <w:pPr>
        <w:ind w:left="567"/>
        <w:jc w:val="both"/>
        <w:rPr>
          <w:rFonts w:ascii="Arial" w:hAnsi="Arial" w:cs="Arial"/>
        </w:rPr>
      </w:pPr>
      <w:r w:rsidRPr="007E26F8">
        <w:rPr>
          <w:rFonts w:ascii="Arial" w:hAnsi="Arial" w:cs="Arial"/>
          <w:b/>
        </w:rPr>
        <w:t>сокращенное фирменные наименования:</w:t>
      </w:r>
      <w:r w:rsidRPr="007E26F8">
        <w:rPr>
          <w:rFonts w:ascii="Arial" w:hAnsi="Arial" w:cs="Arial"/>
        </w:rPr>
        <w:t xml:space="preserve"> </w:t>
      </w:r>
      <w:r w:rsidR="00F30304" w:rsidRPr="007E26F8">
        <w:rPr>
          <w:rFonts w:ascii="Arial" w:hAnsi="Arial" w:cs="Arial"/>
        </w:rPr>
        <w:t>АО «ДСК «АВТОБАН»</w:t>
      </w:r>
      <w:r w:rsidRPr="007E26F8">
        <w:rPr>
          <w:rFonts w:ascii="Arial" w:hAnsi="Arial" w:cs="Arial"/>
        </w:rPr>
        <w:t>;</w:t>
      </w:r>
    </w:p>
    <w:p w:rsidR="00B26D2F" w:rsidRPr="007E26F8" w:rsidRDefault="00B26D2F" w:rsidP="007E26F8">
      <w:pPr>
        <w:ind w:left="567"/>
        <w:jc w:val="both"/>
        <w:rPr>
          <w:rFonts w:ascii="Arial" w:hAnsi="Arial" w:cs="Arial"/>
        </w:rPr>
      </w:pPr>
      <w:r w:rsidRPr="007E26F8">
        <w:rPr>
          <w:rFonts w:ascii="Arial" w:hAnsi="Arial" w:cs="Arial"/>
          <w:b/>
        </w:rPr>
        <w:t>место нахождения:</w:t>
      </w:r>
      <w:r w:rsidRPr="007E26F8">
        <w:rPr>
          <w:rFonts w:ascii="Arial" w:hAnsi="Arial" w:cs="Arial"/>
        </w:rPr>
        <w:t xml:space="preserve"> </w:t>
      </w:r>
      <w:r w:rsidR="00F30304" w:rsidRPr="007E26F8">
        <w:rPr>
          <w:rFonts w:ascii="Arial" w:hAnsi="Arial" w:cs="Arial"/>
        </w:rPr>
        <w:t>город Москва</w:t>
      </w:r>
      <w:r w:rsidRPr="007E26F8">
        <w:rPr>
          <w:rFonts w:ascii="Arial" w:hAnsi="Arial" w:cs="Arial"/>
        </w:rPr>
        <w:t>;</w:t>
      </w:r>
    </w:p>
    <w:p w:rsidR="00B26D2F" w:rsidRPr="007E26F8" w:rsidRDefault="00B26D2F" w:rsidP="007E26F8">
      <w:pPr>
        <w:ind w:left="567"/>
        <w:jc w:val="both"/>
        <w:rPr>
          <w:rFonts w:ascii="Arial" w:hAnsi="Arial" w:cs="Arial"/>
        </w:rPr>
      </w:pPr>
      <w:r w:rsidRPr="007E26F8">
        <w:rPr>
          <w:rFonts w:ascii="Arial" w:hAnsi="Arial" w:cs="Arial"/>
          <w:b/>
        </w:rPr>
        <w:t>основной государственный регистрационный номер (ОГРН), за которым в едином государственном реестре юридических лиц внесена запись о создании такого юридического лица:</w:t>
      </w:r>
      <w:r w:rsidRPr="007E26F8">
        <w:rPr>
          <w:rFonts w:ascii="Arial" w:hAnsi="Arial" w:cs="Arial"/>
        </w:rPr>
        <w:t xml:space="preserve"> </w:t>
      </w:r>
      <w:r w:rsidR="00F30304" w:rsidRPr="007E26F8">
        <w:rPr>
          <w:rFonts w:ascii="Arial" w:hAnsi="Arial" w:cs="Arial"/>
        </w:rPr>
        <w:t>1027739058258</w:t>
      </w:r>
      <w:r w:rsidRPr="007E26F8">
        <w:rPr>
          <w:rFonts w:ascii="Arial" w:hAnsi="Arial" w:cs="Arial"/>
        </w:rPr>
        <w:t>;</w:t>
      </w:r>
    </w:p>
    <w:p w:rsidR="00B26D2F" w:rsidRPr="007E26F8" w:rsidRDefault="00B26D2F" w:rsidP="007E26F8">
      <w:pPr>
        <w:ind w:left="567"/>
        <w:jc w:val="both"/>
        <w:rPr>
          <w:rFonts w:ascii="Arial" w:hAnsi="Arial" w:cs="Arial"/>
        </w:rPr>
      </w:pPr>
      <w:r w:rsidRPr="007E26F8">
        <w:rPr>
          <w:rFonts w:ascii="Arial" w:hAnsi="Arial" w:cs="Arial"/>
          <w:b/>
        </w:rPr>
        <w:t>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сообщений о существенных фактах:</w:t>
      </w:r>
      <w:r w:rsidRPr="007E26F8">
        <w:rPr>
          <w:rFonts w:ascii="Arial" w:hAnsi="Arial" w:cs="Arial"/>
        </w:rPr>
        <w:t xml:space="preserve"> </w:t>
      </w:r>
      <w:r w:rsidR="00F30304" w:rsidRPr="007E26F8">
        <w:rPr>
          <w:rFonts w:ascii="Arial" w:hAnsi="Arial" w:cs="Arial"/>
        </w:rPr>
        <w:t>на дату утверждения Условий выпуска у лица, предоставляющего обеспечение по Биржевым облигациям, отсутствует обязанность по раскрытию информации о его финансово-хозяйственной деятельности, в том числе в форме ежеквартального отчета и сообщений о существенных фактах (, в том числе в силу добровольного принятия обязательства по раскрытию указанной информации.</w:t>
      </w:r>
    </w:p>
    <w:p w:rsidR="00B26D2F" w:rsidRPr="007E26F8" w:rsidRDefault="00B26D2F" w:rsidP="007E26F8">
      <w:pPr>
        <w:pStyle w:val="ConsPlusNormal"/>
        <w:jc w:val="both"/>
        <w:rPr>
          <w:b/>
        </w:rPr>
      </w:pPr>
    </w:p>
    <w:p w:rsidR="00B26D2F" w:rsidRPr="007E26F8" w:rsidRDefault="00B26D2F" w:rsidP="007E26F8">
      <w:pPr>
        <w:pStyle w:val="ConsPlusNormal"/>
        <w:jc w:val="both"/>
        <w:rPr>
          <w:b/>
        </w:rPr>
      </w:pPr>
      <w:r w:rsidRPr="007E26F8">
        <w:rPr>
          <w:b/>
        </w:rPr>
        <w:t>3.2. Условия обеспечения исполнения обязательства по облигациям:</w:t>
      </w:r>
    </w:p>
    <w:p w:rsidR="00CB5622" w:rsidRPr="007E26F8" w:rsidRDefault="0024237B" w:rsidP="007E26F8">
      <w:pPr>
        <w:jc w:val="both"/>
        <w:rPr>
          <w:rFonts w:ascii="Arial" w:hAnsi="Arial" w:cs="Arial"/>
        </w:rPr>
      </w:pPr>
      <w:r w:rsidRPr="007E26F8">
        <w:rPr>
          <w:rFonts w:ascii="Arial" w:hAnsi="Arial" w:cs="Arial"/>
          <w:b/>
        </w:rPr>
        <w:t xml:space="preserve">вид предоставляемого обеспечения: </w:t>
      </w:r>
      <w:r w:rsidRPr="007E26F8">
        <w:rPr>
          <w:rFonts w:ascii="Arial" w:hAnsi="Arial" w:cs="Arial"/>
        </w:rPr>
        <w:t>поручительство.</w:t>
      </w:r>
    </w:p>
    <w:p w:rsidR="00943AC7" w:rsidRPr="007E26F8" w:rsidRDefault="00943AC7" w:rsidP="007E26F8">
      <w:pPr>
        <w:widowControl w:val="0"/>
        <w:jc w:val="both"/>
        <w:rPr>
          <w:rFonts w:ascii="Arial" w:hAnsi="Arial" w:cs="Arial"/>
          <w:b/>
        </w:rPr>
      </w:pPr>
    </w:p>
    <w:p w:rsidR="00035217" w:rsidRPr="007E26F8" w:rsidRDefault="00645F93" w:rsidP="007E26F8">
      <w:pPr>
        <w:widowControl w:val="0"/>
        <w:jc w:val="both"/>
        <w:rPr>
          <w:rFonts w:ascii="Arial" w:hAnsi="Arial" w:cs="Arial"/>
        </w:rPr>
      </w:pPr>
      <w:r w:rsidRPr="007E26F8">
        <w:rPr>
          <w:rFonts w:ascii="Arial" w:hAnsi="Arial" w:cs="Arial"/>
          <w:b/>
        </w:rPr>
        <w:t>размер (сумма) предоставляемого поручительства:</w:t>
      </w:r>
      <w:r w:rsidRPr="007E26F8">
        <w:rPr>
          <w:rFonts w:ascii="Arial" w:hAnsi="Arial" w:cs="Arial"/>
        </w:rPr>
        <w:t xml:space="preserve"> </w:t>
      </w:r>
      <w:r w:rsidR="00943AC7" w:rsidRPr="007E26F8">
        <w:rPr>
          <w:rFonts w:ascii="Arial" w:hAnsi="Arial" w:cs="Arial"/>
        </w:rPr>
        <w:t xml:space="preserve">Размер предоставляемого обеспечения в виде поручительства, установленный в п.1.5 Оферты в отношении Биржевых облигаций настоящего Выпуска, </w:t>
      </w:r>
      <w:r w:rsidR="00943AC7" w:rsidRPr="00B065D3">
        <w:rPr>
          <w:rFonts w:ascii="Arial" w:hAnsi="Arial" w:cs="Arial"/>
        </w:rPr>
        <w:t>равен общей номинальной стоимости Биржевых облигаций, составляющей 3 000 000 000 (Три миллиарда) российских рублей и совокупного купонного дохода по Биржевым облигациям</w:t>
      </w:r>
      <w:r w:rsidR="00433E93" w:rsidRPr="00B065D3">
        <w:t xml:space="preserve"> </w:t>
      </w:r>
      <w:r w:rsidR="00433E93" w:rsidRPr="00B065D3">
        <w:rPr>
          <w:rFonts w:ascii="Arial" w:hAnsi="Arial" w:cs="Arial"/>
        </w:rPr>
        <w:t>по четырем купонным периодам.</w:t>
      </w:r>
    </w:p>
    <w:p w:rsidR="00943AC7" w:rsidRPr="007E26F8" w:rsidRDefault="00943AC7" w:rsidP="007E26F8">
      <w:pPr>
        <w:widowControl w:val="0"/>
        <w:jc w:val="both"/>
        <w:rPr>
          <w:rFonts w:ascii="Arial" w:hAnsi="Arial" w:cs="Arial"/>
          <w:b/>
        </w:rPr>
      </w:pPr>
    </w:p>
    <w:p w:rsidR="00035217" w:rsidRPr="007E26F8" w:rsidRDefault="00035217" w:rsidP="007E26F8">
      <w:pPr>
        <w:jc w:val="both"/>
        <w:rPr>
          <w:rFonts w:ascii="Arial" w:hAnsi="Arial" w:cs="Arial"/>
        </w:rPr>
      </w:pPr>
      <w:r w:rsidRPr="007E26F8">
        <w:rPr>
          <w:rFonts w:ascii="Arial" w:hAnsi="Arial" w:cs="Arial"/>
          <w:b/>
        </w:rPr>
        <w:t xml:space="preserve">обязательства по облигациям, исполнение которых обеспечивается предоставляемым поручительством: </w:t>
      </w:r>
      <w:r w:rsidR="00943AC7" w:rsidRPr="007E26F8">
        <w:rPr>
          <w:rFonts w:ascii="Arial" w:hAnsi="Arial" w:cs="Arial"/>
        </w:rPr>
        <w:t>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w:t>
      </w:r>
    </w:p>
    <w:p w:rsidR="00943AC7" w:rsidRPr="007E26F8" w:rsidRDefault="00943AC7" w:rsidP="007E26F8">
      <w:pPr>
        <w:jc w:val="both"/>
        <w:rPr>
          <w:rFonts w:ascii="Arial" w:hAnsi="Arial" w:cs="Arial"/>
        </w:rPr>
      </w:pPr>
    </w:p>
    <w:p w:rsidR="00645F93" w:rsidRPr="007E26F8" w:rsidRDefault="00035217" w:rsidP="007E26F8">
      <w:pPr>
        <w:widowControl w:val="0"/>
        <w:jc w:val="both"/>
        <w:rPr>
          <w:rFonts w:ascii="Arial" w:hAnsi="Arial" w:cs="Arial"/>
        </w:rPr>
      </w:pPr>
      <w:r w:rsidRPr="007E26F8">
        <w:rPr>
          <w:rFonts w:ascii="Arial" w:hAnsi="Arial" w:cs="Arial"/>
          <w:b/>
        </w:rPr>
        <w:t>порядок предъявления требований к поручителю в случае неисполнения или ненадлежащего исполнения эмитентом обязательств перед владельцами облигаций</w:t>
      </w:r>
      <w:r w:rsidR="00CB5622" w:rsidRPr="007E26F8">
        <w:rPr>
          <w:rFonts w:ascii="Arial" w:hAnsi="Arial" w:cs="Arial"/>
          <w:b/>
        </w:rPr>
        <w:t xml:space="preserve">: </w:t>
      </w:r>
      <w:r w:rsidR="00645F93" w:rsidRPr="007E26F8">
        <w:rPr>
          <w:rFonts w:ascii="Arial" w:hAnsi="Arial" w:cs="Arial"/>
        </w:rPr>
        <w:t>Положения настоящего раздела являются предложением Поручителя заключить договор поручительства на изложенных ниже условиях Оферты на заключение договора поручительства для целей выпуска Биржевых облигаций (далее по тексту – «Оферта»).</w:t>
      </w:r>
    </w:p>
    <w:p w:rsidR="00CB5622" w:rsidRPr="007E26F8" w:rsidRDefault="00645F93" w:rsidP="007E26F8">
      <w:pPr>
        <w:jc w:val="both"/>
        <w:rPr>
          <w:rFonts w:ascii="Arial" w:hAnsi="Arial" w:cs="Arial"/>
        </w:rPr>
      </w:pPr>
      <w:r w:rsidRPr="007E26F8">
        <w:rPr>
          <w:rFonts w:ascii="Arial" w:hAnsi="Arial" w:cs="Arial"/>
        </w:rPr>
        <w:t>Оферта является публичной и адресована всем потенциальным приобретателям Биржевых облигаций с обеспечением и выражает волю Поручителя заключить договор о предоставлении поручительства для целей выпуска Биржевых облигаций с обеспечением с любым лицом, акцептовавшим Оферту (далее – «Договор поручительства»). Оферта является безотзывной, т.е. не может быть отозвана в течение срока, установленного для акцепта Оферты.</w:t>
      </w:r>
    </w:p>
    <w:p w:rsidR="00CB5622" w:rsidRPr="007E26F8" w:rsidRDefault="00CB5622" w:rsidP="007E26F8">
      <w:pPr>
        <w:jc w:val="both"/>
        <w:rPr>
          <w:rStyle w:val="SUBST"/>
          <w:rFonts w:ascii="Arial" w:hAnsi="Arial" w:cs="Arial"/>
          <w:bCs/>
          <w:i w:val="0"/>
          <w:iCs/>
          <w:color w:val="000000"/>
          <w:kern w:val="65535"/>
          <w:position w:val="-1"/>
          <w:sz w:val="20"/>
        </w:rPr>
      </w:pPr>
    </w:p>
    <w:p w:rsidR="00943AC7" w:rsidRPr="007E26F8" w:rsidRDefault="00943AC7" w:rsidP="007E26F8">
      <w:pPr>
        <w:pStyle w:val="ConsPlusNormal"/>
        <w:jc w:val="center"/>
        <w:rPr>
          <w:b/>
        </w:rPr>
      </w:pPr>
      <w:r w:rsidRPr="007E26F8">
        <w:rPr>
          <w:b/>
        </w:rPr>
        <w:t>ОФЕРТА</w:t>
      </w:r>
    </w:p>
    <w:p w:rsidR="00943AC7" w:rsidRPr="007E26F8" w:rsidRDefault="00943AC7" w:rsidP="007E26F8">
      <w:pPr>
        <w:pStyle w:val="ConsPlusNormal"/>
        <w:jc w:val="center"/>
        <w:rPr>
          <w:b/>
        </w:rPr>
      </w:pPr>
      <w:r w:rsidRPr="007E26F8">
        <w:rPr>
          <w:b/>
        </w:rPr>
        <w:t>на заключение договора поручительства для целей выпуска Биржевых облигаций</w:t>
      </w:r>
    </w:p>
    <w:p w:rsidR="00943AC7" w:rsidRPr="007E26F8" w:rsidRDefault="00943AC7" w:rsidP="007E26F8">
      <w:pPr>
        <w:pStyle w:val="ConsPlusNormal"/>
        <w:jc w:val="both"/>
      </w:pPr>
    </w:p>
    <w:p w:rsidR="00943AC7" w:rsidRPr="007E26F8" w:rsidRDefault="00943AC7" w:rsidP="007E26F8">
      <w:pPr>
        <w:pStyle w:val="ConsPlusNormal"/>
        <w:jc w:val="center"/>
      </w:pPr>
      <w:r w:rsidRPr="007E26F8">
        <w:t>город __________________                                                      «__» _________ 20__ года</w:t>
      </w:r>
    </w:p>
    <w:p w:rsidR="00943AC7" w:rsidRPr="007E26F8" w:rsidRDefault="00943AC7" w:rsidP="007E26F8">
      <w:pPr>
        <w:pStyle w:val="ConsPlusNormal"/>
        <w:jc w:val="both"/>
      </w:pPr>
    </w:p>
    <w:p w:rsidR="00943AC7" w:rsidRPr="007E26F8" w:rsidRDefault="00943AC7" w:rsidP="007E26F8">
      <w:pPr>
        <w:pStyle w:val="ConsPlusNormal"/>
        <w:jc w:val="center"/>
      </w:pPr>
      <w:r w:rsidRPr="007E26F8">
        <w:t>(далее - Оферта)</w:t>
      </w:r>
    </w:p>
    <w:p w:rsidR="00B42546" w:rsidRPr="007E26F8" w:rsidRDefault="00B42546" w:rsidP="007E26F8">
      <w:pPr>
        <w:pStyle w:val="ConsPlusNormal"/>
        <w:jc w:val="both"/>
      </w:pPr>
      <w:r w:rsidRPr="007E26F8">
        <w:t xml:space="preserve">Акционерное общество «Дорожно-строительная компания «АВТОБАН», место нахождения: город Москва, ОГРН 1027739058258, именуемое в дальнейшем «Поручитель», настоящим объявляет оферту на нижеследующих условиях: </w:t>
      </w:r>
    </w:p>
    <w:p w:rsidR="00B42546" w:rsidRPr="007E26F8" w:rsidRDefault="00B42546" w:rsidP="007E26F8">
      <w:pPr>
        <w:pStyle w:val="ConsPlusNormal"/>
        <w:jc w:val="both"/>
      </w:pPr>
      <w:r w:rsidRPr="007E26F8">
        <w:t>1. Термины и определения</w:t>
      </w:r>
    </w:p>
    <w:p w:rsidR="00B42546" w:rsidRPr="007E26F8" w:rsidRDefault="00B42546" w:rsidP="007E26F8">
      <w:pPr>
        <w:pStyle w:val="ConsPlusNormal"/>
        <w:jc w:val="both"/>
      </w:pPr>
      <w:r w:rsidRPr="007E26F8">
        <w:t>1.1. «НРД» - Небанковская кредитная организация акционерное общество «Национальный расчетный депозитарий», осуществляющая обязательное централизованное хранение сертификата Биржевых облигаций Эмитента.</w:t>
      </w:r>
    </w:p>
    <w:p w:rsidR="00B42546" w:rsidRPr="007E26F8" w:rsidRDefault="00B42546" w:rsidP="007E26F8">
      <w:pPr>
        <w:pStyle w:val="ConsPlusNormal"/>
        <w:jc w:val="both"/>
      </w:pPr>
      <w:r w:rsidRPr="007E26F8">
        <w:t>1.2. «Биржевые облигации» - биржевые облигации документарные процентные неконвертируемые на предъявителя с обязательным централизованным хранением</w:t>
      </w:r>
      <w:r w:rsidR="00126EDB">
        <w:t xml:space="preserve"> серии БО-П01</w:t>
      </w:r>
      <w:r w:rsidRPr="007E26F8">
        <w:t>, размещаемые в рамках программы биржевых облигаций серии 001P (далее - Программа), обеспеченные поручительством в соответствии с Программой и условиями выпуска биржевых облигаций (второй частью решения о выпуске ценных бумаг, содержащая конкретные условия отдельного выпуска Биржевых облигаций в рамках программы биржевых облигаций; далее - Условиями выпуска).</w:t>
      </w:r>
      <w:r w:rsidR="00BB22E3" w:rsidRPr="007E26F8">
        <w:t>.</w:t>
      </w:r>
    </w:p>
    <w:p w:rsidR="00B42546" w:rsidRPr="007E26F8" w:rsidRDefault="00B42546" w:rsidP="007E26F8">
      <w:pPr>
        <w:pStyle w:val="ConsPlusNormal"/>
        <w:jc w:val="both"/>
      </w:pPr>
      <w:r w:rsidRPr="007E26F8">
        <w:t>1.3. «Объем неисполненных обязательств» - объем, в котором Эмитент не исполнил или ненадлежащим образом исполнил обязательства Эмитента по Биржевым облигациям перед их владельцами.</w:t>
      </w:r>
    </w:p>
    <w:p w:rsidR="00B42546" w:rsidRPr="007E26F8" w:rsidRDefault="00B42546" w:rsidP="007E26F8">
      <w:pPr>
        <w:pStyle w:val="ConsPlusNormal"/>
        <w:jc w:val="both"/>
      </w:pPr>
      <w:r w:rsidRPr="007E26F8">
        <w:t>1.4. «Обязательства Эмитента» - обязательства Эмитента перед владельцами Биржевых облигаций, определенные пунктом 3.1 Оферты.</w:t>
      </w:r>
    </w:p>
    <w:p w:rsidR="00B42546" w:rsidRPr="007E26F8" w:rsidRDefault="00B42546" w:rsidP="007E26F8">
      <w:pPr>
        <w:pStyle w:val="ConsPlusNormal"/>
        <w:jc w:val="both"/>
      </w:pPr>
      <w:r w:rsidRPr="007E26F8">
        <w:t xml:space="preserve">1.5. «Предельная сумма» – размер предоставляемого поручительства, </w:t>
      </w:r>
      <w:r w:rsidR="00BB22E3" w:rsidRPr="007E26F8">
        <w:t xml:space="preserve">который равен общей номинальной стоимости Биржевых облигаций, составляющей 3 000 000 000 (Три миллиарда) российских </w:t>
      </w:r>
      <w:r w:rsidR="00BB22E3" w:rsidRPr="00B065D3">
        <w:t>рублей и совокупного купонного дохода по Биржевым облигациям</w:t>
      </w:r>
      <w:r w:rsidR="00433E93" w:rsidRPr="00B065D3">
        <w:t xml:space="preserve"> по четырем купонным периодам</w:t>
      </w:r>
      <w:r w:rsidRPr="00B065D3">
        <w:t>.</w:t>
      </w:r>
    </w:p>
    <w:p w:rsidR="00B42546" w:rsidRPr="007E26F8" w:rsidRDefault="00B42546" w:rsidP="007E26F8">
      <w:pPr>
        <w:pStyle w:val="ConsPlusNormal"/>
        <w:jc w:val="both"/>
      </w:pPr>
      <w:r w:rsidRPr="007E26F8">
        <w:t>1.6. «Событие неисполнения обязательств» - любой из случаев, указанных в пунктах 3.2.1.-3.2.7. Оферты.</w:t>
      </w:r>
    </w:p>
    <w:p w:rsidR="00B42546" w:rsidRPr="007E26F8" w:rsidRDefault="00B42546" w:rsidP="007E26F8">
      <w:pPr>
        <w:pStyle w:val="ConsPlusNormal"/>
        <w:jc w:val="both"/>
      </w:pPr>
      <w:r w:rsidRPr="007E26F8">
        <w:t>1.7. «Срок исполнения обязательств Эмитента» - любой из установленных в Программе и Условиях выпуска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Российской Федерации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Российской Федерации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несостоявшимся или недействительным.</w:t>
      </w:r>
    </w:p>
    <w:p w:rsidR="00B42546" w:rsidRPr="007E26F8" w:rsidRDefault="00B42546" w:rsidP="007E26F8">
      <w:pPr>
        <w:pStyle w:val="ConsPlusNormal"/>
        <w:jc w:val="both"/>
      </w:pPr>
      <w:r w:rsidRPr="007E26F8">
        <w:t>1.8. «Требование об исполнении обязательств» - требование владельца Биржевых облигаций к Поручителю, соответствующее условиям пунктов 3.2.-3.3. Оферты.</w:t>
      </w:r>
    </w:p>
    <w:p w:rsidR="00B42546" w:rsidRPr="007E26F8" w:rsidRDefault="00B42546" w:rsidP="007E26F8">
      <w:pPr>
        <w:pStyle w:val="ConsPlusNormal"/>
        <w:jc w:val="both"/>
      </w:pPr>
      <w:r w:rsidRPr="007E26F8">
        <w:t>1.9. «Эмитент» - Акционерное общество «АВТОБАН-Финанс», ОГРН 1147746558596.</w:t>
      </w:r>
    </w:p>
    <w:p w:rsidR="00B42546" w:rsidRPr="007E26F8" w:rsidRDefault="00B42546" w:rsidP="007E26F8">
      <w:pPr>
        <w:pStyle w:val="ConsPlusNormal"/>
        <w:jc w:val="both"/>
      </w:pPr>
      <w:r w:rsidRPr="007E26F8">
        <w:t>1.10 «Эмиссионные документы» - Программа, Проспект ценных бумаг, Условия выпуска и сертификат ценной бумаги.</w:t>
      </w:r>
    </w:p>
    <w:p w:rsidR="00B42546" w:rsidRPr="007E26F8" w:rsidRDefault="00B42546" w:rsidP="007E26F8">
      <w:pPr>
        <w:pStyle w:val="ConsPlusNormal"/>
        <w:jc w:val="both"/>
      </w:pPr>
    </w:p>
    <w:p w:rsidR="00B42546" w:rsidRPr="007E26F8" w:rsidRDefault="00B42546" w:rsidP="007E26F8">
      <w:pPr>
        <w:pStyle w:val="ConsPlusNormal"/>
        <w:jc w:val="both"/>
      </w:pPr>
      <w:r w:rsidRPr="007E26F8">
        <w:t>2. Предмет и характер Оферты, условия ее акцепта.</w:t>
      </w:r>
    </w:p>
    <w:p w:rsidR="00B42546" w:rsidRPr="007E26F8" w:rsidRDefault="00B42546" w:rsidP="007E26F8">
      <w:pPr>
        <w:pStyle w:val="ConsPlusNormal"/>
        <w:jc w:val="both"/>
      </w:pPr>
      <w:r w:rsidRPr="007E26F8">
        <w:t>2.1. 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 Оферты обеспечения в виде поручительства для целей выпуска Биржевых облигаций.</w:t>
      </w:r>
    </w:p>
    <w:p w:rsidR="00B42546" w:rsidRPr="007E26F8" w:rsidRDefault="00B42546" w:rsidP="007E26F8">
      <w:pPr>
        <w:pStyle w:val="ConsPlusNormal"/>
        <w:jc w:val="both"/>
      </w:pPr>
      <w:r w:rsidRPr="007E26F8">
        <w:t>2.2.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w:t>
      </w:r>
    </w:p>
    <w:p w:rsidR="00B42546" w:rsidRPr="007E26F8" w:rsidRDefault="00B42546" w:rsidP="007E26F8">
      <w:pPr>
        <w:pStyle w:val="ConsPlusNormal"/>
        <w:jc w:val="both"/>
      </w:pPr>
      <w:r w:rsidRPr="007E26F8">
        <w:t>2.3. Оферта является безотзывной, то есть не может быть отозвана в течение срока, установленного для акцепта Оферты.</w:t>
      </w:r>
    </w:p>
    <w:p w:rsidR="00B42546" w:rsidRPr="007E26F8" w:rsidRDefault="00B42546" w:rsidP="007E26F8">
      <w:pPr>
        <w:pStyle w:val="ConsPlusNormal"/>
        <w:jc w:val="both"/>
      </w:pPr>
      <w:r w:rsidRPr="007E26F8">
        <w:t>2.4. Все условия Оферты подлежат включению в полном объеме в Программу.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 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rsidR="00B42546" w:rsidRPr="007E26F8" w:rsidRDefault="00B42546" w:rsidP="007E26F8">
      <w:pPr>
        <w:pStyle w:val="ConsPlusNormal"/>
        <w:jc w:val="both"/>
      </w:pPr>
      <w:r w:rsidRPr="007E26F8">
        <w:t xml:space="preserve">2.5 Акцепт Оферты может быть совершен только путем приобретения одной или нескольких Биржевых облигаций в порядке, на условиях и в сроки, определенные Эмиссионными документами Эмитента. 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договора поручительства считается соблюденной. 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Передача прав, возникших из предоставленного обеспечения, без передачи прав на Биржевую облигацию является недействительной. </w:t>
      </w:r>
    </w:p>
    <w:p w:rsidR="00B42546" w:rsidRPr="007E26F8" w:rsidRDefault="00B42546" w:rsidP="007E26F8">
      <w:pPr>
        <w:pStyle w:val="ConsPlusNormal"/>
        <w:jc w:val="both"/>
      </w:pPr>
    </w:p>
    <w:p w:rsidR="00B42546" w:rsidRPr="007E26F8" w:rsidRDefault="00B42546" w:rsidP="007E26F8">
      <w:pPr>
        <w:pStyle w:val="ConsPlusNormal"/>
        <w:jc w:val="both"/>
      </w:pPr>
      <w:r w:rsidRPr="007E26F8">
        <w:t>3. Обязательства Поручителя, порядок и условия их исполнения.</w:t>
      </w:r>
    </w:p>
    <w:p w:rsidR="00B42546" w:rsidRPr="007E26F8" w:rsidRDefault="00B42546" w:rsidP="007E26F8">
      <w:pPr>
        <w:pStyle w:val="ConsPlusNormal"/>
        <w:jc w:val="both"/>
      </w:pPr>
      <w:r w:rsidRPr="007E26F8">
        <w:t xml:space="preserve">3.1.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 на следующих условиях: </w:t>
      </w:r>
    </w:p>
    <w:p w:rsidR="00B42546" w:rsidRPr="007E26F8" w:rsidRDefault="00B42546" w:rsidP="007E26F8">
      <w:pPr>
        <w:pStyle w:val="ConsPlusNormal"/>
        <w:numPr>
          <w:ilvl w:val="0"/>
          <w:numId w:val="5"/>
        </w:numPr>
        <w:tabs>
          <w:tab w:val="left" w:pos="426"/>
        </w:tabs>
        <w:ind w:left="0" w:firstLine="0"/>
        <w:jc w:val="both"/>
      </w:pPr>
      <w:r w:rsidRPr="007E26F8">
        <w:t>Поручитель несет ответственность перед владельцами Биржевых облигаций в размере, не превышающем Предельной суммы, а в случае недостаточности Предельной суммы для удовлетворения всех требований владельцев Биржевых облигаций, предъявленных ими Поручителю в порядке, установленном Офертой, Поручитель распределяет Предельную сумму между всеми владельцами Биржевых облигаций пропорционально предъявленным ими требованиям;</w:t>
      </w:r>
    </w:p>
    <w:p w:rsidR="00B42546" w:rsidRPr="007E26F8" w:rsidRDefault="00B42546" w:rsidP="007E26F8">
      <w:pPr>
        <w:pStyle w:val="ConsPlusNormal"/>
        <w:numPr>
          <w:ilvl w:val="0"/>
          <w:numId w:val="5"/>
        </w:numPr>
        <w:tabs>
          <w:tab w:val="left" w:pos="426"/>
        </w:tabs>
        <w:ind w:left="0" w:firstLine="0"/>
        <w:jc w:val="both"/>
      </w:pPr>
      <w:r w:rsidRPr="007E26F8">
        <w:t>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w:t>
      </w:r>
    </w:p>
    <w:p w:rsidR="00B42546" w:rsidRPr="007E26F8" w:rsidRDefault="00B42546" w:rsidP="007E26F8">
      <w:pPr>
        <w:pStyle w:val="ConsPlusNormal"/>
        <w:jc w:val="both"/>
      </w:pPr>
      <w:r w:rsidRPr="007E26F8">
        <w:t>3.2.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w:t>
      </w:r>
    </w:p>
    <w:p w:rsidR="00B42546" w:rsidRPr="007E26F8" w:rsidRDefault="00B42546" w:rsidP="007E26F8">
      <w:pPr>
        <w:pStyle w:val="ConsPlusNormal"/>
        <w:jc w:val="both"/>
      </w:pPr>
      <w:r w:rsidRPr="007E26F8">
        <w:t>Объем неисполненных обязательств определяется Поручителем на основании полученных от владельцев Биржевых облигаций Требований об исполнении обязательств, оформленных в соответствии с п. 3.3 настоящей Оферты.</w:t>
      </w:r>
    </w:p>
    <w:p w:rsidR="00B42546" w:rsidRPr="007E26F8" w:rsidRDefault="00B42546" w:rsidP="007E26F8">
      <w:pPr>
        <w:pStyle w:val="ConsPlusNormal"/>
        <w:jc w:val="both"/>
      </w:pPr>
      <w:r w:rsidRPr="007E26F8">
        <w:t>Факт неисполнения или ненадлежащего исполнения Эмитентом Обязательств Эмитента считается установленным в следующих случаях:</w:t>
      </w:r>
    </w:p>
    <w:p w:rsidR="00B42546" w:rsidRPr="007E26F8" w:rsidRDefault="00B42546" w:rsidP="007E26F8">
      <w:pPr>
        <w:pStyle w:val="ConsPlusNormal"/>
        <w:jc w:val="both"/>
      </w:pPr>
      <w:r w:rsidRPr="007E26F8">
        <w:t>3.2.1. Эмитент не выплатил или выплатил не в полном объеме купонный доход в виде процентов к непогашенной части номинальной стоимости Биржевых облигаций владельцам Биржевых облигаций в сроки, определенные Эмиссионными документами;</w:t>
      </w:r>
    </w:p>
    <w:p w:rsidR="00B42546" w:rsidRPr="007E26F8" w:rsidRDefault="00B42546" w:rsidP="007E26F8">
      <w:pPr>
        <w:pStyle w:val="ConsPlusNormal"/>
        <w:jc w:val="both"/>
      </w:pPr>
      <w:r w:rsidRPr="007E26F8">
        <w:t>3.2.2. Эмитент не выплатил или выплатил не в полном объеме основную сумму долга владельцам Биржевых облигаций при погашении Биржевых облигаций в сроки, определенные Эмиссионными документами;</w:t>
      </w:r>
    </w:p>
    <w:p w:rsidR="00B42546" w:rsidRPr="007E26F8" w:rsidRDefault="00B42546" w:rsidP="007E26F8">
      <w:pPr>
        <w:pStyle w:val="ConsPlusNormal"/>
        <w:jc w:val="both"/>
      </w:pPr>
      <w:r w:rsidRPr="007E26F8">
        <w:t>3.2.3. Эмитент не выплатил или выплатил не в полном объеме основную сумму долга и/или купонный (накопленный купонный) доход при досрочном погашении Биржевых облигаций в случаях, предусмотренных Эмиссионными документами, и в сроки, определенные Эмиссионными документами;</w:t>
      </w:r>
    </w:p>
    <w:p w:rsidR="00B42546" w:rsidRPr="007E26F8" w:rsidRDefault="00B42546" w:rsidP="007E26F8">
      <w:pPr>
        <w:pStyle w:val="ConsPlusNormal"/>
        <w:jc w:val="both"/>
      </w:pPr>
      <w:r w:rsidRPr="007E26F8">
        <w:t>3.2.4. Эмитент не выплатил или выплатил не в полном объеме основную сумму долга и/или накопленный купонный доход при приобретении по требованию владельцев Биржевых облигаций в случаях, предусмотренных Эмиссионными документами, и в сроки, определенные Эмиссионными документами;</w:t>
      </w:r>
    </w:p>
    <w:p w:rsidR="00B42546" w:rsidRPr="007E26F8" w:rsidRDefault="00B42546" w:rsidP="007E26F8">
      <w:pPr>
        <w:pStyle w:val="ConsPlusNormal"/>
        <w:jc w:val="both"/>
      </w:pPr>
      <w:r w:rsidRPr="007E26F8">
        <w:t>3.2.5. 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Российской Федерации решений о ликвидации или банкротстве Эмитента;</w:t>
      </w:r>
    </w:p>
    <w:p w:rsidR="00B42546" w:rsidRPr="007E26F8" w:rsidRDefault="00B42546" w:rsidP="007E26F8">
      <w:pPr>
        <w:pStyle w:val="ConsPlusNormal"/>
        <w:jc w:val="both"/>
      </w:pPr>
      <w:r w:rsidRPr="007E26F8">
        <w:t>3.2.6.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решения о реорганизации;</w:t>
      </w:r>
    </w:p>
    <w:p w:rsidR="00B42546" w:rsidRPr="007E26F8" w:rsidRDefault="00B42546" w:rsidP="007E26F8">
      <w:pPr>
        <w:pStyle w:val="ConsPlusNormal"/>
        <w:jc w:val="both"/>
      </w:pPr>
      <w:r w:rsidRPr="007E26F8">
        <w:t>3.2.7.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Биржевых облигаций несостоявшимся или недействительным.</w:t>
      </w:r>
    </w:p>
    <w:p w:rsidR="00B42546" w:rsidRPr="007E26F8" w:rsidRDefault="00B42546" w:rsidP="007E26F8">
      <w:pPr>
        <w:pStyle w:val="ConsPlusNormal"/>
        <w:jc w:val="both"/>
      </w:pPr>
      <w:r w:rsidRPr="007E26F8">
        <w:t xml:space="preserve">3.3. Требование об исполнении обязательств должно соответствовать следующим условиям: </w:t>
      </w:r>
    </w:p>
    <w:p w:rsidR="00B42546" w:rsidRPr="007E26F8" w:rsidRDefault="00B42546" w:rsidP="007E26F8">
      <w:pPr>
        <w:pStyle w:val="ConsPlusNormal"/>
        <w:jc w:val="both"/>
      </w:pPr>
      <w:r w:rsidRPr="007E26F8">
        <w:t>3.3.1. Требование об исполнении обязательств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 на требовании подлежит нотариальному удостоверению. Документы, выданные за пределами Российской Федерации, должны представляться легализованными или с проставлением на них апостиля в установленном порядке, сих нотариально заверенным переводом на русский язык.</w:t>
      </w:r>
    </w:p>
    <w:p w:rsidR="00B42546" w:rsidRPr="007E26F8" w:rsidRDefault="00B42546" w:rsidP="007E26F8">
      <w:pPr>
        <w:pStyle w:val="ConsPlusNormal"/>
        <w:jc w:val="both"/>
      </w:pPr>
      <w:r w:rsidRPr="007E26F8">
        <w:t xml:space="preserve">3.3.2. В Требовании об исполнении обязательств должны быть указаны: </w:t>
      </w:r>
    </w:p>
    <w:p w:rsidR="00B42546" w:rsidRPr="007E26F8" w:rsidRDefault="00B42546" w:rsidP="007E26F8">
      <w:pPr>
        <w:pStyle w:val="ConsPlusNormal"/>
        <w:jc w:val="both"/>
      </w:pPr>
      <w:r w:rsidRPr="007E26F8">
        <w:t>(a) идентификационные признаки Биржевых облигаций (форма, серия, тип, идентификационный номер выпуска и дата его присвоения) и количество Биржевых облигаций, принадлежащих соответствующему владельцу Биржевых облигаций;</w:t>
      </w:r>
    </w:p>
    <w:p w:rsidR="00B42546" w:rsidRPr="007E26F8" w:rsidRDefault="00B42546" w:rsidP="007E26F8">
      <w:pPr>
        <w:pStyle w:val="ConsPlusNormal"/>
        <w:jc w:val="both"/>
      </w:pPr>
      <w:r w:rsidRPr="007E26F8">
        <w:t>(b) сумма неисполненных или ненадлежаще исполненных обязательств Эмитента перед владельцем Биржевых облигаций, которая причитается ему и не была уплачена Эмитентом;</w:t>
      </w:r>
    </w:p>
    <w:p w:rsidR="00B42546" w:rsidRPr="007E26F8" w:rsidRDefault="00B42546" w:rsidP="007E26F8">
      <w:pPr>
        <w:pStyle w:val="ConsPlusNormal"/>
        <w:jc w:val="both"/>
      </w:pPr>
      <w:r w:rsidRPr="007E26F8">
        <w:t>(c) полное наименование (Ф.И.О. - для физического лица)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w:t>
      </w:r>
    </w:p>
    <w:p w:rsidR="00B42546" w:rsidRPr="007E26F8" w:rsidRDefault="00B42546" w:rsidP="007E26F8">
      <w:pPr>
        <w:pStyle w:val="ConsPlusNormal"/>
        <w:jc w:val="both"/>
      </w:pPr>
      <w:r w:rsidRPr="007E26F8">
        <w:t>(d) место нахождения и почтовый адрес (место жительства -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w:t>
      </w:r>
    </w:p>
    <w:p w:rsidR="00B42546" w:rsidRPr="007E26F8" w:rsidRDefault="00B42546" w:rsidP="007E26F8">
      <w:pPr>
        <w:pStyle w:val="ConsPlusNormal"/>
        <w:jc w:val="both"/>
      </w:pPr>
      <w:r w:rsidRPr="007E26F8">
        <w:t>(e) в случае, если Требование об исполнении обязательств содержит информацию, предусмотренную пп. b), c), e), g) п.3.3.3 Оферты, в Требовании об исполнении обязательств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 по правилам, установленным НРД;</w:t>
      </w:r>
    </w:p>
    <w:p w:rsidR="00B42546" w:rsidRPr="007E26F8" w:rsidRDefault="00B42546" w:rsidP="007E26F8">
      <w:pPr>
        <w:pStyle w:val="ConsPlusNormal"/>
        <w:jc w:val="both"/>
      </w:pPr>
      <w:r w:rsidRPr="007E26F8">
        <w:t>(f)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пп. b), c), e), g) п.3.3.3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w:t>
      </w:r>
    </w:p>
    <w:p w:rsidR="00B42546" w:rsidRPr="007E26F8" w:rsidRDefault="00B42546" w:rsidP="007E26F8">
      <w:pPr>
        <w:pStyle w:val="ConsPlusNormal"/>
        <w:jc w:val="both"/>
      </w:pPr>
      <w:r w:rsidRPr="007E26F8">
        <w:t>(g)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w:t>
      </w:r>
    </w:p>
    <w:p w:rsidR="00B42546" w:rsidRPr="007E26F8" w:rsidRDefault="00B42546" w:rsidP="007E26F8">
      <w:pPr>
        <w:pStyle w:val="ConsPlusNormal"/>
        <w:jc w:val="both"/>
      </w:pPr>
      <w:r w:rsidRPr="007E26F8">
        <w:t>3.3.3. В Требовании об исполнении обязательств должно быть указано, что Эмитент не исполнил и/или не надлежаще исполнил:</w:t>
      </w:r>
    </w:p>
    <w:p w:rsidR="00B42546" w:rsidRPr="007E26F8" w:rsidRDefault="00B42546" w:rsidP="007E26F8">
      <w:pPr>
        <w:pStyle w:val="ConsPlusNormal"/>
        <w:jc w:val="both"/>
      </w:pPr>
      <w:r w:rsidRPr="007E26F8">
        <w:t>(a) обязательства по выплате купонного дохода по Биржевым облигациям, определенного в соответствии с Эмиссионными документами / обязательства по выплате соответствующей части номинальной стоимости Биржевых облигаций;</w:t>
      </w:r>
    </w:p>
    <w:p w:rsidR="00B42546" w:rsidRPr="007E26F8" w:rsidRDefault="00B42546" w:rsidP="007E26F8">
      <w:pPr>
        <w:pStyle w:val="ConsPlusNormal"/>
        <w:jc w:val="both"/>
      </w:pPr>
      <w:r w:rsidRPr="007E26F8">
        <w:t>(b) обязательства по выплате непогашенной части номинальной стоимости и/или купонного (накопленного купонного) дохода выпущенных Биржевых облигаций при их погашении, досрочном погашении или приобретении, определенной в соответствии с Эмиссионными документами;</w:t>
      </w:r>
    </w:p>
    <w:p w:rsidR="00B42546" w:rsidRPr="007E26F8" w:rsidRDefault="00B42546" w:rsidP="007E26F8">
      <w:pPr>
        <w:pStyle w:val="ConsPlusNormal"/>
        <w:jc w:val="both"/>
      </w:pPr>
      <w:r w:rsidRPr="007E26F8">
        <w:t>(c)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Российской Федерации решений о ликвидации или банкротстве Эмитента;</w:t>
      </w:r>
    </w:p>
    <w:p w:rsidR="00B42546" w:rsidRPr="007E26F8" w:rsidRDefault="00B42546" w:rsidP="007E26F8">
      <w:pPr>
        <w:pStyle w:val="ConsPlusNormal"/>
        <w:jc w:val="both"/>
      </w:pPr>
      <w:r w:rsidRPr="007E26F8">
        <w:t>(d)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Российской Федерации решений о ликвидации или банкротстве Эмитента;</w:t>
      </w:r>
    </w:p>
    <w:p w:rsidR="00B42546" w:rsidRPr="007E26F8" w:rsidRDefault="00B42546" w:rsidP="007E26F8">
      <w:pPr>
        <w:pStyle w:val="ConsPlusNormal"/>
        <w:jc w:val="both"/>
      </w:pPr>
      <w:r w:rsidRPr="007E26F8">
        <w:t>(e)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Эмитента решения о реорганизации;</w:t>
      </w:r>
    </w:p>
    <w:p w:rsidR="00B42546" w:rsidRPr="007E26F8" w:rsidRDefault="00B42546" w:rsidP="007E26F8">
      <w:pPr>
        <w:pStyle w:val="ConsPlusNormal"/>
        <w:jc w:val="both"/>
      </w:pPr>
      <w:r w:rsidRPr="007E26F8">
        <w:t>(f)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w:t>
      </w:r>
    </w:p>
    <w:p w:rsidR="00B42546" w:rsidRPr="007E26F8" w:rsidRDefault="00B42546" w:rsidP="007E26F8">
      <w:pPr>
        <w:pStyle w:val="ConsPlusNormal"/>
        <w:jc w:val="both"/>
      </w:pPr>
      <w:r w:rsidRPr="007E26F8">
        <w:t>(g)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несостоявшимся или недействительным;</w:t>
      </w:r>
    </w:p>
    <w:p w:rsidR="00B42546" w:rsidRPr="007E26F8" w:rsidRDefault="00B42546" w:rsidP="007E26F8">
      <w:pPr>
        <w:pStyle w:val="ConsPlusNormal"/>
        <w:jc w:val="both"/>
      </w:pPr>
      <w:r w:rsidRPr="007E26F8">
        <w:t>(h)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несостоявшимся или недействительным.</w:t>
      </w:r>
    </w:p>
    <w:p w:rsidR="00B42546" w:rsidRPr="007E26F8" w:rsidRDefault="00B42546" w:rsidP="007E26F8">
      <w:pPr>
        <w:pStyle w:val="ConsPlusNormal"/>
        <w:jc w:val="both"/>
      </w:pPr>
      <w:r w:rsidRPr="007E26F8">
        <w:t>3.3.4.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п.4.2. и п.4.4 Оферты. Датой предъявления Требования об исполнении обязательств считается дата получения Поручителем Требования, доставленного в порядке, установленном п.3.3.6 Оферты.</w:t>
      </w:r>
    </w:p>
    <w:p w:rsidR="00B42546" w:rsidRPr="007E26F8" w:rsidRDefault="00B42546" w:rsidP="007E26F8">
      <w:pPr>
        <w:pStyle w:val="ConsPlusNormal"/>
        <w:jc w:val="both"/>
      </w:pPr>
      <w:r w:rsidRPr="007E26F8">
        <w:t>3.3.5. К Требованию об исполнении обязательств должны быть приложены:</w:t>
      </w:r>
    </w:p>
    <w:p w:rsidR="00B42546" w:rsidRPr="007E26F8" w:rsidRDefault="00B42546" w:rsidP="007E26F8">
      <w:pPr>
        <w:pStyle w:val="ConsPlusNormal"/>
        <w:numPr>
          <w:ilvl w:val="0"/>
          <w:numId w:val="5"/>
        </w:numPr>
        <w:tabs>
          <w:tab w:val="left" w:pos="426"/>
        </w:tabs>
        <w:ind w:left="0" w:firstLine="0"/>
        <w:jc w:val="both"/>
      </w:pPr>
      <w:r w:rsidRPr="007E26F8">
        <w:t>подтверждающая права владельца Биржевых облигаций на его Биржевые облигаций выписка со счета депо в НРД или иных депозитариях, осуществляющих учет прав на Биржевые облигаций, за исключением НРД (при предъявлении Требования о выплате купонного дохода по Биржевым облигациям определенного в соответствии с Эмиссионными документами / 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соответствующего купонного дохода / 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p>
    <w:p w:rsidR="00B42546" w:rsidRPr="007E26F8" w:rsidRDefault="00B42546" w:rsidP="007E26F8">
      <w:pPr>
        <w:pStyle w:val="ConsPlusNormal"/>
        <w:numPr>
          <w:ilvl w:val="0"/>
          <w:numId w:val="5"/>
        </w:numPr>
        <w:tabs>
          <w:tab w:val="left" w:pos="426"/>
        </w:tabs>
        <w:ind w:left="0" w:firstLine="0"/>
        <w:jc w:val="both"/>
      </w:pPr>
      <w:r w:rsidRPr="007E26F8">
        <w:t>в случае предъявления Требования уполномоченным лицом владельца - оформленные в соответствии с нормативными правовыми актами Российской Федерации документы, подтверждающие полномочия лица, предъявившего требование от имени владельца:</w:t>
      </w:r>
    </w:p>
    <w:p w:rsidR="00B42546" w:rsidRPr="007E26F8" w:rsidRDefault="00B42546" w:rsidP="007E26F8">
      <w:pPr>
        <w:pStyle w:val="ConsPlusNormal"/>
        <w:numPr>
          <w:ilvl w:val="0"/>
          <w:numId w:val="5"/>
        </w:numPr>
        <w:tabs>
          <w:tab w:val="left" w:pos="851"/>
        </w:tabs>
        <w:ind w:left="567" w:firstLine="0"/>
        <w:jc w:val="both"/>
      </w:pPr>
      <w:r w:rsidRPr="007E26F8">
        <w:t>для владельца - юридического лица - нотариально заверенные копии учредительных документов и документов, подтверждающих полномочия лица, подписавшего требование;</w:t>
      </w:r>
    </w:p>
    <w:p w:rsidR="00B42546" w:rsidRPr="007E26F8" w:rsidRDefault="00B42546" w:rsidP="007E26F8">
      <w:pPr>
        <w:pStyle w:val="ConsPlusNormal"/>
        <w:numPr>
          <w:ilvl w:val="0"/>
          <w:numId w:val="5"/>
        </w:numPr>
        <w:tabs>
          <w:tab w:val="left" w:pos="851"/>
        </w:tabs>
        <w:ind w:left="567" w:firstLine="0"/>
        <w:jc w:val="both"/>
      </w:pPr>
      <w:r w:rsidRPr="007E26F8">
        <w:t>для владельца - физического лица - копия паспорта, заверенная подписью владельца.</w:t>
      </w:r>
    </w:p>
    <w:p w:rsidR="00B42546" w:rsidRPr="007E26F8" w:rsidRDefault="00B42546" w:rsidP="007E26F8">
      <w:pPr>
        <w:pStyle w:val="ConsPlusNormal"/>
        <w:jc w:val="both"/>
      </w:pPr>
      <w:r w:rsidRPr="007E26F8">
        <w:t xml:space="preserve">Поручитель также принимает от соответствующих лиц любые документы, подтверждающие 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Российской Федерации,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rsidR="00B42546" w:rsidRPr="007E26F8" w:rsidRDefault="00B42546" w:rsidP="007E26F8">
      <w:pPr>
        <w:pStyle w:val="ConsPlusNormal"/>
        <w:jc w:val="both"/>
      </w:pPr>
      <w:r w:rsidRPr="007E26F8">
        <w:t xml:space="preserve">3.3.6. Требование об исполнении обязательств представляется лично либо нарочным с проставлением в обоих случаях отметки Поручителя о его получении либо заказным письмом с уведомлением о вручении </w:t>
      </w:r>
      <w:r w:rsidRPr="003368FC">
        <w:t>по адресу Поручителя</w:t>
      </w:r>
      <w:r w:rsidR="00BB22E3" w:rsidRPr="003368FC">
        <w:t>: 119571, город Москва, проспект Вернадского, д. 92, корпус 1.</w:t>
      </w:r>
    </w:p>
    <w:p w:rsidR="00B42546" w:rsidRPr="007E26F8" w:rsidRDefault="00B42546" w:rsidP="007E26F8">
      <w:pPr>
        <w:pStyle w:val="ConsPlusNormal"/>
        <w:jc w:val="both"/>
      </w:pPr>
      <w:r w:rsidRPr="007E26F8">
        <w:t>3.4. Поручитель рассматривает Требование об исполнении обязательств и приложенные к нему документы, и осуществляют проверку содержащихся в них сведений в течение 14 (Четырнадцати) рабочих дней со дня предъявления Требования об исполнении обязательств, установленного п.3.3.4 Оферты. При этом Поручитель вправе выдвигать против Требования об исполнении обязательств 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w:t>
      </w:r>
    </w:p>
    <w:p w:rsidR="00B42546" w:rsidRPr="007E26F8" w:rsidRDefault="00B42546" w:rsidP="007E26F8">
      <w:pPr>
        <w:pStyle w:val="ConsPlusNormal"/>
        <w:jc w:val="both"/>
      </w:pPr>
      <w:r w:rsidRPr="007E26F8">
        <w:t>3.5. Поручителем не рассматриваются Требования об исполнении обязательств, предъявленные к Поручителю по истечению срока действия поручительства.</w:t>
      </w:r>
    </w:p>
    <w:p w:rsidR="00B42546" w:rsidRPr="007E26F8" w:rsidRDefault="00B42546" w:rsidP="007E26F8">
      <w:pPr>
        <w:pStyle w:val="ConsPlusNormal"/>
        <w:jc w:val="both"/>
      </w:pPr>
      <w:r w:rsidRPr="007E26F8">
        <w:t>3.6. 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уполномоченного им лица.</w:t>
      </w:r>
    </w:p>
    <w:p w:rsidR="00B42546" w:rsidRPr="007E26F8" w:rsidRDefault="00B42546" w:rsidP="007E26F8">
      <w:pPr>
        <w:pStyle w:val="ConsPlusNormal"/>
        <w:jc w:val="both"/>
      </w:pPr>
      <w:r w:rsidRPr="007E26F8">
        <w:t>3.7. В случае принятия решения об удовлетворении Требования об исполнении обязательств, содержащего информацию, предусмотренную пп. b), с), e), g) п. 3.3.3 Оферты:</w:t>
      </w:r>
    </w:p>
    <w:p w:rsidR="00B42546" w:rsidRPr="007E26F8" w:rsidRDefault="00B42546" w:rsidP="007E26F8">
      <w:pPr>
        <w:pStyle w:val="ConsPlusNormal"/>
        <w:numPr>
          <w:ilvl w:val="0"/>
          <w:numId w:val="5"/>
        </w:numPr>
        <w:tabs>
          <w:tab w:val="left" w:pos="426"/>
        </w:tabs>
        <w:ind w:left="0" w:firstLine="0"/>
        <w:jc w:val="both"/>
      </w:pPr>
      <w:r w:rsidRPr="007E26F8">
        <w:t>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 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 по денежным средствам;</w:t>
      </w:r>
    </w:p>
    <w:p w:rsidR="00B42546" w:rsidRPr="007E26F8" w:rsidRDefault="00B42546" w:rsidP="007E26F8">
      <w:pPr>
        <w:pStyle w:val="ConsPlusNormal"/>
        <w:numPr>
          <w:ilvl w:val="0"/>
          <w:numId w:val="5"/>
        </w:numPr>
        <w:tabs>
          <w:tab w:val="left" w:pos="426"/>
        </w:tabs>
        <w:ind w:left="0" w:firstLine="0"/>
        <w:jc w:val="both"/>
      </w:pPr>
      <w:r w:rsidRPr="007E26F8">
        <w:t>Поручитель или его номинальный держатель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w:t>
      </w:r>
    </w:p>
    <w:p w:rsidR="00B42546" w:rsidRPr="007E26F8" w:rsidRDefault="00B42546" w:rsidP="007E26F8">
      <w:pPr>
        <w:pStyle w:val="ConsPlusNormal"/>
        <w:numPr>
          <w:ilvl w:val="0"/>
          <w:numId w:val="5"/>
        </w:numPr>
        <w:tabs>
          <w:tab w:val="left" w:pos="426"/>
        </w:tabs>
        <w:ind w:left="0" w:firstLine="0"/>
        <w:jc w:val="both"/>
      </w:pPr>
      <w:r w:rsidRPr="007E26F8">
        <w:t>владелец Биржевых облигаций или уполномоченное им лицо обязаны в течение 3 (Трех) дней 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его номинальному держателю в соответствии с реквизитами, указанными в Уведомлении об удовлетворении Требования об исполнении обязательств;</w:t>
      </w:r>
    </w:p>
    <w:p w:rsidR="00B42546" w:rsidRPr="007E26F8" w:rsidRDefault="00B42546" w:rsidP="007E26F8">
      <w:pPr>
        <w:pStyle w:val="ConsPlusNormal"/>
        <w:numPr>
          <w:ilvl w:val="0"/>
          <w:numId w:val="5"/>
        </w:numPr>
        <w:tabs>
          <w:tab w:val="left" w:pos="426"/>
        </w:tabs>
        <w:ind w:left="0" w:firstLine="0"/>
        <w:jc w:val="both"/>
      </w:pPr>
      <w:r w:rsidRPr="007E26F8">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w:t>
      </w:r>
    </w:p>
    <w:p w:rsidR="00B42546" w:rsidRPr="007E26F8" w:rsidRDefault="00B42546" w:rsidP="007E26F8">
      <w:pPr>
        <w:pStyle w:val="ConsPlusNormal"/>
        <w:jc w:val="both"/>
      </w:pPr>
      <w:r w:rsidRPr="007E26F8">
        <w:t>3.8 В случае принятия решения об удовлетворении Поручителем Требования об исполнении обязательств, указанных в п. 3.2 Оферты, но не содержащего информацию, предусмотренную пп. b), с), e), g) п.3.3.3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w:t>
      </w:r>
    </w:p>
    <w:p w:rsidR="00B42546" w:rsidRPr="007E26F8" w:rsidRDefault="00B42546" w:rsidP="007E26F8">
      <w:pPr>
        <w:pStyle w:val="ConsPlusNormal"/>
        <w:jc w:val="both"/>
      </w:pPr>
    </w:p>
    <w:p w:rsidR="00B42546" w:rsidRPr="007E26F8" w:rsidRDefault="00B42546" w:rsidP="007E26F8">
      <w:pPr>
        <w:pStyle w:val="ConsPlusNormal"/>
        <w:jc w:val="both"/>
      </w:pPr>
      <w:r w:rsidRPr="007E26F8">
        <w:t>4. Срок действия поручительства.</w:t>
      </w:r>
    </w:p>
    <w:p w:rsidR="00B42546" w:rsidRPr="007E26F8" w:rsidRDefault="00B42546" w:rsidP="007E26F8">
      <w:pPr>
        <w:pStyle w:val="ConsPlusNormal"/>
        <w:jc w:val="both"/>
      </w:pPr>
      <w:r w:rsidRPr="007E26F8">
        <w:t>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 с п.2.5 Оферты.</w:t>
      </w:r>
    </w:p>
    <w:p w:rsidR="00B42546" w:rsidRPr="007E26F8" w:rsidRDefault="00B42546" w:rsidP="007E26F8">
      <w:pPr>
        <w:pStyle w:val="ConsPlusNormal"/>
        <w:jc w:val="both"/>
      </w:pPr>
      <w:r w:rsidRPr="007E26F8">
        <w:t>4.2. Предусмотренное Офертой поручительство прекращается:</w:t>
      </w:r>
    </w:p>
    <w:p w:rsidR="00B42546" w:rsidRPr="007E26F8" w:rsidRDefault="00B42546" w:rsidP="007E26F8">
      <w:pPr>
        <w:pStyle w:val="ConsPlusNormal"/>
        <w:jc w:val="both"/>
      </w:pPr>
      <w:r w:rsidRPr="007E26F8">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Оферта прекращает свое действие в отношении такого владельца, оставаясь действительной в отношении других владельцев Биржевых облигаций;</w:t>
      </w:r>
    </w:p>
    <w:p w:rsidR="00B42546" w:rsidRPr="007E26F8" w:rsidRDefault="00B42546" w:rsidP="007E26F8">
      <w:pPr>
        <w:pStyle w:val="ConsPlusNormal"/>
        <w:jc w:val="both"/>
      </w:pPr>
      <w:r w:rsidRPr="007E26F8">
        <w:t>4.2.2. по иным основаниям, установленным законодательством Российской Федерации.</w:t>
      </w:r>
    </w:p>
    <w:p w:rsidR="00B42546" w:rsidRPr="007E26F8" w:rsidRDefault="00B42546" w:rsidP="007E26F8">
      <w:pPr>
        <w:pStyle w:val="ConsPlusNormal"/>
        <w:jc w:val="both"/>
      </w:pPr>
      <w:r w:rsidRPr="007E26F8">
        <w:t>4.3. 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B42546" w:rsidRPr="007E26F8" w:rsidRDefault="00B42546" w:rsidP="007E26F8">
      <w:pPr>
        <w:pStyle w:val="ConsPlusNormal"/>
        <w:jc w:val="both"/>
      </w:pPr>
      <w:r w:rsidRPr="007E26F8">
        <w:t>4.4. Срок действия поручительства – 367 (Триста шестьдесят семь) дней со дня наступления Срока исполнения обязательств Эмитента по Биржевым облигациям.</w:t>
      </w:r>
    </w:p>
    <w:p w:rsidR="00B42546" w:rsidRPr="007E26F8" w:rsidRDefault="00B42546" w:rsidP="007E26F8">
      <w:pPr>
        <w:pStyle w:val="ConsPlusNormal"/>
        <w:jc w:val="both"/>
      </w:pPr>
    </w:p>
    <w:p w:rsidR="00B42546" w:rsidRPr="007E26F8" w:rsidRDefault="00B42546" w:rsidP="007E26F8">
      <w:pPr>
        <w:pStyle w:val="ConsPlusNormal"/>
        <w:jc w:val="both"/>
      </w:pPr>
      <w:r w:rsidRPr="007E26F8">
        <w:t>5. Прочие условия.</w:t>
      </w:r>
    </w:p>
    <w:p w:rsidR="00B42546" w:rsidRPr="007E26F8" w:rsidRDefault="00B42546" w:rsidP="007E26F8">
      <w:pPr>
        <w:pStyle w:val="ConsPlusNormal"/>
        <w:jc w:val="both"/>
      </w:pPr>
      <w:r w:rsidRPr="007E26F8">
        <w:t>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w:t>
      </w:r>
    </w:p>
    <w:p w:rsidR="00B42546" w:rsidRPr="007E26F8" w:rsidRDefault="00B42546" w:rsidP="007E26F8">
      <w:pPr>
        <w:pStyle w:val="ConsPlusNormal"/>
        <w:jc w:val="both"/>
      </w:pPr>
      <w:r w:rsidRPr="007E26F8">
        <w:t>5.2. Поручитель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 с обеспечением..</w:t>
      </w:r>
    </w:p>
    <w:p w:rsidR="00B42546" w:rsidRPr="007E26F8" w:rsidRDefault="00B42546" w:rsidP="007E26F8">
      <w:pPr>
        <w:pStyle w:val="ConsPlusNormal"/>
        <w:jc w:val="both"/>
      </w:pPr>
      <w:r w:rsidRPr="007E26F8">
        <w:t>5.3 В случае невозможности получения владельцами Биржевых облигаций, обеспеченных настоящим поручительством, удовлетворения требований по принадлежащим им Биржевым облигациям, предъявленных Эмитенту и (или) Поручителю, владельцы таких Биржевых облигаций вправе обратиться в суд или арбитражный суд с иском к Эмитенту и (или) Поручителю.</w:t>
      </w:r>
    </w:p>
    <w:p w:rsidR="00B42546" w:rsidRPr="007E26F8" w:rsidRDefault="00B42546" w:rsidP="007E26F8">
      <w:pPr>
        <w:pStyle w:val="ConsPlusNormal"/>
        <w:jc w:val="both"/>
      </w:pPr>
    </w:p>
    <w:p w:rsidR="00B42546" w:rsidRPr="007E26F8" w:rsidRDefault="00B42546" w:rsidP="007E26F8">
      <w:pPr>
        <w:pStyle w:val="ConsPlusNormal"/>
        <w:jc w:val="both"/>
      </w:pPr>
      <w:r w:rsidRPr="007E26F8">
        <w:t>6. Адреса, реквизиты и подписи Поручителя</w:t>
      </w:r>
    </w:p>
    <w:p w:rsidR="00B42546" w:rsidRPr="007E26F8" w:rsidRDefault="00B42546" w:rsidP="007E26F8">
      <w:pPr>
        <w:pStyle w:val="ConsPlusNormal"/>
        <w:jc w:val="both"/>
      </w:pPr>
      <w:r w:rsidRPr="007E26F8">
        <w:t>Акционерное общество «Дорожно-строительная компания «АВТОБАН».</w:t>
      </w:r>
    </w:p>
    <w:p w:rsidR="00B42546" w:rsidRPr="007E26F8" w:rsidRDefault="00B42546" w:rsidP="007E26F8">
      <w:pPr>
        <w:pStyle w:val="ConsPlusNormal"/>
        <w:jc w:val="both"/>
      </w:pPr>
      <w:r w:rsidRPr="007E26F8">
        <w:t>Место нахождения: город Москва.</w:t>
      </w:r>
    </w:p>
    <w:p w:rsidR="00B42546" w:rsidRPr="007E26F8" w:rsidRDefault="00B42546" w:rsidP="007E26F8">
      <w:pPr>
        <w:pStyle w:val="ConsPlusNormal"/>
        <w:jc w:val="both"/>
      </w:pPr>
      <w:r w:rsidRPr="007E26F8">
        <w:t>ИНН: 7729065633.</w:t>
      </w:r>
    </w:p>
    <w:p w:rsidR="00B42546" w:rsidRPr="007E26F8" w:rsidRDefault="00B42546" w:rsidP="007E26F8">
      <w:pPr>
        <w:pStyle w:val="ConsPlusNormal"/>
        <w:jc w:val="both"/>
      </w:pPr>
      <w:r w:rsidRPr="007E26F8">
        <w:t>Банковские реквизиты: счет: 40702810202000000488, в Банке ООО «ЭКСПОБАНК», БИК 044525460, корр. Счет 30101810345250000460.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33"/>
        <w:gridCol w:w="349"/>
        <w:gridCol w:w="2757"/>
        <w:gridCol w:w="288"/>
        <w:gridCol w:w="1417"/>
        <w:gridCol w:w="284"/>
        <w:gridCol w:w="1559"/>
        <w:gridCol w:w="144"/>
      </w:tblGrid>
      <w:tr w:rsidR="00B42546" w:rsidRPr="007E26F8" w:rsidTr="00D30393">
        <w:trPr>
          <w:cantSplit/>
          <w:trHeight w:hRule="exact" w:val="313"/>
        </w:trPr>
        <w:tc>
          <w:tcPr>
            <w:tcW w:w="170" w:type="dxa"/>
            <w:tcBorders>
              <w:bottom w:val="nil"/>
              <w:right w:val="nil"/>
            </w:tcBorders>
            <w:vAlign w:val="bottom"/>
          </w:tcPr>
          <w:p w:rsidR="00B42546" w:rsidRPr="007E26F8" w:rsidRDefault="00B42546" w:rsidP="007E26F8">
            <w:pPr>
              <w:ind w:left="57"/>
            </w:pPr>
          </w:p>
        </w:tc>
        <w:tc>
          <w:tcPr>
            <w:tcW w:w="6095" w:type="dxa"/>
            <w:gridSpan w:val="7"/>
            <w:tcBorders>
              <w:left w:val="nil"/>
              <w:right w:val="nil"/>
            </w:tcBorders>
            <w:vAlign w:val="bottom"/>
          </w:tcPr>
          <w:p w:rsidR="00B42546" w:rsidRPr="007E26F8" w:rsidRDefault="00B42546" w:rsidP="007E26F8">
            <w:pPr>
              <w:jc w:val="center"/>
              <w:rPr>
                <w:rFonts w:ascii="Arial" w:hAnsi="Arial" w:cs="Arial"/>
                <w:sz w:val="24"/>
                <w:szCs w:val="24"/>
              </w:rPr>
            </w:pPr>
          </w:p>
        </w:tc>
        <w:tc>
          <w:tcPr>
            <w:tcW w:w="288" w:type="dxa"/>
            <w:tcBorders>
              <w:left w:val="nil"/>
              <w:bottom w:val="nil"/>
              <w:right w:val="nil"/>
            </w:tcBorders>
            <w:vAlign w:val="bottom"/>
          </w:tcPr>
          <w:p w:rsidR="00B42546" w:rsidRPr="007E26F8" w:rsidRDefault="00B42546" w:rsidP="007E26F8">
            <w:pPr>
              <w:rPr>
                <w:rFonts w:ascii="Arial" w:hAnsi="Arial" w:cs="Arial"/>
              </w:rPr>
            </w:pPr>
          </w:p>
        </w:tc>
        <w:tc>
          <w:tcPr>
            <w:tcW w:w="1417" w:type="dxa"/>
            <w:tcBorders>
              <w:left w:val="nil"/>
              <w:right w:val="nil"/>
            </w:tcBorders>
            <w:vAlign w:val="bottom"/>
          </w:tcPr>
          <w:p w:rsidR="00B42546" w:rsidRPr="007E26F8" w:rsidRDefault="00B42546" w:rsidP="007E26F8">
            <w:pPr>
              <w:jc w:val="center"/>
              <w:rPr>
                <w:rFonts w:ascii="Arial" w:hAnsi="Arial" w:cs="Arial"/>
              </w:rPr>
            </w:pPr>
          </w:p>
        </w:tc>
        <w:tc>
          <w:tcPr>
            <w:tcW w:w="284" w:type="dxa"/>
            <w:tcBorders>
              <w:left w:val="nil"/>
              <w:bottom w:val="nil"/>
              <w:right w:val="nil"/>
            </w:tcBorders>
            <w:vAlign w:val="bottom"/>
          </w:tcPr>
          <w:p w:rsidR="00B42546" w:rsidRPr="007E26F8" w:rsidRDefault="00B42546" w:rsidP="007E26F8">
            <w:pPr>
              <w:rPr>
                <w:rFonts w:ascii="Arial" w:hAnsi="Arial" w:cs="Arial"/>
              </w:rPr>
            </w:pPr>
          </w:p>
        </w:tc>
        <w:tc>
          <w:tcPr>
            <w:tcW w:w="1559" w:type="dxa"/>
            <w:tcBorders>
              <w:left w:val="nil"/>
              <w:right w:val="nil"/>
            </w:tcBorders>
            <w:vAlign w:val="bottom"/>
          </w:tcPr>
          <w:p w:rsidR="00B42546" w:rsidRPr="007E26F8" w:rsidRDefault="00B42546" w:rsidP="007E26F8">
            <w:pPr>
              <w:jc w:val="center"/>
              <w:rPr>
                <w:rFonts w:ascii="Arial" w:hAnsi="Arial" w:cs="Arial"/>
                <w:sz w:val="24"/>
                <w:szCs w:val="24"/>
              </w:rPr>
            </w:pPr>
          </w:p>
        </w:tc>
        <w:tc>
          <w:tcPr>
            <w:tcW w:w="144" w:type="dxa"/>
            <w:tcBorders>
              <w:left w:val="nil"/>
              <w:bottom w:val="nil"/>
            </w:tcBorders>
            <w:vAlign w:val="bottom"/>
          </w:tcPr>
          <w:p w:rsidR="00B42546" w:rsidRPr="007E26F8" w:rsidRDefault="00B42546" w:rsidP="007E26F8">
            <w:pPr>
              <w:rPr>
                <w:rFonts w:ascii="Arial" w:hAnsi="Arial" w:cs="Arial"/>
              </w:rPr>
            </w:pPr>
          </w:p>
        </w:tc>
      </w:tr>
      <w:tr w:rsidR="00B42546" w:rsidRPr="007E26F8" w:rsidTr="00D30393">
        <w:trPr>
          <w:cantSplit/>
        </w:trPr>
        <w:tc>
          <w:tcPr>
            <w:tcW w:w="170" w:type="dxa"/>
            <w:tcBorders>
              <w:top w:val="nil"/>
              <w:bottom w:val="nil"/>
              <w:right w:val="nil"/>
            </w:tcBorders>
            <w:vAlign w:val="bottom"/>
          </w:tcPr>
          <w:p w:rsidR="00B42546" w:rsidRPr="007E26F8" w:rsidRDefault="00B42546" w:rsidP="007E26F8">
            <w:pPr>
              <w:jc w:val="center"/>
            </w:pPr>
          </w:p>
        </w:tc>
        <w:tc>
          <w:tcPr>
            <w:tcW w:w="6095" w:type="dxa"/>
            <w:gridSpan w:val="7"/>
            <w:tcBorders>
              <w:top w:val="nil"/>
              <w:left w:val="nil"/>
              <w:bottom w:val="nil"/>
              <w:right w:val="nil"/>
            </w:tcBorders>
          </w:tcPr>
          <w:p w:rsidR="00B42546" w:rsidRPr="007E26F8" w:rsidRDefault="00B42546" w:rsidP="007E26F8">
            <w:pPr>
              <w:jc w:val="center"/>
              <w:rPr>
                <w:rFonts w:ascii="Arial" w:hAnsi="Arial" w:cs="Arial"/>
                <w:sz w:val="16"/>
                <w:szCs w:val="16"/>
              </w:rPr>
            </w:pPr>
            <w:r w:rsidRPr="007E26F8">
              <w:rPr>
                <w:rFonts w:ascii="Arial" w:hAnsi="Arial" w:cs="Arial"/>
                <w:sz w:val="16"/>
                <w:szCs w:val="16"/>
              </w:rPr>
              <w:t>(наименование должности руководителя поручителя)</w:t>
            </w:r>
          </w:p>
        </w:tc>
        <w:tc>
          <w:tcPr>
            <w:tcW w:w="288" w:type="dxa"/>
            <w:tcBorders>
              <w:top w:val="nil"/>
              <w:left w:val="nil"/>
              <w:bottom w:val="nil"/>
              <w:right w:val="nil"/>
            </w:tcBorders>
            <w:vAlign w:val="bottom"/>
          </w:tcPr>
          <w:p w:rsidR="00B42546" w:rsidRPr="007E26F8" w:rsidRDefault="00B42546" w:rsidP="007E26F8">
            <w:pPr>
              <w:ind w:left="57"/>
              <w:rPr>
                <w:rFonts w:ascii="Arial" w:hAnsi="Arial" w:cs="Arial"/>
                <w:sz w:val="16"/>
                <w:szCs w:val="16"/>
              </w:rPr>
            </w:pPr>
          </w:p>
        </w:tc>
        <w:tc>
          <w:tcPr>
            <w:tcW w:w="1417" w:type="dxa"/>
            <w:tcBorders>
              <w:top w:val="nil"/>
              <w:left w:val="nil"/>
              <w:bottom w:val="nil"/>
              <w:right w:val="nil"/>
            </w:tcBorders>
          </w:tcPr>
          <w:p w:rsidR="00B42546" w:rsidRPr="007E26F8" w:rsidRDefault="00B42546" w:rsidP="007E26F8">
            <w:pPr>
              <w:jc w:val="center"/>
              <w:rPr>
                <w:rFonts w:ascii="Arial" w:hAnsi="Arial" w:cs="Arial"/>
                <w:sz w:val="16"/>
                <w:szCs w:val="16"/>
              </w:rPr>
            </w:pPr>
            <w:r w:rsidRPr="007E26F8">
              <w:rPr>
                <w:rFonts w:ascii="Arial" w:hAnsi="Arial" w:cs="Arial"/>
                <w:sz w:val="16"/>
                <w:szCs w:val="16"/>
              </w:rPr>
              <w:t>(подпись)</w:t>
            </w:r>
          </w:p>
        </w:tc>
        <w:tc>
          <w:tcPr>
            <w:tcW w:w="284" w:type="dxa"/>
            <w:tcBorders>
              <w:top w:val="nil"/>
              <w:left w:val="nil"/>
              <w:bottom w:val="nil"/>
              <w:right w:val="nil"/>
            </w:tcBorders>
          </w:tcPr>
          <w:p w:rsidR="00B42546" w:rsidRPr="007E26F8" w:rsidRDefault="00B42546" w:rsidP="007E26F8">
            <w:pPr>
              <w:rPr>
                <w:rFonts w:ascii="Arial" w:hAnsi="Arial" w:cs="Arial"/>
                <w:sz w:val="16"/>
                <w:szCs w:val="16"/>
              </w:rPr>
            </w:pPr>
          </w:p>
        </w:tc>
        <w:tc>
          <w:tcPr>
            <w:tcW w:w="1559" w:type="dxa"/>
            <w:tcBorders>
              <w:top w:val="nil"/>
              <w:left w:val="nil"/>
              <w:bottom w:val="nil"/>
              <w:right w:val="nil"/>
            </w:tcBorders>
          </w:tcPr>
          <w:p w:rsidR="00B42546" w:rsidRPr="007E26F8" w:rsidRDefault="00B42546" w:rsidP="007E26F8">
            <w:pPr>
              <w:jc w:val="center"/>
              <w:rPr>
                <w:rFonts w:ascii="Arial" w:hAnsi="Arial" w:cs="Arial"/>
                <w:sz w:val="16"/>
                <w:szCs w:val="16"/>
              </w:rPr>
            </w:pPr>
            <w:r w:rsidRPr="007E26F8">
              <w:rPr>
                <w:rFonts w:ascii="Arial" w:hAnsi="Arial" w:cs="Arial"/>
                <w:sz w:val="16"/>
                <w:szCs w:val="16"/>
              </w:rPr>
              <w:t>(И.О. Фамилия)</w:t>
            </w:r>
          </w:p>
        </w:tc>
        <w:tc>
          <w:tcPr>
            <w:tcW w:w="144" w:type="dxa"/>
            <w:tcBorders>
              <w:top w:val="nil"/>
              <w:left w:val="nil"/>
              <w:bottom w:val="nil"/>
            </w:tcBorders>
            <w:vAlign w:val="bottom"/>
          </w:tcPr>
          <w:p w:rsidR="00B42546" w:rsidRPr="007E26F8" w:rsidRDefault="00B42546" w:rsidP="007E26F8">
            <w:pPr>
              <w:rPr>
                <w:rFonts w:ascii="Arial" w:hAnsi="Arial" w:cs="Arial"/>
              </w:rPr>
            </w:pPr>
          </w:p>
        </w:tc>
      </w:tr>
      <w:tr w:rsidR="00B42546" w:rsidRPr="007E26F8" w:rsidTr="00D30393">
        <w:trPr>
          <w:cantSplit/>
        </w:trPr>
        <w:tc>
          <w:tcPr>
            <w:tcW w:w="685" w:type="dxa"/>
            <w:gridSpan w:val="2"/>
            <w:tcBorders>
              <w:top w:val="nil"/>
              <w:bottom w:val="nil"/>
              <w:right w:val="nil"/>
            </w:tcBorders>
            <w:vAlign w:val="bottom"/>
          </w:tcPr>
          <w:p w:rsidR="00B42546" w:rsidRPr="007E26F8" w:rsidRDefault="00B42546" w:rsidP="007E26F8">
            <w:pPr>
              <w:ind w:left="57"/>
              <w:rPr>
                <w:rFonts w:ascii="Arial" w:hAnsi="Arial" w:cs="Arial"/>
              </w:rPr>
            </w:pPr>
            <w:r w:rsidRPr="007E26F8">
              <w:rPr>
                <w:rFonts w:ascii="Arial" w:hAnsi="Arial" w:cs="Arial"/>
              </w:rPr>
              <w:t>Дата “</w:t>
            </w:r>
          </w:p>
        </w:tc>
        <w:tc>
          <w:tcPr>
            <w:tcW w:w="336" w:type="dxa"/>
            <w:tcBorders>
              <w:top w:val="nil"/>
              <w:left w:val="nil"/>
              <w:right w:val="nil"/>
            </w:tcBorders>
            <w:vAlign w:val="bottom"/>
          </w:tcPr>
          <w:p w:rsidR="00B42546" w:rsidRPr="007E26F8" w:rsidRDefault="00B42546" w:rsidP="007E26F8">
            <w:pPr>
              <w:jc w:val="center"/>
              <w:rPr>
                <w:rFonts w:ascii="Arial" w:hAnsi="Arial" w:cs="Arial"/>
              </w:rPr>
            </w:pPr>
          </w:p>
        </w:tc>
        <w:tc>
          <w:tcPr>
            <w:tcW w:w="237" w:type="dxa"/>
            <w:tcBorders>
              <w:top w:val="nil"/>
              <w:left w:val="nil"/>
              <w:bottom w:val="nil"/>
              <w:right w:val="nil"/>
            </w:tcBorders>
            <w:vAlign w:val="bottom"/>
          </w:tcPr>
          <w:p w:rsidR="00B42546" w:rsidRPr="007E26F8" w:rsidRDefault="00B42546" w:rsidP="007E26F8">
            <w:pPr>
              <w:rPr>
                <w:rFonts w:ascii="Arial" w:hAnsi="Arial" w:cs="Arial"/>
              </w:rPr>
            </w:pPr>
            <w:r w:rsidRPr="007E26F8">
              <w:rPr>
                <w:rFonts w:ascii="Arial" w:hAnsi="Arial" w:cs="Arial"/>
              </w:rPr>
              <w:t>”</w:t>
            </w:r>
          </w:p>
        </w:tc>
        <w:tc>
          <w:tcPr>
            <w:tcW w:w="1468" w:type="dxa"/>
            <w:tcBorders>
              <w:top w:val="nil"/>
              <w:left w:val="nil"/>
              <w:right w:val="nil"/>
            </w:tcBorders>
            <w:vAlign w:val="bottom"/>
          </w:tcPr>
          <w:p w:rsidR="00B42546" w:rsidRPr="007E26F8" w:rsidRDefault="00B42546" w:rsidP="007E26F8">
            <w:pPr>
              <w:jc w:val="center"/>
              <w:rPr>
                <w:rFonts w:ascii="Arial" w:hAnsi="Arial" w:cs="Arial"/>
              </w:rPr>
            </w:pPr>
          </w:p>
        </w:tc>
        <w:tc>
          <w:tcPr>
            <w:tcW w:w="433" w:type="dxa"/>
            <w:tcBorders>
              <w:top w:val="nil"/>
              <w:left w:val="nil"/>
              <w:bottom w:val="nil"/>
              <w:right w:val="nil"/>
            </w:tcBorders>
            <w:vAlign w:val="bottom"/>
          </w:tcPr>
          <w:p w:rsidR="00B42546" w:rsidRPr="007E26F8" w:rsidRDefault="00B42546" w:rsidP="007E26F8">
            <w:pPr>
              <w:jc w:val="right"/>
              <w:rPr>
                <w:rFonts w:ascii="Arial" w:hAnsi="Arial" w:cs="Arial"/>
              </w:rPr>
            </w:pPr>
            <w:r w:rsidRPr="007E26F8">
              <w:rPr>
                <w:rFonts w:ascii="Arial" w:hAnsi="Arial" w:cs="Arial"/>
              </w:rPr>
              <w:t>20</w:t>
            </w:r>
          </w:p>
        </w:tc>
        <w:tc>
          <w:tcPr>
            <w:tcW w:w="349" w:type="dxa"/>
            <w:tcBorders>
              <w:top w:val="nil"/>
              <w:left w:val="nil"/>
              <w:right w:val="nil"/>
            </w:tcBorders>
            <w:vAlign w:val="bottom"/>
          </w:tcPr>
          <w:p w:rsidR="00B42546" w:rsidRPr="007E26F8" w:rsidRDefault="00B42546" w:rsidP="007E26F8">
            <w:pPr>
              <w:rPr>
                <w:rFonts w:ascii="Arial" w:hAnsi="Arial" w:cs="Arial"/>
              </w:rPr>
            </w:pPr>
            <w:r w:rsidRPr="007E26F8">
              <w:rPr>
                <w:rFonts w:ascii="Arial" w:hAnsi="Arial" w:cs="Arial"/>
              </w:rPr>
              <w:t>1</w:t>
            </w:r>
          </w:p>
        </w:tc>
        <w:tc>
          <w:tcPr>
            <w:tcW w:w="6447" w:type="dxa"/>
            <w:gridSpan w:val="6"/>
            <w:tcBorders>
              <w:top w:val="nil"/>
              <w:left w:val="nil"/>
              <w:bottom w:val="nil"/>
            </w:tcBorders>
            <w:vAlign w:val="bottom"/>
          </w:tcPr>
          <w:p w:rsidR="00B42546" w:rsidRPr="007E26F8" w:rsidRDefault="00B42546" w:rsidP="007E26F8">
            <w:pPr>
              <w:ind w:left="57"/>
              <w:rPr>
                <w:rFonts w:ascii="Arial" w:hAnsi="Arial" w:cs="Arial"/>
              </w:rPr>
            </w:pPr>
            <w:r w:rsidRPr="007E26F8">
              <w:rPr>
                <w:rFonts w:ascii="Arial" w:hAnsi="Arial" w:cs="Arial"/>
              </w:rPr>
              <w:t>г.</w:t>
            </w:r>
          </w:p>
        </w:tc>
      </w:tr>
      <w:tr w:rsidR="00B42546" w:rsidRPr="007E26F8" w:rsidTr="00D30393">
        <w:trPr>
          <w:cantSplit/>
          <w:trHeight w:hRule="exact" w:val="279"/>
        </w:trPr>
        <w:tc>
          <w:tcPr>
            <w:tcW w:w="170" w:type="dxa"/>
            <w:tcBorders>
              <w:top w:val="nil"/>
              <w:bottom w:val="nil"/>
              <w:right w:val="nil"/>
            </w:tcBorders>
            <w:vAlign w:val="bottom"/>
          </w:tcPr>
          <w:p w:rsidR="00B42546" w:rsidRPr="007E26F8" w:rsidRDefault="00B42546" w:rsidP="007E26F8">
            <w:pPr>
              <w:ind w:left="57"/>
              <w:jc w:val="center"/>
            </w:pPr>
          </w:p>
        </w:tc>
        <w:tc>
          <w:tcPr>
            <w:tcW w:w="6095" w:type="dxa"/>
            <w:gridSpan w:val="7"/>
            <w:tcBorders>
              <w:top w:val="nil"/>
              <w:left w:val="nil"/>
              <w:right w:val="nil"/>
            </w:tcBorders>
            <w:vAlign w:val="bottom"/>
          </w:tcPr>
          <w:p w:rsidR="00B42546" w:rsidRPr="007E26F8" w:rsidRDefault="00B42546" w:rsidP="007E26F8">
            <w:pPr>
              <w:ind w:left="57"/>
              <w:jc w:val="center"/>
              <w:rPr>
                <w:rFonts w:ascii="Arial" w:hAnsi="Arial" w:cs="Arial"/>
                <w:sz w:val="24"/>
                <w:szCs w:val="24"/>
              </w:rPr>
            </w:pPr>
          </w:p>
        </w:tc>
        <w:tc>
          <w:tcPr>
            <w:tcW w:w="288" w:type="dxa"/>
            <w:tcBorders>
              <w:top w:val="nil"/>
              <w:left w:val="nil"/>
              <w:bottom w:val="nil"/>
              <w:right w:val="nil"/>
            </w:tcBorders>
            <w:vAlign w:val="bottom"/>
          </w:tcPr>
          <w:p w:rsidR="00B42546" w:rsidRPr="007E26F8" w:rsidRDefault="00B42546" w:rsidP="007E26F8">
            <w:pPr>
              <w:rPr>
                <w:rFonts w:ascii="Arial" w:hAnsi="Arial" w:cs="Arial"/>
              </w:rPr>
            </w:pPr>
          </w:p>
        </w:tc>
        <w:tc>
          <w:tcPr>
            <w:tcW w:w="1417" w:type="dxa"/>
            <w:tcBorders>
              <w:top w:val="nil"/>
              <w:left w:val="nil"/>
              <w:right w:val="nil"/>
            </w:tcBorders>
            <w:vAlign w:val="bottom"/>
          </w:tcPr>
          <w:p w:rsidR="00B42546" w:rsidRPr="007E26F8" w:rsidRDefault="00B42546" w:rsidP="007E26F8">
            <w:pPr>
              <w:jc w:val="center"/>
              <w:rPr>
                <w:rFonts w:ascii="Arial" w:hAnsi="Arial" w:cs="Arial"/>
              </w:rPr>
            </w:pPr>
          </w:p>
        </w:tc>
        <w:tc>
          <w:tcPr>
            <w:tcW w:w="284" w:type="dxa"/>
            <w:tcBorders>
              <w:top w:val="nil"/>
              <w:left w:val="nil"/>
              <w:bottom w:val="nil"/>
              <w:right w:val="nil"/>
            </w:tcBorders>
            <w:vAlign w:val="bottom"/>
          </w:tcPr>
          <w:p w:rsidR="00B42546" w:rsidRPr="007E26F8" w:rsidRDefault="00B42546" w:rsidP="007E26F8">
            <w:pPr>
              <w:rPr>
                <w:rFonts w:ascii="Arial" w:hAnsi="Arial" w:cs="Arial"/>
              </w:rPr>
            </w:pPr>
          </w:p>
        </w:tc>
        <w:tc>
          <w:tcPr>
            <w:tcW w:w="1559" w:type="dxa"/>
            <w:tcBorders>
              <w:top w:val="nil"/>
              <w:left w:val="nil"/>
              <w:right w:val="nil"/>
            </w:tcBorders>
            <w:vAlign w:val="bottom"/>
          </w:tcPr>
          <w:p w:rsidR="00B42546" w:rsidRPr="007E26F8" w:rsidRDefault="00B42546" w:rsidP="007E26F8">
            <w:pPr>
              <w:jc w:val="center"/>
              <w:rPr>
                <w:rFonts w:ascii="Arial" w:hAnsi="Arial" w:cs="Arial"/>
                <w:sz w:val="24"/>
                <w:szCs w:val="24"/>
              </w:rPr>
            </w:pPr>
          </w:p>
        </w:tc>
        <w:tc>
          <w:tcPr>
            <w:tcW w:w="144" w:type="dxa"/>
            <w:tcBorders>
              <w:top w:val="nil"/>
              <w:left w:val="nil"/>
              <w:bottom w:val="nil"/>
            </w:tcBorders>
            <w:vAlign w:val="bottom"/>
          </w:tcPr>
          <w:p w:rsidR="00B42546" w:rsidRPr="007E26F8" w:rsidRDefault="00B42546" w:rsidP="007E26F8">
            <w:pPr>
              <w:rPr>
                <w:rFonts w:ascii="Arial" w:hAnsi="Arial" w:cs="Arial"/>
              </w:rPr>
            </w:pPr>
          </w:p>
        </w:tc>
      </w:tr>
      <w:tr w:rsidR="00B42546" w:rsidRPr="007E26F8" w:rsidTr="00D30393">
        <w:trPr>
          <w:cantSplit/>
        </w:trPr>
        <w:tc>
          <w:tcPr>
            <w:tcW w:w="170" w:type="dxa"/>
            <w:tcBorders>
              <w:top w:val="nil"/>
              <w:bottom w:val="nil"/>
              <w:right w:val="nil"/>
            </w:tcBorders>
            <w:vAlign w:val="bottom"/>
          </w:tcPr>
          <w:p w:rsidR="00B42546" w:rsidRPr="007E26F8" w:rsidRDefault="00B42546" w:rsidP="007E26F8">
            <w:pPr>
              <w:jc w:val="center"/>
            </w:pPr>
          </w:p>
        </w:tc>
        <w:tc>
          <w:tcPr>
            <w:tcW w:w="6095" w:type="dxa"/>
            <w:gridSpan w:val="7"/>
            <w:tcBorders>
              <w:top w:val="nil"/>
              <w:left w:val="nil"/>
              <w:bottom w:val="nil"/>
              <w:right w:val="nil"/>
            </w:tcBorders>
          </w:tcPr>
          <w:p w:rsidR="00B42546" w:rsidRPr="007E26F8" w:rsidRDefault="00B42546" w:rsidP="007E26F8">
            <w:pPr>
              <w:jc w:val="center"/>
              <w:rPr>
                <w:rFonts w:ascii="Arial" w:hAnsi="Arial" w:cs="Arial"/>
                <w:sz w:val="16"/>
                <w:szCs w:val="16"/>
              </w:rPr>
            </w:pPr>
            <w:r w:rsidRPr="007E26F8">
              <w:rPr>
                <w:rFonts w:ascii="Arial" w:hAnsi="Arial" w:cs="Arial"/>
                <w:sz w:val="16"/>
                <w:szCs w:val="16"/>
              </w:rPr>
              <w:t>(наименование должности лица, осуществляющего функции главного бухгалтера поручителя)</w:t>
            </w:r>
          </w:p>
        </w:tc>
        <w:tc>
          <w:tcPr>
            <w:tcW w:w="288" w:type="dxa"/>
            <w:tcBorders>
              <w:top w:val="nil"/>
              <w:left w:val="nil"/>
              <w:bottom w:val="nil"/>
              <w:right w:val="nil"/>
            </w:tcBorders>
            <w:vAlign w:val="bottom"/>
          </w:tcPr>
          <w:p w:rsidR="00B42546" w:rsidRPr="007E26F8" w:rsidRDefault="00B42546" w:rsidP="007E26F8">
            <w:pPr>
              <w:ind w:left="57"/>
              <w:rPr>
                <w:rFonts w:ascii="Arial" w:hAnsi="Arial" w:cs="Arial"/>
                <w:sz w:val="16"/>
                <w:szCs w:val="16"/>
              </w:rPr>
            </w:pPr>
          </w:p>
        </w:tc>
        <w:tc>
          <w:tcPr>
            <w:tcW w:w="1417" w:type="dxa"/>
            <w:tcBorders>
              <w:top w:val="nil"/>
              <w:left w:val="nil"/>
              <w:bottom w:val="nil"/>
              <w:right w:val="nil"/>
            </w:tcBorders>
          </w:tcPr>
          <w:p w:rsidR="00B42546" w:rsidRPr="007E26F8" w:rsidRDefault="00B42546" w:rsidP="007E26F8">
            <w:pPr>
              <w:jc w:val="center"/>
              <w:rPr>
                <w:rFonts w:ascii="Arial" w:hAnsi="Arial" w:cs="Arial"/>
                <w:sz w:val="16"/>
                <w:szCs w:val="16"/>
              </w:rPr>
            </w:pPr>
            <w:r w:rsidRPr="007E26F8">
              <w:rPr>
                <w:rFonts w:ascii="Arial" w:hAnsi="Arial" w:cs="Arial"/>
                <w:sz w:val="16"/>
                <w:szCs w:val="16"/>
              </w:rPr>
              <w:t>(подпись)</w:t>
            </w:r>
          </w:p>
          <w:p w:rsidR="00B42546" w:rsidRPr="007E26F8" w:rsidRDefault="00B42546" w:rsidP="007E26F8">
            <w:pPr>
              <w:jc w:val="center"/>
              <w:rPr>
                <w:rFonts w:ascii="Arial" w:hAnsi="Arial" w:cs="Arial"/>
                <w:sz w:val="16"/>
                <w:szCs w:val="16"/>
              </w:rPr>
            </w:pPr>
            <w:r w:rsidRPr="007E26F8">
              <w:rPr>
                <w:rFonts w:ascii="Arial" w:hAnsi="Arial" w:cs="Arial"/>
                <w:sz w:val="16"/>
                <w:szCs w:val="16"/>
              </w:rPr>
              <w:t>М.П.</w:t>
            </w:r>
          </w:p>
        </w:tc>
        <w:tc>
          <w:tcPr>
            <w:tcW w:w="284" w:type="dxa"/>
            <w:tcBorders>
              <w:top w:val="nil"/>
              <w:left w:val="nil"/>
              <w:bottom w:val="nil"/>
              <w:right w:val="nil"/>
            </w:tcBorders>
          </w:tcPr>
          <w:p w:rsidR="00B42546" w:rsidRPr="007E26F8" w:rsidRDefault="00B42546" w:rsidP="007E26F8">
            <w:pPr>
              <w:rPr>
                <w:rFonts w:ascii="Arial" w:hAnsi="Arial" w:cs="Arial"/>
                <w:sz w:val="16"/>
                <w:szCs w:val="16"/>
              </w:rPr>
            </w:pPr>
          </w:p>
        </w:tc>
        <w:tc>
          <w:tcPr>
            <w:tcW w:w="1559" w:type="dxa"/>
            <w:tcBorders>
              <w:top w:val="nil"/>
              <w:left w:val="nil"/>
              <w:bottom w:val="nil"/>
              <w:right w:val="nil"/>
            </w:tcBorders>
          </w:tcPr>
          <w:p w:rsidR="00B42546" w:rsidRPr="007E26F8" w:rsidRDefault="00B42546" w:rsidP="007E26F8">
            <w:pPr>
              <w:jc w:val="center"/>
              <w:rPr>
                <w:rFonts w:ascii="Arial" w:hAnsi="Arial" w:cs="Arial"/>
                <w:sz w:val="16"/>
                <w:szCs w:val="16"/>
              </w:rPr>
            </w:pPr>
            <w:r w:rsidRPr="007E26F8">
              <w:rPr>
                <w:rFonts w:ascii="Arial" w:hAnsi="Arial" w:cs="Arial"/>
                <w:sz w:val="16"/>
                <w:szCs w:val="16"/>
              </w:rPr>
              <w:t>(И.О. Фамилия)</w:t>
            </w:r>
          </w:p>
        </w:tc>
        <w:tc>
          <w:tcPr>
            <w:tcW w:w="144" w:type="dxa"/>
            <w:tcBorders>
              <w:top w:val="nil"/>
              <w:left w:val="nil"/>
              <w:bottom w:val="nil"/>
            </w:tcBorders>
            <w:vAlign w:val="bottom"/>
          </w:tcPr>
          <w:p w:rsidR="00B42546" w:rsidRPr="007E26F8" w:rsidRDefault="00B42546" w:rsidP="007E26F8">
            <w:pPr>
              <w:rPr>
                <w:rFonts w:ascii="Arial" w:hAnsi="Arial" w:cs="Arial"/>
              </w:rPr>
            </w:pPr>
          </w:p>
        </w:tc>
      </w:tr>
      <w:tr w:rsidR="00B42546" w:rsidRPr="007E26F8" w:rsidTr="00D30393">
        <w:trPr>
          <w:cantSplit/>
        </w:trPr>
        <w:tc>
          <w:tcPr>
            <w:tcW w:w="685" w:type="dxa"/>
            <w:gridSpan w:val="2"/>
            <w:tcBorders>
              <w:top w:val="nil"/>
              <w:bottom w:val="nil"/>
              <w:right w:val="nil"/>
            </w:tcBorders>
            <w:vAlign w:val="bottom"/>
          </w:tcPr>
          <w:p w:rsidR="00B42546" w:rsidRPr="007E26F8" w:rsidRDefault="00B42546" w:rsidP="007E26F8">
            <w:pPr>
              <w:ind w:left="57"/>
              <w:rPr>
                <w:rFonts w:ascii="Arial" w:hAnsi="Arial" w:cs="Arial"/>
              </w:rPr>
            </w:pPr>
            <w:r w:rsidRPr="007E26F8">
              <w:rPr>
                <w:rFonts w:ascii="Arial" w:hAnsi="Arial" w:cs="Arial"/>
              </w:rPr>
              <w:t>Дата “</w:t>
            </w:r>
          </w:p>
        </w:tc>
        <w:tc>
          <w:tcPr>
            <w:tcW w:w="336" w:type="dxa"/>
            <w:tcBorders>
              <w:top w:val="nil"/>
              <w:left w:val="nil"/>
              <w:right w:val="nil"/>
            </w:tcBorders>
            <w:vAlign w:val="bottom"/>
          </w:tcPr>
          <w:p w:rsidR="00B42546" w:rsidRPr="007E26F8" w:rsidRDefault="00B42546" w:rsidP="007E26F8">
            <w:pPr>
              <w:jc w:val="center"/>
              <w:rPr>
                <w:rFonts w:ascii="Arial" w:hAnsi="Arial" w:cs="Arial"/>
              </w:rPr>
            </w:pPr>
          </w:p>
        </w:tc>
        <w:tc>
          <w:tcPr>
            <w:tcW w:w="237" w:type="dxa"/>
            <w:tcBorders>
              <w:top w:val="nil"/>
              <w:left w:val="nil"/>
              <w:bottom w:val="nil"/>
              <w:right w:val="nil"/>
            </w:tcBorders>
            <w:vAlign w:val="bottom"/>
          </w:tcPr>
          <w:p w:rsidR="00B42546" w:rsidRPr="007E26F8" w:rsidRDefault="00B42546" w:rsidP="007E26F8">
            <w:pPr>
              <w:rPr>
                <w:rFonts w:ascii="Arial" w:hAnsi="Arial" w:cs="Arial"/>
              </w:rPr>
            </w:pPr>
            <w:r w:rsidRPr="007E26F8">
              <w:rPr>
                <w:rFonts w:ascii="Arial" w:hAnsi="Arial" w:cs="Arial"/>
              </w:rPr>
              <w:t>”</w:t>
            </w:r>
          </w:p>
        </w:tc>
        <w:tc>
          <w:tcPr>
            <w:tcW w:w="1468" w:type="dxa"/>
            <w:tcBorders>
              <w:top w:val="nil"/>
              <w:left w:val="nil"/>
              <w:right w:val="nil"/>
            </w:tcBorders>
            <w:vAlign w:val="bottom"/>
          </w:tcPr>
          <w:p w:rsidR="00B42546" w:rsidRPr="007E26F8" w:rsidRDefault="00B42546" w:rsidP="007E26F8">
            <w:pPr>
              <w:jc w:val="center"/>
              <w:rPr>
                <w:rFonts w:ascii="Arial" w:hAnsi="Arial" w:cs="Arial"/>
              </w:rPr>
            </w:pPr>
          </w:p>
        </w:tc>
        <w:tc>
          <w:tcPr>
            <w:tcW w:w="433" w:type="dxa"/>
            <w:tcBorders>
              <w:top w:val="nil"/>
              <w:left w:val="nil"/>
              <w:bottom w:val="nil"/>
              <w:right w:val="nil"/>
            </w:tcBorders>
            <w:vAlign w:val="bottom"/>
          </w:tcPr>
          <w:p w:rsidR="00B42546" w:rsidRPr="007E26F8" w:rsidRDefault="00B42546" w:rsidP="007E26F8">
            <w:pPr>
              <w:jc w:val="right"/>
              <w:rPr>
                <w:rFonts w:ascii="Arial" w:hAnsi="Arial" w:cs="Arial"/>
              </w:rPr>
            </w:pPr>
            <w:r w:rsidRPr="007E26F8">
              <w:rPr>
                <w:rFonts w:ascii="Arial" w:hAnsi="Arial" w:cs="Arial"/>
              </w:rPr>
              <w:t>20</w:t>
            </w:r>
          </w:p>
        </w:tc>
        <w:tc>
          <w:tcPr>
            <w:tcW w:w="349" w:type="dxa"/>
            <w:tcBorders>
              <w:top w:val="nil"/>
              <w:left w:val="nil"/>
              <w:right w:val="nil"/>
            </w:tcBorders>
            <w:vAlign w:val="bottom"/>
          </w:tcPr>
          <w:p w:rsidR="00B42546" w:rsidRPr="007E26F8" w:rsidRDefault="00B42546" w:rsidP="007E26F8">
            <w:pPr>
              <w:rPr>
                <w:rFonts w:ascii="Arial" w:hAnsi="Arial" w:cs="Arial"/>
              </w:rPr>
            </w:pPr>
            <w:r w:rsidRPr="007E26F8">
              <w:rPr>
                <w:rFonts w:ascii="Arial" w:hAnsi="Arial" w:cs="Arial"/>
              </w:rPr>
              <w:t>1</w:t>
            </w:r>
          </w:p>
        </w:tc>
        <w:tc>
          <w:tcPr>
            <w:tcW w:w="6447" w:type="dxa"/>
            <w:gridSpan w:val="6"/>
            <w:tcBorders>
              <w:top w:val="nil"/>
              <w:left w:val="nil"/>
              <w:bottom w:val="nil"/>
            </w:tcBorders>
            <w:vAlign w:val="bottom"/>
          </w:tcPr>
          <w:p w:rsidR="00B42546" w:rsidRPr="007E26F8" w:rsidRDefault="00B42546" w:rsidP="007E26F8">
            <w:pPr>
              <w:ind w:left="57"/>
              <w:rPr>
                <w:rFonts w:ascii="Arial" w:hAnsi="Arial" w:cs="Arial"/>
              </w:rPr>
            </w:pPr>
            <w:r w:rsidRPr="007E26F8">
              <w:rPr>
                <w:rFonts w:ascii="Arial" w:hAnsi="Arial" w:cs="Arial"/>
              </w:rPr>
              <w:t>г.</w:t>
            </w:r>
          </w:p>
        </w:tc>
      </w:tr>
      <w:tr w:rsidR="00B42546" w:rsidRPr="007E26F8" w:rsidTr="00D30393">
        <w:trPr>
          <w:cantSplit/>
        </w:trPr>
        <w:tc>
          <w:tcPr>
            <w:tcW w:w="9955" w:type="dxa"/>
            <w:gridSpan w:val="13"/>
            <w:tcBorders>
              <w:top w:val="nil"/>
            </w:tcBorders>
            <w:vAlign w:val="bottom"/>
          </w:tcPr>
          <w:p w:rsidR="00B42546" w:rsidRPr="007E26F8" w:rsidRDefault="00B42546" w:rsidP="007E26F8"/>
        </w:tc>
      </w:tr>
    </w:tbl>
    <w:p w:rsidR="00CB5622" w:rsidRPr="007E26F8" w:rsidRDefault="00CB5622" w:rsidP="007E26F8">
      <w:pPr>
        <w:jc w:val="both"/>
        <w:rPr>
          <w:rFonts w:ascii="Arial" w:hAnsi="Arial" w:cs="Arial"/>
        </w:rPr>
      </w:pPr>
    </w:p>
    <w:p w:rsidR="007E26F8" w:rsidRPr="007E26F8" w:rsidRDefault="007E26F8" w:rsidP="007E26F8">
      <w:pPr>
        <w:jc w:val="both"/>
        <w:rPr>
          <w:rFonts w:ascii="Arial" w:hAnsi="Arial" w:cs="Arial"/>
        </w:rPr>
      </w:pPr>
    </w:p>
    <w:p w:rsidR="00CB5622" w:rsidRPr="007E26F8" w:rsidRDefault="00035217" w:rsidP="007E26F8">
      <w:pPr>
        <w:widowControl w:val="0"/>
        <w:jc w:val="both"/>
        <w:rPr>
          <w:rFonts w:ascii="Arial" w:hAnsi="Arial" w:cs="Arial"/>
          <w:b/>
          <w:bCs/>
          <w:iCs/>
        </w:rPr>
      </w:pPr>
      <w:r w:rsidRPr="007E26F8">
        <w:rPr>
          <w:rFonts w:ascii="Arial" w:hAnsi="Arial" w:cs="Arial"/>
          <w:b/>
        </w:rPr>
        <w:t>иные условия поручительства:</w:t>
      </w:r>
    </w:p>
    <w:p w:rsidR="00BB22E3" w:rsidRDefault="00BB22E3" w:rsidP="007E26F8">
      <w:pPr>
        <w:widowControl w:val="0"/>
        <w:jc w:val="both"/>
        <w:rPr>
          <w:rFonts w:ascii="Arial" w:hAnsi="Arial" w:cs="Arial"/>
          <w:bCs/>
          <w:iCs/>
        </w:rPr>
      </w:pPr>
      <w:r w:rsidRPr="007E26F8">
        <w:rPr>
          <w:rFonts w:ascii="Arial" w:hAnsi="Arial" w:cs="Arial"/>
          <w:bCs/>
          <w:iCs/>
        </w:rPr>
        <w:t>Биржевая облигация с обеспечением предоставляет ее владельцу все права, вытекающие из такого обеспечения.</w:t>
      </w:r>
    </w:p>
    <w:p w:rsidR="007D2F63" w:rsidRPr="00BC0BCF" w:rsidRDefault="007D2F63" w:rsidP="007D2F63">
      <w:pPr>
        <w:pStyle w:val="ConsPlusNormal"/>
        <w:spacing w:before="60" w:after="60"/>
        <w:jc w:val="both"/>
      </w:pPr>
      <w:r w:rsidRPr="00BC0BCF">
        <w:t xml:space="preserve">Лицо, предоставившее обеспечение, и Эмитент несут перед владельцами Биржевых облигаций </w:t>
      </w:r>
      <w:r w:rsidRPr="004D1E89">
        <w:t xml:space="preserve">с обеспечением </w:t>
      </w:r>
      <w:r w:rsidRPr="00BC0BCF">
        <w:t>солидарную ответственность за неисполнение и/или ненадлежащее исполнение Эмитентом обязательств по Биржевым облигациям</w:t>
      </w:r>
      <w:r>
        <w:t xml:space="preserve"> с обеспечением</w:t>
      </w:r>
      <w:r w:rsidRPr="00BC0BCF">
        <w:t>.</w:t>
      </w:r>
    </w:p>
    <w:p w:rsidR="00BB22E3" w:rsidRPr="007E26F8" w:rsidRDefault="00BB22E3" w:rsidP="007E26F8">
      <w:pPr>
        <w:widowControl w:val="0"/>
        <w:jc w:val="both"/>
        <w:rPr>
          <w:rFonts w:ascii="Arial" w:hAnsi="Arial" w:cs="Arial"/>
          <w:bCs/>
          <w:iCs/>
        </w:rPr>
      </w:pPr>
      <w:r w:rsidRPr="007E26F8">
        <w:rPr>
          <w:rFonts w:ascii="Arial" w:hAnsi="Arial" w:cs="Arial"/>
          <w:bCs/>
          <w:iCs/>
        </w:rPr>
        <w:t xml:space="preserve">С переходом прав на Биржевую облигацию </w:t>
      </w:r>
      <w:r w:rsidR="005F7B0D">
        <w:rPr>
          <w:rFonts w:ascii="Arial" w:hAnsi="Arial" w:cs="Arial"/>
          <w:bCs/>
          <w:iCs/>
        </w:rPr>
        <w:t xml:space="preserve">с обеспечением </w:t>
      </w:r>
      <w:r w:rsidRPr="007E26F8">
        <w:rPr>
          <w:rFonts w:ascii="Arial" w:hAnsi="Arial" w:cs="Arial"/>
          <w:bCs/>
          <w:iCs/>
        </w:rPr>
        <w:t>к ее приобретателю переходят все права по указанному договору поручительства, вытекающие из такого поручительства.</w:t>
      </w:r>
    </w:p>
    <w:p w:rsidR="000B63F0" w:rsidRDefault="00BB22E3" w:rsidP="007E26F8">
      <w:pPr>
        <w:widowControl w:val="0"/>
        <w:jc w:val="both"/>
        <w:rPr>
          <w:rFonts w:ascii="Arial" w:hAnsi="Arial" w:cs="Arial"/>
          <w:bCs/>
          <w:iCs/>
        </w:rPr>
      </w:pPr>
      <w:r w:rsidRPr="007E26F8">
        <w:rPr>
          <w:rFonts w:ascii="Arial" w:hAnsi="Arial" w:cs="Arial"/>
          <w:bCs/>
          <w:iCs/>
        </w:rPr>
        <w:t xml:space="preserve">Передача прав, возникших из предоставленного обеспечения, без передачи прав на Биржевую облигацию </w:t>
      </w:r>
      <w:r w:rsidR="005F7B0D">
        <w:rPr>
          <w:rFonts w:ascii="Arial" w:hAnsi="Arial" w:cs="Arial"/>
          <w:bCs/>
          <w:iCs/>
        </w:rPr>
        <w:t xml:space="preserve">с обеспечением </w:t>
      </w:r>
      <w:r w:rsidRPr="007E26F8">
        <w:rPr>
          <w:rFonts w:ascii="Arial" w:hAnsi="Arial" w:cs="Arial"/>
          <w:bCs/>
          <w:iCs/>
        </w:rPr>
        <w:t>является недействительной.</w:t>
      </w:r>
    </w:p>
    <w:p w:rsidR="007D2F63" w:rsidRDefault="007D2F63" w:rsidP="007D2F63">
      <w:pPr>
        <w:pStyle w:val="ConsPlusNormal"/>
        <w:spacing w:before="60" w:after="60"/>
        <w:jc w:val="both"/>
      </w:pPr>
      <w:r w:rsidRPr="00FE4D6C">
        <w:t>В случае невозможности получения владельцами Биржевых облигаций</w:t>
      </w:r>
      <w:r w:rsidRPr="004D1E89">
        <w:t xml:space="preserve"> с обеспечением</w:t>
      </w:r>
      <w:r w:rsidRPr="00FE4D6C">
        <w:t>, обеспеченных поручительством, удовлетворения требований по принадлежащим им Биржевым облигациям</w:t>
      </w:r>
      <w:r w:rsidRPr="004D1E89">
        <w:t xml:space="preserve"> с обеспечением</w:t>
      </w:r>
      <w:r w:rsidRPr="00FE4D6C">
        <w:t xml:space="preserve">, предъявленных Эмитенту и (или) Поручителю, владельцы Биржевых облигаций </w:t>
      </w:r>
      <w:r w:rsidRPr="004D1E89">
        <w:t xml:space="preserve">с обеспечением </w:t>
      </w:r>
      <w:r w:rsidRPr="00FE4D6C">
        <w:t>вправе обратиться в суд или арбитражный суд с иском к Эмитенту и (или) Поручителю.</w:t>
      </w:r>
    </w:p>
    <w:p w:rsidR="00AE0AAC" w:rsidRPr="007E26F8" w:rsidRDefault="00AE0AAC" w:rsidP="007E26F8">
      <w:pPr>
        <w:autoSpaceDE/>
        <w:autoSpaceDN/>
        <w:rPr>
          <w:rFonts w:ascii="Arial" w:hAnsi="Arial" w:cs="Arial"/>
          <w:bCs/>
          <w:iCs/>
        </w:rPr>
      </w:pPr>
      <w:r w:rsidRPr="007E26F8">
        <w:rPr>
          <w:rFonts w:ascii="Arial" w:hAnsi="Arial" w:cs="Arial"/>
          <w:bCs/>
          <w:iCs/>
        </w:rPr>
        <w:br w:type="page"/>
      </w:r>
    </w:p>
    <w:p w:rsidR="0010771E" w:rsidRPr="007E26F8" w:rsidRDefault="0010771E" w:rsidP="007E26F8">
      <w:pPr>
        <w:widowControl w:val="0"/>
        <w:jc w:val="both"/>
        <w:rPr>
          <w:rFonts w:ascii="Arial" w:hAnsi="Arial" w:cs="Arial"/>
          <w:bCs/>
          <w:iCs/>
        </w:rPr>
      </w:pPr>
    </w:p>
    <w:sectPr w:rsidR="0010771E" w:rsidRPr="007E26F8">
      <w:footerReference w:type="default" r:id="rId8"/>
      <w:pgSz w:w="11906" w:h="16838"/>
      <w:pgMar w:top="851" w:right="851" w:bottom="454"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BD1" w:rsidRDefault="00DD5BD1">
      <w:r>
        <w:separator/>
      </w:r>
    </w:p>
  </w:endnote>
  <w:endnote w:type="continuationSeparator" w:id="0">
    <w:p w:rsidR="00DD5BD1" w:rsidRDefault="00DD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415969"/>
      <w:docPartObj>
        <w:docPartGallery w:val="Page Numbers (Bottom of Page)"/>
        <w:docPartUnique/>
      </w:docPartObj>
    </w:sdtPr>
    <w:sdtEndPr>
      <w:rPr>
        <w:rFonts w:ascii="Arial" w:hAnsi="Arial" w:cs="Arial"/>
      </w:rPr>
    </w:sdtEndPr>
    <w:sdtContent>
      <w:p w:rsidR="001A672D" w:rsidRPr="007E26F8" w:rsidRDefault="001A672D">
        <w:pPr>
          <w:pStyle w:val="a5"/>
          <w:jc w:val="right"/>
          <w:rPr>
            <w:rFonts w:ascii="Arial" w:hAnsi="Arial" w:cs="Arial"/>
          </w:rPr>
        </w:pPr>
        <w:r w:rsidRPr="007E26F8">
          <w:rPr>
            <w:rFonts w:ascii="Arial" w:hAnsi="Arial" w:cs="Arial"/>
          </w:rPr>
          <w:fldChar w:fldCharType="begin"/>
        </w:r>
        <w:r w:rsidRPr="007E26F8">
          <w:rPr>
            <w:rFonts w:ascii="Arial" w:hAnsi="Arial" w:cs="Arial"/>
          </w:rPr>
          <w:instrText>PAGE   \* MERGEFORMAT</w:instrText>
        </w:r>
        <w:r w:rsidRPr="007E26F8">
          <w:rPr>
            <w:rFonts w:ascii="Arial" w:hAnsi="Arial" w:cs="Arial"/>
          </w:rPr>
          <w:fldChar w:fldCharType="separate"/>
        </w:r>
        <w:r w:rsidR="001233E7">
          <w:rPr>
            <w:rFonts w:ascii="Arial" w:hAnsi="Arial" w:cs="Arial"/>
            <w:noProof/>
          </w:rPr>
          <w:t>1</w:t>
        </w:r>
        <w:r w:rsidRPr="007E26F8">
          <w:rPr>
            <w:rFonts w:ascii="Arial" w:hAnsi="Arial" w:cs="Arial"/>
          </w:rPr>
          <w:fldChar w:fldCharType="end"/>
        </w:r>
      </w:p>
    </w:sdtContent>
  </w:sdt>
  <w:p w:rsidR="001A672D" w:rsidRDefault="001A67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BD1" w:rsidRDefault="00DD5BD1">
      <w:r>
        <w:separator/>
      </w:r>
    </w:p>
  </w:footnote>
  <w:footnote w:type="continuationSeparator" w:id="0">
    <w:p w:rsidR="00DD5BD1" w:rsidRDefault="00DD5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bullet"/>
      <w:lvlText w:val=""/>
      <w:lvlJc w:val="left"/>
      <w:pPr>
        <w:tabs>
          <w:tab w:val="num" w:pos="0"/>
        </w:tabs>
        <w:ind w:left="1146" w:hanging="360"/>
      </w:pPr>
      <w:rPr>
        <w:rFonts w:ascii="Symbol" w:hAnsi="Symbol" w:cs="Symbol"/>
        <w:szCs w:val="22"/>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szCs w:val="22"/>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szCs w:val="22"/>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 w15:restartNumberingAfterBreak="0">
    <w:nsid w:val="0000000A"/>
    <w:multiLevelType w:val="multilevel"/>
    <w:tmpl w:val="0000000A"/>
    <w:name w:val="WW8Num10"/>
    <w:lvl w:ilvl="0">
      <w:start w:val="1"/>
      <w:numFmt w:val="decimal"/>
      <w:lvlText w:val="%1)"/>
      <w:lvlJc w:val="left"/>
      <w:pPr>
        <w:tabs>
          <w:tab w:val="num" w:pos="0"/>
        </w:tabs>
        <w:ind w:left="1146" w:hanging="360"/>
      </w:pPr>
      <w:rPr>
        <w:b/>
        <w:i/>
        <w:szCs w:val="22"/>
      </w:r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 w15:restartNumberingAfterBreak="0">
    <w:nsid w:val="2757781A"/>
    <w:multiLevelType w:val="hybridMultilevel"/>
    <w:tmpl w:val="ADCAC5A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AFC1019"/>
    <w:multiLevelType w:val="hybridMultilevel"/>
    <w:tmpl w:val="80F0DD9A"/>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010D50"/>
    <w:multiLevelType w:val="hybridMultilevel"/>
    <w:tmpl w:val="C91493C4"/>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7B8"/>
    <w:rsid w:val="00004AAC"/>
    <w:rsid w:val="0001043E"/>
    <w:rsid w:val="00035217"/>
    <w:rsid w:val="00057EEF"/>
    <w:rsid w:val="000627F8"/>
    <w:rsid w:val="00076321"/>
    <w:rsid w:val="000B63F0"/>
    <w:rsid w:val="000C364D"/>
    <w:rsid w:val="000E22BD"/>
    <w:rsid w:val="000F1B7E"/>
    <w:rsid w:val="000F2131"/>
    <w:rsid w:val="00104A52"/>
    <w:rsid w:val="0010771E"/>
    <w:rsid w:val="001233E7"/>
    <w:rsid w:val="00126EDB"/>
    <w:rsid w:val="001A0E17"/>
    <w:rsid w:val="001A672D"/>
    <w:rsid w:val="001D4CB9"/>
    <w:rsid w:val="001E29DB"/>
    <w:rsid w:val="001E58DD"/>
    <w:rsid w:val="001F511D"/>
    <w:rsid w:val="0024237B"/>
    <w:rsid w:val="00252155"/>
    <w:rsid w:val="00271048"/>
    <w:rsid w:val="00285EF0"/>
    <w:rsid w:val="00297CE5"/>
    <w:rsid w:val="002B1C30"/>
    <w:rsid w:val="002E07C3"/>
    <w:rsid w:val="002F6EC8"/>
    <w:rsid w:val="003022FF"/>
    <w:rsid w:val="00311C3B"/>
    <w:rsid w:val="003368FC"/>
    <w:rsid w:val="00352FB8"/>
    <w:rsid w:val="003565A8"/>
    <w:rsid w:val="00382CCA"/>
    <w:rsid w:val="00390C59"/>
    <w:rsid w:val="00392702"/>
    <w:rsid w:val="003D263A"/>
    <w:rsid w:val="003E08BB"/>
    <w:rsid w:val="00402776"/>
    <w:rsid w:val="0040767C"/>
    <w:rsid w:val="00410BA2"/>
    <w:rsid w:val="00423382"/>
    <w:rsid w:val="00433E93"/>
    <w:rsid w:val="0043726C"/>
    <w:rsid w:val="004533C7"/>
    <w:rsid w:val="00454F56"/>
    <w:rsid w:val="00460070"/>
    <w:rsid w:val="00496677"/>
    <w:rsid w:val="004C6BBA"/>
    <w:rsid w:val="004F1AD5"/>
    <w:rsid w:val="00516E60"/>
    <w:rsid w:val="0053283F"/>
    <w:rsid w:val="00546AE9"/>
    <w:rsid w:val="00557637"/>
    <w:rsid w:val="00574E7F"/>
    <w:rsid w:val="00587ACD"/>
    <w:rsid w:val="00590015"/>
    <w:rsid w:val="0059288D"/>
    <w:rsid w:val="005C0130"/>
    <w:rsid w:val="005D2A35"/>
    <w:rsid w:val="005F109E"/>
    <w:rsid w:val="005F7B0D"/>
    <w:rsid w:val="0060710A"/>
    <w:rsid w:val="00645F93"/>
    <w:rsid w:val="00646313"/>
    <w:rsid w:val="00653DD4"/>
    <w:rsid w:val="00673CB3"/>
    <w:rsid w:val="0067715B"/>
    <w:rsid w:val="006A6AB4"/>
    <w:rsid w:val="006B083D"/>
    <w:rsid w:val="006D2A74"/>
    <w:rsid w:val="00711C38"/>
    <w:rsid w:val="00736C09"/>
    <w:rsid w:val="00737CAD"/>
    <w:rsid w:val="00741E3F"/>
    <w:rsid w:val="00760B4A"/>
    <w:rsid w:val="007937BF"/>
    <w:rsid w:val="007A28D5"/>
    <w:rsid w:val="007B2A48"/>
    <w:rsid w:val="007B30AB"/>
    <w:rsid w:val="007C5782"/>
    <w:rsid w:val="007D2F63"/>
    <w:rsid w:val="007E26F8"/>
    <w:rsid w:val="00822739"/>
    <w:rsid w:val="00841FCB"/>
    <w:rsid w:val="008511DB"/>
    <w:rsid w:val="00860F9D"/>
    <w:rsid w:val="008704AB"/>
    <w:rsid w:val="0087230A"/>
    <w:rsid w:val="00880D94"/>
    <w:rsid w:val="00893E6F"/>
    <w:rsid w:val="008B589B"/>
    <w:rsid w:val="008D200D"/>
    <w:rsid w:val="00904000"/>
    <w:rsid w:val="0094259D"/>
    <w:rsid w:val="00943AC7"/>
    <w:rsid w:val="0099178C"/>
    <w:rsid w:val="009A37DA"/>
    <w:rsid w:val="009B2336"/>
    <w:rsid w:val="009B34AD"/>
    <w:rsid w:val="009B57F3"/>
    <w:rsid w:val="009C3236"/>
    <w:rsid w:val="009D6A5C"/>
    <w:rsid w:val="009E43D3"/>
    <w:rsid w:val="009F0618"/>
    <w:rsid w:val="009F57B8"/>
    <w:rsid w:val="00A0142E"/>
    <w:rsid w:val="00A02790"/>
    <w:rsid w:val="00A12945"/>
    <w:rsid w:val="00A23B4A"/>
    <w:rsid w:val="00A41159"/>
    <w:rsid w:val="00A61724"/>
    <w:rsid w:val="00A80719"/>
    <w:rsid w:val="00AB1999"/>
    <w:rsid w:val="00AC7E8F"/>
    <w:rsid w:val="00AD4173"/>
    <w:rsid w:val="00AD6831"/>
    <w:rsid w:val="00AD686B"/>
    <w:rsid w:val="00AE0AAC"/>
    <w:rsid w:val="00AE5BFB"/>
    <w:rsid w:val="00AF30B4"/>
    <w:rsid w:val="00AF5D5A"/>
    <w:rsid w:val="00B065D3"/>
    <w:rsid w:val="00B1345A"/>
    <w:rsid w:val="00B214F6"/>
    <w:rsid w:val="00B26D2F"/>
    <w:rsid w:val="00B4247A"/>
    <w:rsid w:val="00B42546"/>
    <w:rsid w:val="00B67CE5"/>
    <w:rsid w:val="00B67CEB"/>
    <w:rsid w:val="00B81F5D"/>
    <w:rsid w:val="00B935A8"/>
    <w:rsid w:val="00BA276F"/>
    <w:rsid w:val="00BB22E3"/>
    <w:rsid w:val="00BE3E72"/>
    <w:rsid w:val="00C218D5"/>
    <w:rsid w:val="00C24031"/>
    <w:rsid w:val="00C25892"/>
    <w:rsid w:val="00C33166"/>
    <w:rsid w:val="00C35421"/>
    <w:rsid w:val="00C46245"/>
    <w:rsid w:val="00C65BF3"/>
    <w:rsid w:val="00C6652B"/>
    <w:rsid w:val="00C80BA9"/>
    <w:rsid w:val="00C818DF"/>
    <w:rsid w:val="00CB0501"/>
    <w:rsid w:val="00CB5622"/>
    <w:rsid w:val="00CC07BE"/>
    <w:rsid w:val="00CE20CF"/>
    <w:rsid w:val="00CE226D"/>
    <w:rsid w:val="00CF659A"/>
    <w:rsid w:val="00CF7316"/>
    <w:rsid w:val="00D1486E"/>
    <w:rsid w:val="00D30393"/>
    <w:rsid w:val="00D57FBD"/>
    <w:rsid w:val="00D661F3"/>
    <w:rsid w:val="00D75154"/>
    <w:rsid w:val="00D83B04"/>
    <w:rsid w:val="00DA5E49"/>
    <w:rsid w:val="00DC718E"/>
    <w:rsid w:val="00DD5BD1"/>
    <w:rsid w:val="00DE64A3"/>
    <w:rsid w:val="00DE6893"/>
    <w:rsid w:val="00DF1E40"/>
    <w:rsid w:val="00E011EA"/>
    <w:rsid w:val="00E065F3"/>
    <w:rsid w:val="00E3711D"/>
    <w:rsid w:val="00E5124C"/>
    <w:rsid w:val="00E5584F"/>
    <w:rsid w:val="00E55B0C"/>
    <w:rsid w:val="00E77698"/>
    <w:rsid w:val="00E8076D"/>
    <w:rsid w:val="00E90A3E"/>
    <w:rsid w:val="00EA7B3C"/>
    <w:rsid w:val="00EB50C6"/>
    <w:rsid w:val="00EF2DCB"/>
    <w:rsid w:val="00F15008"/>
    <w:rsid w:val="00F30304"/>
    <w:rsid w:val="00F34893"/>
    <w:rsid w:val="00F4180F"/>
    <w:rsid w:val="00F836C0"/>
    <w:rsid w:val="00F94B8B"/>
    <w:rsid w:val="00FF2FF5"/>
    <w:rsid w:val="00FF3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C45B85E-9CD7-425A-BEA1-5F9373BA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rPr>
  </w:style>
  <w:style w:type="character" w:styleId="a9">
    <w:name w:val="footnote reference"/>
    <w:basedOn w:val="a0"/>
    <w:uiPriority w:val="99"/>
    <w:rPr>
      <w:vertAlign w:val="superscript"/>
    </w:rPr>
  </w:style>
  <w:style w:type="character" w:styleId="aa">
    <w:name w:val="annotation reference"/>
    <w:basedOn w:val="a0"/>
    <w:uiPriority w:val="99"/>
    <w:semiHidden/>
    <w:unhideWhenUsed/>
    <w:rsid w:val="00F34893"/>
    <w:rPr>
      <w:sz w:val="16"/>
      <w:szCs w:val="16"/>
    </w:rPr>
  </w:style>
  <w:style w:type="paragraph" w:styleId="ab">
    <w:name w:val="annotation text"/>
    <w:basedOn w:val="a"/>
    <w:link w:val="ac"/>
    <w:uiPriority w:val="99"/>
    <w:semiHidden/>
    <w:unhideWhenUsed/>
    <w:rsid w:val="00F34893"/>
  </w:style>
  <w:style w:type="character" w:customStyle="1" w:styleId="ac">
    <w:name w:val="Текст примечания Знак"/>
    <w:basedOn w:val="a0"/>
    <w:link w:val="ab"/>
    <w:uiPriority w:val="99"/>
    <w:semiHidden/>
    <w:rsid w:val="00F34893"/>
    <w:rPr>
      <w:rFonts w:ascii="Times New Roman" w:hAnsi="Times New Roman" w:cs="Times New Roman"/>
      <w:sz w:val="20"/>
      <w:szCs w:val="20"/>
    </w:rPr>
  </w:style>
  <w:style w:type="paragraph" w:styleId="ad">
    <w:name w:val="annotation subject"/>
    <w:basedOn w:val="ab"/>
    <w:next w:val="ab"/>
    <w:link w:val="ae"/>
    <w:uiPriority w:val="99"/>
    <w:semiHidden/>
    <w:unhideWhenUsed/>
    <w:rsid w:val="00F34893"/>
    <w:rPr>
      <w:b/>
      <w:bCs/>
    </w:rPr>
  </w:style>
  <w:style w:type="character" w:customStyle="1" w:styleId="ae">
    <w:name w:val="Тема примечания Знак"/>
    <w:basedOn w:val="ac"/>
    <w:link w:val="ad"/>
    <w:uiPriority w:val="99"/>
    <w:semiHidden/>
    <w:rsid w:val="00F34893"/>
    <w:rPr>
      <w:rFonts w:ascii="Times New Roman" w:hAnsi="Times New Roman" w:cs="Times New Roman"/>
      <w:b/>
      <w:bCs/>
      <w:sz w:val="20"/>
      <w:szCs w:val="20"/>
    </w:rPr>
  </w:style>
  <w:style w:type="paragraph" w:styleId="af">
    <w:name w:val="Balloon Text"/>
    <w:basedOn w:val="a"/>
    <w:link w:val="af0"/>
    <w:uiPriority w:val="99"/>
    <w:semiHidden/>
    <w:unhideWhenUsed/>
    <w:rsid w:val="00F34893"/>
    <w:rPr>
      <w:rFonts w:ascii="Tahoma" w:hAnsi="Tahoma" w:cs="Tahoma"/>
      <w:sz w:val="16"/>
      <w:szCs w:val="16"/>
    </w:rPr>
  </w:style>
  <w:style w:type="character" w:customStyle="1" w:styleId="af0">
    <w:name w:val="Текст выноски Знак"/>
    <w:basedOn w:val="a0"/>
    <w:link w:val="af"/>
    <w:uiPriority w:val="99"/>
    <w:semiHidden/>
    <w:rsid w:val="00F34893"/>
    <w:rPr>
      <w:rFonts w:ascii="Tahoma" w:hAnsi="Tahoma" w:cs="Tahoma"/>
      <w:sz w:val="16"/>
      <w:szCs w:val="16"/>
    </w:rPr>
  </w:style>
  <w:style w:type="paragraph" w:customStyle="1" w:styleId="ConsPlusNormal">
    <w:name w:val="ConsPlusNormal"/>
    <w:rsid w:val="00AD4173"/>
    <w:pPr>
      <w:autoSpaceDE w:val="0"/>
      <w:autoSpaceDN w:val="0"/>
      <w:adjustRightInd w:val="0"/>
      <w:spacing w:after="0" w:line="240" w:lineRule="auto"/>
    </w:pPr>
    <w:rPr>
      <w:rFonts w:ascii="Arial" w:eastAsiaTheme="minorHAnsi" w:hAnsi="Arial" w:cs="Arial"/>
      <w:sz w:val="20"/>
      <w:szCs w:val="20"/>
      <w:lang w:eastAsia="en-US"/>
    </w:rPr>
  </w:style>
  <w:style w:type="table" w:styleId="af1">
    <w:name w:val="Table Grid"/>
    <w:basedOn w:val="a1"/>
    <w:uiPriority w:val="59"/>
    <w:rsid w:val="00AD41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 Абзаца 1"/>
    <w:basedOn w:val="a"/>
    <w:rsid w:val="004C6BBA"/>
    <w:pPr>
      <w:spacing w:before="120"/>
      <w:ind w:firstLine="851"/>
      <w:jc w:val="both"/>
    </w:pPr>
    <w:rPr>
      <w:rFonts w:eastAsia="Times New Roman"/>
      <w:sz w:val="24"/>
      <w:szCs w:val="24"/>
    </w:rPr>
  </w:style>
  <w:style w:type="character" w:customStyle="1" w:styleId="SUBST">
    <w:name w:val="__SUBST"/>
    <w:rsid w:val="00CB5622"/>
    <w:rPr>
      <w:rFonts w:ascii="Times New Roman" w:hAnsi="Times New Roman" w:cs="Times New Roman"/>
      <w:b/>
      <w:i/>
      <w:sz w:val="22"/>
    </w:rPr>
  </w:style>
  <w:style w:type="paragraph" w:styleId="af2">
    <w:name w:val="List Paragraph"/>
    <w:basedOn w:val="a"/>
    <w:uiPriority w:val="34"/>
    <w:qFormat/>
    <w:rsid w:val="00035217"/>
    <w:pPr>
      <w:ind w:left="720"/>
      <w:contextualSpacing/>
    </w:pPr>
  </w:style>
  <w:style w:type="paragraph" w:styleId="af3">
    <w:name w:val="Revision"/>
    <w:hidden/>
    <w:uiPriority w:val="99"/>
    <w:semiHidden/>
    <w:rsid w:val="00AD686B"/>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3A954-6710-455C-B2EA-2CE7692C5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10324</Words>
  <Characters>58851</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69037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Павлова Анастасия Николаевна</cp:lastModifiedBy>
  <cp:revision>2</cp:revision>
  <cp:lastPrinted>2017-01-20T15:38:00Z</cp:lastPrinted>
  <dcterms:created xsi:type="dcterms:W3CDTF">2017-03-28T10:22:00Z</dcterms:created>
  <dcterms:modified xsi:type="dcterms:W3CDTF">2017-03-28T10:22:00Z</dcterms:modified>
</cp:coreProperties>
</file>