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12" w:type="dxa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283"/>
        <w:gridCol w:w="1985"/>
        <w:gridCol w:w="425"/>
        <w:gridCol w:w="425"/>
        <w:gridCol w:w="425"/>
      </w:tblGrid>
      <w:tr w:rsidR="00217B37" w:rsidRPr="00DF2065" w14:paraId="7DAE8234" w14:textId="77777777" w:rsidTr="00217B37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814FE" w14:textId="77777777" w:rsidR="00217B37" w:rsidRPr="00DF2065" w:rsidRDefault="00217B37" w:rsidP="00D11712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DF2065">
              <w:rPr>
                <w:sz w:val="18"/>
                <w:szCs w:val="18"/>
              </w:rPr>
              <w:t>Допущены к торгам на</w:t>
            </w:r>
          </w:p>
          <w:p w14:paraId="501A08DF" w14:textId="77777777" w:rsidR="00217B37" w:rsidRPr="00DF2065" w:rsidRDefault="00217B37" w:rsidP="00D11712">
            <w:pPr>
              <w:rPr>
                <w:sz w:val="18"/>
                <w:szCs w:val="18"/>
              </w:rPr>
            </w:pPr>
            <w:r w:rsidRPr="00DF2065">
              <w:rPr>
                <w:sz w:val="18"/>
                <w:szCs w:val="18"/>
              </w:rPr>
              <w:t>бирже в процессе размещения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D3407C" w14:textId="19DFD938" w:rsidR="00217B37" w:rsidRPr="00D065D3" w:rsidRDefault="00D065D3" w:rsidP="00D1171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D96FB" w14:textId="77777777" w:rsidR="00217B37" w:rsidRPr="00DF2065" w:rsidRDefault="00217B37" w:rsidP="00D1171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761564" w14:textId="3A2F4643" w:rsidR="00217B37" w:rsidRPr="00D065D3" w:rsidRDefault="00D065D3" w:rsidP="00D11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F810F" w14:textId="77777777" w:rsidR="00217B37" w:rsidRPr="00DF2065" w:rsidRDefault="00217B37" w:rsidP="00D11712">
            <w:pPr>
              <w:ind w:hanging="28"/>
              <w:jc w:val="right"/>
              <w:rPr>
                <w:sz w:val="24"/>
                <w:szCs w:val="24"/>
              </w:rPr>
            </w:pPr>
            <w:r w:rsidRPr="00DF2065"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A6ED38" w14:textId="77777777" w:rsidR="00217B37" w:rsidRPr="00DF2065" w:rsidRDefault="00217B37" w:rsidP="00D11712">
            <w:pPr>
              <w:rPr>
                <w:sz w:val="24"/>
                <w:szCs w:val="24"/>
              </w:rPr>
            </w:pPr>
            <w:r w:rsidRPr="00DF2065">
              <w:rPr>
                <w:sz w:val="24"/>
                <w:szCs w:val="24"/>
              </w:rPr>
              <w:t>1</w:t>
            </w:r>
            <w:r w:rsidR="006F4DCB" w:rsidRPr="00DF2065">
              <w:rPr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E77634" w14:textId="77777777" w:rsidR="00217B37" w:rsidRPr="00DF2065" w:rsidRDefault="00217B37" w:rsidP="00D11712">
            <w:pPr>
              <w:ind w:left="57"/>
              <w:rPr>
                <w:sz w:val="24"/>
                <w:szCs w:val="24"/>
              </w:rPr>
            </w:pPr>
            <w:r w:rsidRPr="00DF2065">
              <w:rPr>
                <w:sz w:val="24"/>
                <w:szCs w:val="24"/>
              </w:rPr>
              <w:t>г.</w:t>
            </w:r>
          </w:p>
        </w:tc>
      </w:tr>
    </w:tbl>
    <w:p w14:paraId="2AC5F283" w14:textId="77777777" w:rsidR="00217B37" w:rsidRPr="00DF2065" w:rsidRDefault="00217B37" w:rsidP="00217B37">
      <w:pPr>
        <w:ind w:left="3714"/>
        <w:rPr>
          <w:sz w:val="18"/>
          <w:szCs w:val="18"/>
        </w:rPr>
      </w:pPr>
    </w:p>
    <w:p w14:paraId="06F55B8B" w14:textId="77777777" w:rsidR="00217B37" w:rsidRPr="00DF2065" w:rsidRDefault="00217B37" w:rsidP="00217B37">
      <w:pPr>
        <w:ind w:left="2552"/>
        <w:rPr>
          <w:sz w:val="24"/>
          <w:szCs w:val="24"/>
        </w:rPr>
      </w:pPr>
      <w:r w:rsidRPr="00DF2065">
        <w:rPr>
          <w:sz w:val="18"/>
          <w:szCs w:val="18"/>
        </w:rPr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217B37" w:rsidRPr="00DF2065" w14:paraId="5F584F25" w14:textId="77777777" w:rsidTr="00D11712">
        <w:trPr>
          <w:trHeight w:val="340"/>
          <w:jc w:val="right"/>
        </w:trPr>
        <w:tc>
          <w:tcPr>
            <w:tcW w:w="369" w:type="dxa"/>
            <w:vAlign w:val="center"/>
          </w:tcPr>
          <w:p w14:paraId="0DC58FB5" w14:textId="6D3AE166" w:rsidR="00217B37" w:rsidRPr="00D065D3" w:rsidRDefault="00D065D3" w:rsidP="00D1171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69" w:type="dxa"/>
            <w:vAlign w:val="center"/>
          </w:tcPr>
          <w:p w14:paraId="6F26CCAC" w14:textId="06E5F301" w:rsidR="00217B37" w:rsidRPr="00DF2065" w:rsidRDefault="00D065D3" w:rsidP="00D1171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369" w:type="dxa"/>
            <w:vAlign w:val="center"/>
          </w:tcPr>
          <w:p w14:paraId="3E86CBFC" w14:textId="3EA82509" w:rsidR="00217B37" w:rsidRPr="00DF2065" w:rsidRDefault="00D065D3" w:rsidP="00D1171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544C52CB" w14:textId="53A1A289" w:rsidR="00217B37" w:rsidRPr="00DF2065" w:rsidRDefault="00D065D3" w:rsidP="00D1171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14:paraId="0F112432" w14:textId="7AE53A8E" w:rsidR="00217B37" w:rsidRPr="00DF2065" w:rsidRDefault="00D065D3" w:rsidP="00D1171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1FA63B9A" w14:textId="47046327" w:rsidR="00217B37" w:rsidRPr="00DF2065" w:rsidRDefault="00D065D3" w:rsidP="00D1171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9" w:type="dxa"/>
            <w:vAlign w:val="center"/>
          </w:tcPr>
          <w:p w14:paraId="47494794" w14:textId="0E5CBBE4" w:rsidR="00217B37" w:rsidRPr="00DF2065" w:rsidRDefault="00D065D3" w:rsidP="00D1171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614BE14A" w14:textId="16A0E2D0" w:rsidR="00217B37" w:rsidRPr="00DF2065" w:rsidRDefault="00D065D3" w:rsidP="00D1171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370EBCA2" w14:textId="3529F5E4" w:rsidR="00217B37" w:rsidRPr="00DF2065" w:rsidRDefault="00D065D3" w:rsidP="00D1171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69" w:type="dxa"/>
            <w:vAlign w:val="center"/>
          </w:tcPr>
          <w:p w14:paraId="4B676A25" w14:textId="25CB0BBD" w:rsidR="00217B37" w:rsidRPr="00DF2065" w:rsidRDefault="00D065D3" w:rsidP="00D1171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69" w:type="dxa"/>
            <w:vAlign w:val="center"/>
          </w:tcPr>
          <w:p w14:paraId="595FD85E" w14:textId="798E1850" w:rsidR="00217B37" w:rsidRPr="00DF2065" w:rsidRDefault="00D065D3" w:rsidP="00D1171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69" w:type="dxa"/>
            <w:vAlign w:val="center"/>
          </w:tcPr>
          <w:p w14:paraId="4CFC8090" w14:textId="200ECEF2" w:rsidR="00217B37" w:rsidRPr="00DF2065" w:rsidRDefault="00D065D3" w:rsidP="00D1171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369" w:type="dxa"/>
            <w:vAlign w:val="center"/>
          </w:tcPr>
          <w:p w14:paraId="0DDCFC2B" w14:textId="7325D87A" w:rsidR="00217B37" w:rsidRPr="00DF2065" w:rsidRDefault="00D065D3" w:rsidP="00D1171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71C2A7A7" w14:textId="0DEEB3DD" w:rsidR="00217B37" w:rsidRPr="00DF2065" w:rsidRDefault="00D065D3" w:rsidP="00D1171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53A6AE0C" w14:textId="1976DC5C" w:rsidR="00217B37" w:rsidRPr="00DF2065" w:rsidRDefault="00D065D3" w:rsidP="00D1171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9" w:type="dxa"/>
            <w:vAlign w:val="center"/>
          </w:tcPr>
          <w:p w14:paraId="3C6FF048" w14:textId="7FF07C4D" w:rsidR="00217B37" w:rsidRPr="00DF2065" w:rsidRDefault="00D065D3" w:rsidP="00D1171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369" w:type="dxa"/>
            <w:vAlign w:val="center"/>
          </w:tcPr>
          <w:p w14:paraId="2D61BF8B" w14:textId="77777777" w:rsidR="00217B37" w:rsidRPr="00DF2065" w:rsidRDefault="00217B37" w:rsidP="00D1171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19FDF29E" w14:textId="77777777" w:rsidR="00217B37" w:rsidRPr="00DF2065" w:rsidRDefault="00217B37" w:rsidP="00D1171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3E5156F0" w14:textId="77777777" w:rsidR="00217B37" w:rsidRPr="00DF2065" w:rsidRDefault="00217B37" w:rsidP="00D1171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5181103A" w14:textId="77777777" w:rsidR="00217B37" w:rsidRPr="00DF2065" w:rsidRDefault="00217B37" w:rsidP="00D1171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59E1229F" w14:textId="77777777" w:rsidR="00217B37" w:rsidRPr="00DF2065" w:rsidRDefault="00217B37" w:rsidP="00217B37">
      <w:pPr>
        <w:ind w:left="2552"/>
        <w:jc w:val="center"/>
        <w:rPr>
          <w:b/>
          <w:sz w:val="24"/>
          <w:szCs w:val="24"/>
        </w:rPr>
      </w:pPr>
    </w:p>
    <w:p w14:paraId="2CFA01FC" w14:textId="77777777" w:rsidR="00217B37" w:rsidRPr="00DF2065" w:rsidRDefault="00217B37" w:rsidP="00217B37">
      <w:pPr>
        <w:ind w:left="2552"/>
        <w:jc w:val="center"/>
        <w:rPr>
          <w:b/>
          <w:sz w:val="24"/>
          <w:szCs w:val="24"/>
        </w:rPr>
      </w:pPr>
      <w:r w:rsidRPr="00DF2065">
        <w:rPr>
          <w:b/>
          <w:sz w:val="24"/>
          <w:szCs w:val="24"/>
        </w:rPr>
        <w:t>ПАО Московская Биржа</w:t>
      </w:r>
    </w:p>
    <w:p w14:paraId="0E2ADA52" w14:textId="77777777" w:rsidR="00217B37" w:rsidRPr="00DF2065" w:rsidRDefault="00217B37" w:rsidP="00217B37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DF2065">
        <w:t>(</w:t>
      </w:r>
      <w:r w:rsidRPr="00DF2065">
        <w:rPr>
          <w:sz w:val="18"/>
          <w:szCs w:val="18"/>
        </w:rPr>
        <w:t>наименование биржи, допустившей биржевые облигации к торгам в процессе их размещения)</w:t>
      </w:r>
    </w:p>
    <w:p w14:paraId="1D0630FE" w14:textId="77777777" w:rsidR="00217B37" w:rsidRPr="00DF2065" w:rsidRDefault="00217B37" w:rsidP="00217B37">
      <w:pPr>
        <w:ind w:left="2552" w:right="-2"/>
        <w:jc w:val="center"/>
        <w:rPr>
          <w:sz w:val="24"/>
          <w:szCs w:val="24"/>
        </w:rPr>
      </w:pPr>
    </w:p>
    <w:p w14:paraId="11923267" w14:textId="77777777" w:rsidR="00217B37" w:rsidRPr="00DF2065" w:rsidRDefault="00217B37" w:rsidP="00217B37">
      <w:pPr>
        <w:pBdr>
          <w:top w:val="single" w:sz="4" w:space="1" w:color="auto"/>
        </w:pBdr>
        <w:ind w:left="2552" w:right="-2"/>
        <w:jc w:val="center"/>
      </w:pPr>
      <w:r w:rsidRPr="00DF2065">
        <w:t>(</w:t>
      </w:r>
      <w:r w:rsidRPr="00DF2065">
        <w:rPr>
          <w:sz w:val="18"/>
          <w:szCs w:val="18"/>
        </w:rPr>
        <w:t>наименование должности и подпись уполномоченного лица биржи, допустившей биржевые облигации к торгам в процессе их размещения</w:t>
      </w:r>
      <w:r w:rsidRPr="00DF2065">
        <w:t>)</w:t>
      </w:r>
    </w:p>
    <w:p w14:paraId="30A460C0" w14:textId="77777777" w:rsidR="00217B37" w:rsidRPr="00DF2065" w:rsidRDefault="00217B37" w:rsidP="00217B37">
      <w:pPr>
        <w:spacing w:before="240"/>
        <w:ind w:left="3714"/>
        <w:jc w:val="center"/>
      </w:pPr>
      <w:r w:rsidRPr="00DF2065">
        <w:t>(печать)</w:t>
      </w:r>
    </w:p>
    <w:tbl>
      <w:tblPr>
        <w:tblW w:w="7513" w:type="dxa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283"/>
        <w:gridCol w:w="1985"/>
        <w:gridCol w:w="425"/>
        <w:gridCol w:w="426"/>
        <w:gridCol w:w="425"/>
      </w:tblGrid>
      <w:tr w:rsidR="00217B37" w:rsidRPr="00DF2065" w14:paraId="111D827B" w14:textId="77777777" w:rsidTr="00217B37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07C98" w14:textId="77777777" w:rsidR="00217B37" w:rsidRPr="00DF2065" w:rsidRDefault="00217B37" w:rsidP="00D11712">
            <w:pPr>
              <w:rPr>
                <w:sz w:val="18"/>
                <w:szCs w:val="18"/>
              </w:rPr>
            </w:pPr>
            <w:r w:rsidRPr="00DF2065">
              <w:rPr>
                <w:sz w:val="18"/>
                <w:szCs w:val="18"/>
              </w:rPr>
              <w:t>Допущены к торгам на</w:t>
            </w:r>
          </w:p>
          <w:p w14:paraId="52589AB3" w14:textId="77777777" w:rsidR="00217B37" w:rsidRPr="00DF2065" w:rsidRDefault="00217B37" w:rsidP="00D11712">
            <w:pPr>
              <w:rPr>
                <w:sz w:val="18"/>
                <w:szCs w:val="18"/>
              </w:rPr>
            </w:pPr>
            <w:r w:rsidRPr="00DF2065">
              <w:rPr>
                <w:sz w:val="18"/>
                <w:szCs w:val="18"/>
              </w:rPr>
              <w:t>бирже в процессе обращения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33A9CF" w14:textId="77777777" w:rsidR="00217B37" w:rsidRPr="00DF2065" w:rsidRDefault="00217B37" w:rsidP="00D11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62970" w14:textId="77777777" w:rsidR="00217B37" w:rsidRPr="00DF2065" w:rsidRDefault="00217B37" w:rsidP="00D1171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709337" w14:textId="77777777" w:rsidR="00217B37" w:rsidRPr="00DF2065" w:rsidRDefault="00217B37" w:rsidP="00D11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CC838A" w14:textId="77777777" w:rsidR="00217B37" w:rsidRPr="00DF2065" w:rsidRDefault="00217B37" w:rsidP="00D11712">
            <w:pPr>
              <w:jc w:val="right"/>
              <w:rPr>
                <w:sz w:val="24"/>
                <w:szCs w:val="24"/>
              </w:rPr>
            </w:pPr>
            <w:r w:rsidRPr="00DF2065">
              <w:rPr>
                <w:sz w:val="24"/>
                <w:szCs w:val="24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DF27D0" w14:textId="77777777" w:rsidR="00217B37" w:rsidRPr="00DF2065" w:rsidRDefault="00217B37" w:rsidP="00D11712">
            <w:pPr>
              <w:rPr>
                <w:sz w:val="24"/>
                <w:szCs w:val="24"/>
              </w:rPr>
            </w:pPr>
            <w:r w:rsidRPr="00DF2065">
              <w:rPr>
                <w:sz w:val="24"/>
                <w:szCs w:val="24"/>
              </w:rPr>
              <w:t>1</w:t>
            </w:r>
            <w:r w:rsidR="006F4DCB" w:rsidRPr="00DF2065">
              <w:rPr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738DE" w14:textId="77777777" w:rsidR="00217B37" w:rsidRPr="00DF2065" w:rsidRDefault="00217B37" w:rsidP="00D11712">
            <w:pPr>
              <w:ind w:left="57"/>
              <w:rPr>
                <w:sz w:val="24"/>
                <w:szCs w:val="24"/>
              </w:rPr>
            </w:pPr>
            <w:r w:rsidRPr="00DF2065">
              <w:rPr>
                <w:sz w:val="24"/>
                <w:szCs w:val="24"/>
              </w:rPr>
              <w:t>г.</w:t>
            </w:r>
          </w:p>
        </w:tc>
      </w:tr>
    </w:tbl>
    <w:p w14:paraId="34235664" w14:textId="77777777" w:rsidR="00217B37" w:rsidRPr="00DF2065" w:rsidRDefault="00217B37" w:rsidP="00217B37">
      <w:pPr>
        <w:ind w:left="3714"/>
        <w:rPr>
          <w:sz w:val="18"/>
          <w:szCs w:val="18"/>
        </w:rPr>
      </w:pPr>
    </w:p>
    <w:p w14:paraId="4AB60C86" w14:textId="77777777" w:rsidR="00217B37" w:rsidRPr="00DF2065" w:rsidRDefault="00217B37" w:rsidP="00217B37">
      <w:pPr>
        <w:ind w:left="2552"/>
        <w:rPr>
          <w:sz w:val="18"/>
          <w:szCs w:val="18"/>
        </w:rPr>
      </w:pPr>
      <w:r w:rsidRPr="00DF2065">
        <w:rPr>
          <w:sz w:val="18"/>
          <w:szCs w:val="18"/>
        </w:rPr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217B37" w:rsidRPr="00DF2065" w14:paraId="57731893" w14:textId="77777777" w:rsidTr="00D11712">
        <w:trPr>
          <w:trHeight w:val="340"/>
          <w:jc w:val="right"/>
        </w:trPr>
        <w:tc>
          <w:tcPr>
            <w:tcW w:w="369" w:type="dxa"/>
            <w:vAlign w:val="center"/>
          </w:tcPr>
          <w:p w14:paraId="450B547C" w14:textId="77777777" w:rsidR="00217B37" w:rsidRPr="00DF2065" w:rsidRDefault="00217B37" w:rsidP="00D1171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5EB4F0C9" w14:textId="77777777" w:rsidR="00217B37" w:rsidRPr="00DF2065" w:rsidRDefault="00217B37" w:rsidP="00D1171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5E8643C2" w14:textId="77777777" w:rsidR="00217B37" w:rsidRPr="00DF2065" w:rsidRDefault="00217B37" w:rsidP="00D1171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5FE2432A" w14:textId="77777777" w:rsidR="00217B37" w:rsidRPr="00DF2065" w:rsidRDefault="00217B37" w:rsidP="00D1171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06378C5C" w14:textId="77777777" w:rsidR="00217B37" w:rsidRPr="00DF2065" w:rsidRDefault="00217B37" w:rsidP="00D1171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1C1060B1" w14:textId="77777777" w:rsidR="00217B37" w:rsidRPr="00DF2065" w:rsidRDefault="00217B37" w:rsidP="00D1171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3B5A33C7" w14:textId="77777777" w:rsidR="00217B37" w:rsidRPr="00DF2065" w:rsidRDefault="00217B37" w:rsidP="00D1171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0E812C18" w14:textId="77777777" w:rsidR="00217B37" w:rsidRPr="00DF2065" w:rsidRDefault="00217B37" w:rsidP="00D1171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0C853D2F" w14:textId="77777777" w:rsidR="00217B37" w:rsidRPr="00DF2065" w:rsidRDefault="00217B37" w:rsidP="00D1171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6E88EAD8" w14:textId="77777777" w:rsidR="00217B37" w:rsidRPr="00DF2065" w:rsidRDefault="00217B37" w:rsidP="00D1171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15A65835" w14:textId="77777777" w:rsidR="00217B37" w:rsidRPr="00DF2065" w:rsidRDefault="00217B37" w:rsidP="00D1171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2992A6EC" w14:textId="77777777" w:rsidR="00217B37" w:rsidRPr="00DF2065" w:rsidRDefault="00217B37" w:rsidP="00D1171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7A1A7204" w14:textId="77777777" w:rsidR="00217B37" w:rsidRPr="00DF2065" w:rsidRDefault="00217B37" w:rsidP="00D1171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6394EBD4" w14:textId="77777777" w:rsidR="00217B37" w:rsidRPr="00DF2065" w:rsidRDefault="00217B37" w:rsidP="00D1171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6327FEE7" w14:textId="77777777" w:rsidR="00217B37" w:rsidRPr="00DF2065" w:rsidRDefault="00217B37" w:rsidP="00D1171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106ACA6C" w14:textId="77777777" w:rsidR="00217B37" w:rsidRPr="00DF2065" w:rsidRDefault="00217B37" w:rsidP="00D1171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6BE4574A" w14:textId="77777777" w:rsidR="00217B37" w:rsidRPr="00DF2065" w:rsidRDefault="00217B37" w:rsidP="00D1171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31F5ABB8" w14:textId="77777777" w:rsidR="00217B37" w:rsidRPr="00DF2065" w:rsidRDefault="00217B37" w:rsidP="00D1171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38C972CF" w14:textId="77777777" w:rsidR="00217B37" w:rsidRPr="00DF2065" w:rsidRDefault="00217B37" w:rsidP="00D1171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2346352F" w14:textId="77777777" w:rsidR="00217B37" w:rsidRPr="00DF2065" w:rsidRDefault="00217B37" w:rsidP="00D1171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582AAB2" w14:textId="77777777" w:rsidR="00217B37" w:rsidRPr="00DF2065" w:rsidRDefault="00217B37" w:rsidP="00217B37">
      <w:pPr>
        <w:ind w:left="2552"/>
        <w:jc w:val="center"/>
        <w:rPr>
          <w:sz w:val="22"/>
          <w:szCs w:val="24"/>
          <w:lang w:val="en-US"/>
        </w:rPr>
      </w:pPr>
    </w:p>
    <w:p w14:paraId="30DB7310" w14:textId="77777777" w:rsidR="00217B37" w:rsidRPr="00DF2065" w:rsidRDefault="00217B37" w:rsidP="00217B37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DF2065">
        <w:t xml:space="preserve"> (</w:t>
      </w:r>
      <w:r w:rsidRPr="00DF2065">
        <w:rPr>
          <w:sz w:val="18"/>
          <w:szCs w:val="18"/>
        </w:rPr>
        <w:t>наименование биржи, допустившей биржевые облигации к торгам в процессе их обращения)</w:t>
      </w:r>
    </w:p>
    <w:p w14:paraId="6DDA0527" w14:textId="77777777" w:rsidR="00217B37" w:rsidRPr="00DF2065" w:rsidRDefault="00217B37" w:rsidP="00217B37">
      <w:pPr>
        <w:ind w:left="2552" w:right="-2"/>
        <w:jc w:val="center"/>
        <w:rPr>
          <w:sz w:val="22"/>
          <w:szCs w:val="24"/>
        </w:rPr>
      </w:pPr>
    </w:p>
    <w:p w14:paraId="600488ED" w14:textId="77777777" w:rsidR="00217B37" w:rsidRPr="00DF2065" w:rsidRDefault="00217B37" w:rsidP="00217B37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DF2065">
        <w:rPr>
          <w:sz w:val="18"/>
          <w:szCs w:val="18"/>
        </w:rPr>
        <w:t>(наименование должности и подпись уполномоченного лица биржи, допустившей биржевые облигации к торгам в процессе их обращения)</w:t>
      </w:r>
    </w:p>
    <w:p w14:paraId="2905CB55" w14:textId="77777777" w:rsidR="00217B37" w:rsidRPr="00DF2065" w:rsidRDefault="00217B37" w:rsidP="00217B37">
      <w:pPr>
        <w:spacing w:before="240"/>
        <w:ind w:left="3714"/>
        <w:jc w:val="center"/>
      </w:pPr>
      <w:r w:rsidRPr="00DF2065">
        <w:t>(печать)</w:t>
      </w:r>
    </w:p>
    <w:p w14:paraId="305CEE71" w14:textId="77777777" w:rsidR="00217B37" w:rsidRPr="00DF2065" w:rsidRDefault="00217B37" w:rsidP="00217B37">
      <w:pPr>
        <w:ind w:left="2835"/>
        <w:jc w:val="both"/>
      </w:pPr>
    </w:p>
    <w:p w14:paraId="783427E2" w14:textId="77777777" w:rsidR="00217B37" w:rsidRPr="00DF2065" w:rsidRDefault="00217B37" w:rsidP="00217B37">
      <w:pPr>
        <w:pStyle w:val="2"/>
        <w:spacing w:before="0"/>
        <w:rPr>
          <w:sz w:val="32"/>
          <w:szCs w:val="32"/>
        </w:rPr>
      </w:pPr>
      <w:r w:rsidRPr="00DF2065">
        <w:rPr>
          <w:sz w:val="32"/>
          <w:szCs w:val="32"/>
        </w:rPr>
        <w:t xml:space="preserve">УСЛОВИЯ ВЫПУСКА БИРЖЕВЫХ ОБЛИГАЦИЙ </w:t>
      </w:r>
    </w:p>
    <w:p w14:paraId="03EB0A35" w14:textId="77777777" w:rsidR="00217B37" w:rsidRPr="00DF2065" w:rsidRDefault="00217B37" w:rsidP="00217B37">
      <w:pPr>
        <w:pStyle w:val="2"/>
        <w:spacing w:before="0"/>
        <w:rPr>
          <w:sz w:val="32"/>
          <w:szCs w:val="32"/>
        </w:rPr>
      </w:pPr>
      <w:r w:rsidRPr="00DF2065">
        <w:rPr>
          <w:sz w:val="32"/>
          <w:szCs w:val="32"/>
        </w:rPr>
        <w:t>В РАМКАХ ПРОГРАММЫ БИРЖЕВЫХ ОБЛИГАЦИЙ</w:t>
      </w:r>
    </w:p>
    <w:p w14:paraId="6AF34587" w14:textId="77777777" w:rsidR="005E36D2" w:rsidRPr="00DF2065" w:rsidRDefault="005E36D2">
      <w:pPr>
        <w:jc w:val="center"/>
        <w:rPr>
          <w:sz w:val="24"/>
          <w:szCs w:val="24"/>
        </w:rPr>
      </w:pPr>
    </w:p>
    <w:p w14:paraId="11BF47AE" w14:textId="77777777" w:rsidR="00F272DB" w:rsidRPr="00DF2065" w:rsidRDefault="00F272DB" w:rsidP="00F272DB">
      <w:pPr>
        <w:ind w:right="176" w:firstLine="567"/>
        <w:jc w:val="center"/>
        <w:rPr>
          <w:b/>
          <w:bCs/>
          <w:iCs/>
          <w:sz w:val="28"/>
          <w:szCs w:val="28"/>
          <w:lang w:eastAsia="en-US"/>
        </w:rPr>
      </w:pPr>
      <w:r w:rsidRPr="00DF2065">
        <w:rPr>
          <w:b/>
          <w:bCs/>
          <w:iCs/>
          <w:sz w:val="28"/>
          <w:szCs w:val="28"/>
          <w:lang w:eastAsia="en-US"/>
        </w:rPr>
        <w:t>Публичное Акционерное Общество «БИНБАНК»</w:t>
      </w:r>
    </w:p>
    <w:p w14:paraId="722D8698" w14:textId="77777777" w:rsidR="00F272DB" w:rsidRPr="00DF2065" w:rsidRDefault="00F272DB" w:rsidP="00F272DB">
      <w:pPr>
        <w:ind w:right="176" w:firstLine="567"/>
        <w:jc w:val="center"/>
        <w:rPr>
          <w:b/>
          <w:bCs/>
          <w:iCs/>
          <w:sz w:val="28"/>
          <w:szCs w:val="28"/>
          <w:lang w:eastAsia="en-US"/>
        </w:rPr>
      </w:pPr>
    </w:p>
    <w:p w14:paraId="579171C0" w14:textId="77777777" w:rsidR="00F272DB" w:rsidRPr="00D1063A" w:rsidRDefault="00F272DB" w:rsidP="00080F78">
      <w:pPr>
        <w:autoSpaceDE/>
        <w:autoSpaceDN/>
        <w:jc w:val="center"/>
        <w:rPr>
          <w:b/>
          <w:bCs/>
          <w:i/>
          <w:iCs/>
          <w:sz w:val="19"/>
          <w:szCs w:val="19"/>
        </w:rPr>
      </w:pPr>
      <w:r w:rsidRPr="00D1063A">
        <w:rPr>
          <w:b/>
          <w:bCs/>
          <w:i/>
          <w:iCs/>
          <w:sz w:val="19"/>
          <w:szCs w:val="19"/>
        </w:rPr>
        <w:t xml:space="preserve">биржевые облигации документарные процентные неконвертируемые на предъявителя с обязательным централизованным хранением серии </w:t>
      </w:r>
      <w:r w:rsidR="002121BC" w:rsidRPr="00D1063A">
        <w:rPr>
          <w:b/>
          <w:bCs/>
          <w:i/>
          <w:iCs/>
          <w:sz w:val="19"/>
          <w:szCs w:val="19"/>
        </w:rPr>
        <w:t>БО</w:t>
      </w:r>
      <w:r w:rsidRPr="00D1063A">
        <w:rPr>
          <w:b/>
          <w:bCs/>
          <w:i/>
          <w:iCs/>
          <w:sz w:val="19"/>
          <w:szCs w:val="19"/>
        </w:rPr>
        <w:t>-</w:t>
      </w:r>
      <w:r w:rsidR="002121BC" w:rsidRPr="00D1063A">
        <w:rPr>
          <w:b/>
          <w:bCs/>
          <w:i/>
          <w:iCs/>
          <w:sz w:val="19"/>
          <w:szCs w:val="19"/>
        </w:rPr>
        <w:t>П</w:t>
      </w:r>
      <w:r w:rsidRPr="00D1063A">
        <w:rPr>
          <w:b/>
          <w:bCs/>
          <w:i/>
          <w:iCs/>
          <w:sz w:val="19"/>
          <w:szCs w:val="19"/>
        </w:rPr>
        <w:t xml:space="preserve">01 в количестве 3 000 000 (Три миллиона) штук, номинальной стоимостью 1 000 (Одна тысяча) рублей каждая, со сроком погашения </w:t>
      </w:r>
      <w:r w:rsidR="00080F78" w:rsidRPr="00D1063A">
        <w:rPr>
          <w:b/>
          <w:bCs/>
          <w:i/>
          <w:iCs/>
          <w:sz w:val="19"/>
          <w:szCs w:val="19"/>
        </w:rPr>
        <w:t>27.03.2018</w:t>
      </w:r>
      <w:r w:rsidRPr="00D1063A">
        <w:rPr>
          <w:b/>
          <w:bCs/>
          <w:i/>
          <w:iCs/>
          <w:sz w:val="19"/>
          <w:szCs w:val="19"/>
        </w:rPr>
        <w:t>, размещаемые по отрытой подписке</w:t>
      </w:r>
    </w:p>
    <w:p w14:paraId="01C5A866" w14:textId="77777777" w:rsidR="00F272DB" w:rsidRPr="00D1063A" w:rsidRDefault="00F272DB">
      <w:pPr>
        <w:jc w:val="center"/>
        <w:rPr>
          <w:sz w:val="19"/>
          <w:szCs w:val="19"/>
        </w:rPr>
      </w:pPr>
    </w:p>
    <w:p w14:paraId="16D9F5C6" w14:textId="77777777" w:rsidR="00F97D95" w:rsidRPr="00D1063A" w:rsidRDefault="00F97D95" w:rsidP="00F97D95">
      <w:pPr>
        <w:jc w:val="center"/>
        <w:rPr>
          <w:b/>
          <w:i/>
          <w:sz w:val="19"/>
          <w:szCs w:val="19"/>
        </w:rPr>
      </w:pPr>
      <w:r w:rsidRPr="00D1063A">
        <w:rPr>
          <w:b/>
          <w:i/>
          <w:sz w:val="19"/>
          <w:szCs w:val="19"/>
        </w:rPr>
        <w:t>Программа биржевых облигаций документарных процентных неконвертируемых на предъявителя с обязательным централизованным хранением, размещаемых по открытой подписке, максимальная сумма номинальных стоимостей биржевых облигаций, которые могут быть размещены в рамках программы биржевых облигаций - 200 000 000 000 (Двести миллиардов) рублей или эквивалент этой суммы в иностранной валюте</w:t>
      </w:r>
      <w:r w:rsidR="00E458D8" w:rsidRPr="00D1063A">
        <w:rPr>
          <w:b/>
          <w:i/>
          <w:sz w:val="19"/>
          <w:szCs w:val="19"/>
        </w:rPr>
        <w:t>,</w:t>
      </w:r>
      <w:r w:rsidRPr="00D1063A">
        <w:rPr>
          <w:b/>
          <w:i/>
          <w:sz w:val="19"/>
          <w:szCs w:val="19"/>
        </w:rPr>
        <w:t xml:space="preserve"> </w:t>
      </w:r>
    </w:p>
    <w:p w14:paraId="42B6608F" w14:textId="77777777" w:rsidR="00F97D95" w:rsidRPr="00D1063A" w:rsidRDefault="00F97D95" w:rsidP="00F97D95">
      <w:pPr>
        <w:jc w:val="center"/>
        <w:rPr>
          <w:b/>
          <w:i/>
          <w:sz w:val="19"/>
          <w:szCs w:val="19"/>
        </w:rPr>
      </w:pPr>
      <w:r w:rsidRPr="00D1063A">
        <w:rPr>
          <w:b/>
          <w:i/>
          <w:sz w:val="19"/>
          <w:szCs w:val="19"/>
        </w:rPr>
        <w:t>максимальный срок погашения – 10 920 (Десять тысяч девятьсот двадцать) дней с даты начала размещения биржевых облигаций отдельного выпуска, размещаемого в рамках программы биржевых облигаций, идентификационный номер программы биржевых облигаций 402562B001P02E от 05.10.2015</w:t>
      </w:r>
    </w:p>
    <w:p w14:paraId="69A31E32" w14:textId="77777777" w:rsidR="00F97D95" w:rsidRPr="00D1063A" w:rsidRDefault="00F97D95" w:rsidP="00F97D95">
      <w:pPr>
        <w:jc w:val="center"/>
        <w:rPr>
          <w:sz w:val="19"/>
          <w:szCs w:val="19"/>
        </w:rPr>
      </w:pPr>
    </w:p>
    <w:p w14:paraId="31CA529C" w14:textId="77777777" w:rsidR="00FD03B3" w:rsidRPr="00D1063A" w:rsidRDefault="00F97D95" w:rsidP="00FD03B3">
      <w:pPr>
        <w:jc w:val="center"/>
        <w:rPr>
          <w:b/>
          <w:i/>
          <w:sz w:val="19"/>
          <w:szCs w:val="19"/>
        </w:rPr>
      </w:pPr>
      <w:r w:rsidRPr="00D1063A">
        <w:rPr>
          <w:sz w:val="19"/>
          <w:szCs w:val="19"/>
        </w:rPr>
        <w:t xml:space="preserve">Серия Программы биржевых облигаций: </w:t>
      </w:r>
      <w:r w:rsidRPr="00D1063A">
        <w:rPr>
          <w:b/>
          <w:i/>
          <w:sz w:val="19"/>
          <w:szCs w:val="19"/>
        </w:rPr>
        <w:t>нет</w:t>
      </w:r>
    </w:p>
    <w:p w14:paraId="39CFFA79" w14:textId="77777777" w:rsidR="00FD03B3" w:rsidRPr="00D1063A" w:rsidRDefault="00FD03B3" w:rsidP="00FD03B3">
      <w:pPr>
        <w:jc w:val="center"/>
        <w:rPr>
          <w:b/>
          <w:i/>
          <w:sz w:val="19"/>
          <w:szCs w:val="19"/>
        </w:rPr>
      </w:pPr>
    </w:p>
    <w:p w14:paraId="7AC8B897" w14:textId="37BFFFDA" w:rsidR="005E36D2" w:rsidRPr="00D1063A" w:rsidRDefault="00843942" w:rsidP="00FD03B3">
      <w:pPr>
        <w:jc w:val="both"/>
        <w:rPr>
          <w:sz w:val="19"/>
          <w:szCs w:val="19"/>
        </w:rPr>
      </w:pPr>
      <w:r w:rsidRPr="00D1063A">
        <w:rPr>
          <w:sz w:val="19"/>
          <w:szCs w:val="19"/>
        </w:rPr>
        <w:t xml:space="preserve">Утверждены решением </w:t>
      </w:r>
      <w:r w:rsidR="00FD03B3" w:rsidRPr="00D1063A">
        <w:rPr>
          <w:sz w:val="19"/>
          <w:szCs w:val="19"/>
        </w:rPr>
        <w:t>Председателя Правления ПАО «БИНБАНК</w:t>
      </w:r>
      <w:r w:rsidRPr="00D1063A">
        <w:rPr>
          <w:sz w:val="19"/>
          <w:szCs w:val="19"/>
        </w:rPr>
        <w:t>,</w:t>
      </w:r>
      <w:r w:rsidR="00F3361C">
        <w:rPr>
          <w:sz w:val="19"/>
          <w:szCs w:val="19"/>
        </w:rPr>
        <w:t xml:space="preserve"> принятым “20” марта 2017 г., Решение от “20” марта 2017 г. №1</w:t>
      </w:r>
      <w:r w:rsidR="00FD6FAA" w:rsidRPr="00D1063A">
        <w:rPr>
          <w:sz w:val="19"/>
          <w:szCs w:val="19"/>
        </w:rPr>
        <w:t>,</w:t>
      </w:r>
    </w:p>
    <w:p w14:paraId="015E6162" w14:textId="77777777" w:rsidR="00D939E3" w:rsidRPr="00D1063A" w:rsidRDefault="00D939E3" w:rsidP="00FD03B3">
      <w:pPr>
        <w:jc w:val="both"/>
        <w:rPr>
          <w:sz w:val="19"/>
          <w:szCs w:val="19"/>
        </w:rPr>
      </w:pPr>
    </w:p>
    <w:p w14:paraId="1CCAAF11" w14:textId="77777777" w:rsidR="00FD03B3" w:rsidRPr="00D1063A" w:rsidRDefault="00843942" w:rsidP="00FD03B3">
      <w:pPr>
        <w:tabs>
          <w:tab w:val="left" w:pos="1276"/>
          <w:tab w:val="left" w:pos="1730"/>
          <w:tab w:val="left" w:pos="1985"/>
          <w:tab w:val="left" w:pos="3204"/>
          <w:tab w:val="left" w:pos="3573"/>
          <w:tab w:val="left" w:pos="3942"/>
          <w:tab w:val="left" w:pos="5756"/>
          <w:tab w:val="left" w:pos="6210"/>
          <w:tab w:val="left" w:pos="6465"/>
          <w:tab w:val="left" w:pos="7656"/>
          <w:tab w:val="left" w:pos="8025"/>
          <w:tab w:val="left" w:pos="8394"/>
          <w:tab w:val="left" w:pos="9018"/>
          <w:tab w:val="left" w:pos="9869"/>
        </w:tabs>
        <w:jc w:val="both"/>
        <w:rPr>
          <w:sz w:val="19"/>
          <w:szCs w:val="19"/>
        </w:rPr>
      </w:pPr>
      <w:r w:rsidRPr="00D1063A">
        <w:rPr>
          <w:sz w:val="19"/>
          <w:szCs w:val="19"/>
        </w:rPr>
        <w:t xml:space="preserve">на основании решения </w:t>
      </w:r>
      <w:r w:rsidR="00FD03B3" w:rsidRPr="00D1063A">
        <w:rPr>
          <w:sz w:val="19"/>
          <w:szCs w:val="19"/>
        </w:rPr>
        <w:t>Совета директоров ПАО «БИНБАНК» об утверждении первой части решения о выпуске ценных бумаг (Программы биржевых облигаций), принятого «27» июля 2015 г., протокол от «28» июля 2015 г., №41</w:t>
      </w:r>
      <w:r w:rsidR="00D10132" w:rsidRPr="00D1063A">
        <w:rPr>
          <w:sz w:val="19"/>
          <w:szCs w:val="19"/>
        </w:rPr>
        <w:t>.</w:t>
      </w:r>
    </w:p>
    <w:p w14:paraId="0309C637" w14:textId="77777777" w:rsidR="00FD03B3" w:rsidRPr="00D1063A" w:rsidRDefault="00843942" w:rsidP="00FD03B3">
      <w:pPr>
        <w:tabs>
          <w:tab w:val="right" w:pos="9923"/>
        </w:tabs>
        <w:spacing w:before="240"/>
        <w:rPr>
          <w:sz w:val="19"/>
          <w:szCs w:val="19"/>
        </w:rPr>
      </w:pPr>
      <w:r w:rsidRPr="00D1063A">
        <w:rPr>
          <w:sz w:val="19"/>
          <w:szCs w:val="19"/>
        </w:rPr>
        <w:t>Место нахождения эмитента</w:t>
      </w:r>
      <w:r w:rsidR="00FD03B3" w:rsidRPr="00D1063A">
        <w:rPr>
          <w:sz w:val="19"/>
          <w:szCs w:val="19"/>
        </w:rPr>
        <w:t>:</w:t>
      </w:r>
      <w:r w:rsidR="00FD03B3" w:rsidRPr="00D1063A">
        <w:rPr>
          <w:b/>
          <w:bCs/>
          <w:i/>
          <w:iCs/>
          <w:sz w:val="19"/>
          <w:szCs w:val="19"/>
        </w:rPr>
        <w:t xml:space="preserve"> </w:t>
      </w:r>
      <w:r w:rsidR="00FD03B3" w:rsidRPr="00D1063A">
        <w:rPr>
          <w:sz w:val="19"/>
          <w:szCs w:val="19"/>
        </w:rPr>
        <w:t>Российская Федерация, г. Москва</w:t>
      </w:r>
    </w:p>
    <w:p w14:paraId="2905E0B2" w14:textId="77777777" w:rsidR="005E36D2" w:rsidRPr="00D1063A" w:rsidRDefault="00FD03B3" w:rsidP="00FD03B3">
      <w:pPr>
        <w:tabs>
          <w:tab w:val="right" w:pos="9923"/>
        </w:tabs>
        <w:spacing w:before="240"/>
        <w:rPr>
          <w:sz w:val="19"/>
          <w:szCs w:val="19"/>
        </w:rPr>
      </w:pPr>
      <w:r w:rsidRPr="00D1063A">
        <w:rPr>
          <w:sz w:val="19"/>
          <w:szCs w:val="19"/>
        </w:rPr>
        <w:t>К</w:t>
      </w:r>
      <w:r w:rsidR="00843942" w:rsidRPr="00D1063A">
        <w:rPr>
          <w:sz w:val="19"/>
          <w:szCs w:val="19"/>
        </w:rPr>
        <w:t xml:space="preserve">онтактные телефоны: </w:t>
      </w:r>
      <w:r w:rsidRPr="00D1063A">
        <w:rPr>
          <w:sz w:val="19"/>
          <w:szCs w:val="19"/>
        </w:rPr>
        <w:t>+7 (495) 755-50-75</w:t>
      </w:r>
      <w:r w:rsidR="00843942" w:rsidRPr="00D1063A">
        <w:rPr>
          <w:sz w:val="19"/>
          <w:szCs w:val="19"/>
        </w:rPr>
        <w:t xml:space="preserve"> </w:t>
      </w:r>
    </w:p>
    <w:p w14:paraId="6189CB0B" w14:textId="77777777" w:rsidR="00FD03B3" w:rsidRPr="00D1063A" w:rsidRDefault="00FD03B3" w:rsidP="00FD03B3">
      <w:pPr>
        <w:tabs>
          <w:tab w:val="right" w:pos="9923"/>
        </w:tabs>
        <w:spacing w:before="240"/>
        <w:rPr>
          <w:sz w:val="19"/>
          <w:szCs w:val="19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531"/>
        <w:gridCol w:w="170"/>
        <w:gridCol w:w="2551"/>
        <w:gridCol w:w="170"/>
      </w:tblGrid>
      <w:tr w:rsidR="005E36D2" w:rsidRPr="00D1063A" w14:paraId="5D2AA490" w14:textId="77777777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3F4AEF" w14:textId="77777777" w:rsidR="005E36D2" w:rsidRPr="00D1063A" w:rsidRDefault="005E36D2">
            <w:pPr>
              <w:rPr>
                <w:sz w:val="19"/>
                <w:szCs w:val="19"/>
              </w:rPr>
            </w:pPr>
          </w:p>
        </w:tc>
      </w:tr>
      <w:tr w:rsidR="005E36D2" w:rsidRPr="00D1063A" w14:paraId="2D8B0801" w14:textId="77777777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7F81E53" w14:textId="77777777" w:rsidR="005E36D2" w:rsidRPr="00D1063A" w:rsidRDefault="005E36D2">
            <w:pPr>
              <w:rPr>
                <w:sz w:val="19"/>
                <w:szCs w:val="19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03337" w14:textId="77777777" w:rsidR="005E36D2" w:rsidRPr="00D1063A" w:rsidRDefault="00FD03B3">
            <w:pPr>
              <w:rPr>
                <w:sz w:val="19"/>
                <w:szCs w:val="19"/>
              </w:rPr>
            </w:pPr>
            <w:r w:rsidRPr="00D1063A">
              <w:rPr>
                <w:sz w:val="19"/>
                <w:szCs w:val="19"/>
              </w:rPr>
              <w:t xml:space="preserve">Председатель Правления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A98F62" w14:textId="77777777" w:rsidR="005E36D2" w:rsidRPr="00D1063A" w:rsidRDefault="005E36D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E8A99" w14:textId="77777777" w:rsidR="005E36D2" w:rsidRPr="00D1063A" w:rsidRDefault="005E36D2">
            <w:pPr>
              <w:rPr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481447" w14:textId="77777777" w:rsidR="005E36D2" w:rsidRPr="00D1063A" w:rsidRDefault="00FD03B3" w:rsidP="00FD03B3">
            <w:pPr>
              <w:jc w:val="center"/>
              <w:rPr>
                <w:sz w:val="19"/>
                <w:szCs w:val="19"/>
              </w:rPr>
            </w:pPr>
            <w:r w:rsidRPr="00D1063A">
              <w:rPr>
                <w:sz w:val="19"/>
                <w:szCs w:val="19"/>
              </w:rPr>
              <w:t xml:space="preserve">М.О. </w:t>
            </w:r>
            <w:proofErr w:type="spellStart"/>
            <w:r w:rsidRPr="00D1063A">
              <w:rPr>
                <w:sz w:val="19"/>
                <w:szCs w:val="19"/>
              </w:rPr>
              <w:t>Шишханов</w:t>
            </w:r>
            <w:proofErr w:type="spell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33EDC02" w14:textId="77777777" w:rsidR="005E36D2" w:rsidRPr="00D1063A" w:rsidRDefault="005E36D2">
            <w:pPr>
              <w:rPr>
                <w:sz w:val="19"/>
                <w:szCs w:val="19"/>
              </w:rPr>
            </w:pPr>
          </w:p>
        </w:tc>
      </w:tr>
      <w:tr w:rsidR="005E36D2" w:rsidRPr="00D1063A" w14:paraId="2AF13425" w14:textId="77777777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BEC895" w14:textId="77777777" w:rsidR="005E36D2" w:rsidRPr="00D1063A" w:rsidRDefault="005E36D2">
            <w:pPr>
              <w:rPr>
                <w:sz w:val="19"/>
                <w:szCs w:val="19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721DB24" w14:textId="77777777" w:rsidR="005E36D2" w:rsidRPr="00D1063A" w:rsidRDefault="005E36D2">
            <w:pPr>
              <w:rPr>
                <w:sz w:val="19"/>
                <w:szCs w:val="19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28E0B3D8" w14:textId="77777777" w:rsidR="005E36D2" w:rsidRPr="00D1063A" w:rsidRDefault="00843942">
            <w:pPr>
              <w:jc w:val="center"/>
              <w:rPr>
                <w:sz w:val="19"/>
                <w:szCs w:val="19"/>
              </w:rPr>
            </w:pPr>
            <w:r w:rsidRPr="00D1063A">
              <w:rPr>
                <w:sz w:val="19"/>
                <w:szCs w:val="19"/>
              </w:rPr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4F602F0C" w14:textId="77777777" w:rsidR="005E36D2" w:rsidRPr="00D1063A" w:rsidRDefault="005E36D2">
            <w:pPr>
              <w:rPr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7F9C770" w14:textId="77777777" w:rsidR="005E36D2" w:rsidRPr="00D1063A" w:rsidRDefault="005E36D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64D2A2" w14:textId="77777777" w:rsidR="005E36D2" w:rsidRPr="00D1063A" w:rsidRDefault="005E36D2">
            <w:pPr>
              <w:rPr>
                <w:sz w:val="19"/>
                <w:szCs w:val="19"/>
              </w:rPr>
            </w:pPr>
          </w:p>
        </w:tc>
      </w:tr>
      <w:tr w:rsidR="005E36D2" w:rsidRPr="00D1063A" w14:paraId="21E36362" w14:textId="77777777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26A3820" w14:textId="77777777" w:rsidR="005E36D2" w:rsidRPr="00D1063A" w:rsidRDefault="005E36D2">
            <w:pPr>
              <w:rPr>
                <w:sz w:val="19"/>
                <w:szCs w:val="19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7DE72" w14:textId="77777777" w:rsidR="005E36D2" w:rsidRPr="00D1063A" w:rsidRDefault="00843942">
            <w:pPr>
              <w:jc w:val="right"/>
              <w:rPr>
                <w:sz w:val="19"/>
                <w:szCs w:val="19"/>
              </w:rPr>
            </w:pPr>
            <w:r w:rsidRPr="00D1063A">
              <w:rPr>
                <w:sz w:val="19"/>
                <w:szCs w:val="19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1D8573" w14:textId="5BC722A3" w:rsidR="005E36D2" w:rsidRPr="00D1063A" w:rsidRDefault="00F3361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954294" w14:textId="77777777" w:rsidR="005E36D2" w:rsidRPr="00D1063A" w:rsidRDefault="00843942">
            <w:pPr>
              <w:rPr>
                <w:sz w:val="19"/>
                <w:szCs w:val="19"/>
              </w:rPr>
            </w:pPr>
            <w:r w:rsidRPr="00D1063A">
              <w:rPr>
                <w:sz w:val="19"/>
                <w:szCs w:val="19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27EB46" w14:textId="0188BC42" w:rsidR="005E36D2" w:rsidRPr="00D1063A" w:rsidRDefault="00F3361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марта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79CF85" w14:textId="77777777" w:rsidR="005E36D2" w:rsidRPr="00D1063A" w:rsidRDefault="00843942">
            <w:pPr>
              <w:jc w:val="right"/>
              <w:rPr>
                <w:sz w:val="19"/>
                <w:szCs w:val="19"/>
              </w:rPr>
            </w:pPr>
            <w:r w:rsidRPr="00D1063A">
              <w:rPr>
                <w:sz w:val="19"/>
                <w:szCs w:val="19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1AFB29" w14:textId="77777777" w:rsidR="005E36D2" w:rsidRPr="00D1063A" w:rsidRDefault="00FD03B3">
            <w:pPr>
              <w:rPr>
                <w:sz w:val="19"/>
                <w:szCs w:val="19"/>
              </w:rPr>
            </w:pPr>
            <w:r w:rsidRPr="00D1063A">
              <w:rPr>
                <w:sz w:val="19"/>
                <w:szCs w:val="19"/>
              </w:rPr>
              <w:t>17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21FF34" w14:textId="77777777" w:rsidR="005E36D2" w:rsidRPr="00D1063A" w:rsidRDefault="00843942">
            <w:pPr>
              <w:ind w:left="57"/>
              <w:rPr>
                <w:sz w:val="19"/>
                <w:szCs w:val="19"/>
              </w:rPr>
            </w:pPr>
            <w:r w:rsidRPr="00D1063A">
              <w:rPr>
                <w:sz w:val="19"/>
                <w:szCs w:val="19"/>
              </w:rPr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A484747" w14:textId="77777777" w:rsidR="005E36D2" w:rsidRPr="00D1063A" w:rsidRDefault="00843942">
            <w:pPr>
              <w:ind w:left="539"/>
              <w:rPr>
                <w:sz w:val="19"/>
                <w:szCs w:val="19"/>
              </w:rPr>
            </w:pPr>
            <w:r w:rsidRPr="00D1063A">
              <w:rPr>
                <w:sz w:val="19"/>
                <w:szCs w:val="19"/>
              </w:rPr>
              <w:t>М.П.</w:t>
            </w:r>
          </w:p>
        </w:tc>
      </w:tr>
      <w:tr w:rsidR="005E36D2" w:rsidRPr="00D1063A" w14:paraId="60F7D909" w14:textId="77777777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8725B" w14:textId="77777777" w:rsidR="005E36D2" w:rsidRPr="00D1063A" w:rsidRDefault="005E36D2">
            <w:pPr>
              <w:spacing w:after="120"/>
              <w:rPr>
                <w:sz w:val="19"/>
                <w:szCs w:val="19"/>
              </w:rPr>
            </w:pPr>
          </w:p>
        </w:tc>
      </w:tr>
    </w:tbl>
    <w:p w14:paraId="1F4E0F27" w14:textId="77777777" w:rsidR="005E36D2" w:rsidRPr="00D1063A" w:rsidRDefault="005E36D2" w:rsidP="00843942">
      <w:pPr>
        <w:rPr>
          <w:sz w:val="19"/>
          <w:szCs w:val="19"/>
        </w:rPr>
      </w:pPr>
    </w:p>
    <w:p w14:paraId="10A81FB1" w14:textId="77777777" w:rsidR="00CB6BE3" w:rsidRPr="00DF2065" w:rsidRDefault="00FD03B3" w:rsidP="00CB6BE3">
      <w:pPr>
        <w:adjustRightInd w:val="0"/>
        <w:ind w:firstLine="540"/>
        <w:jc w:val="both"/>
        <w:rPr>
          <w:b/>
        </w:rPr>
      </w:pPr>
      <w:r w:rsidRPr="00DF2065">
        <w:rPr>
          <w:b/>
        </w:rPr>
        <w:br w:type="page"/>
      </w:r>
      <w:r w:rsidR="00CB6BE3" w:rsidRPr="00DF2065">
        <w:rPr>
          <w:b/>
        </w:rPr>
        <w:lastRenderedPageBreak/>
        <w:t>1. Вид ценных бумаг</w:t>
      </w:r>
    </w:p>
    <w:p w14:paraId="1CD47895" w14:textId="77777777" w:rsidR="00017B23" w:rsidRPr="00DF2065" w:rsidRDefault="00017B23" w:rsidP="00CB6BE3">
      <w:pPr>
        <w:adjustRightInd w:val="0"/>
        <w:ind w:firstLine="540"/>
        <w:jc w:val="both"/>
      </w:pPr>
    </w:p>
    <w:p w14:paraId="1E22B736" w14:textId="77777777" w:rsidR="006F4DCB" w:rsidRPr="00DF2065" w:rsidRDefault="002224F6" w:rsidP="00CB6BE3">
      <w:pPr>
        <w:adjustRightInd w:val="0"/>
        <w:ind w:firstLine="540"/>
        <w:jc w:val="both"/>
      </w:pPr>
      <w:r w:rsidRPr="00DF2065">
        <w:t>В</w:t>
      </w:r>
      <w:r w:rsidR="00CB6BE3" w:rsidRPr="00DF2065">
        <w:t>ид ценных бумаг</w:t>
      </w:r>
      <w:r w:rsidR="006F4DCB" w:rsidRPr="00DF2065">
        <w:t xml:space="preserve">: </w:t>
      </w:r>
      <w:r w:rsidR="006F4DCB" w:rsidRPr="00DF2065">
        <w:rPr>
          <w:b/>
          <w:bCs/>
          <w:i/>
          <w:iCs/>
        </w:rPr>
        <w:t xml:space="preserve">биржевые облигации на предъявителя </w:t>
      </w:r>
    </w:p>
    <w:p w14:paraId="34DB463E" w14:textId="77777777" w:rsidR="00BD16A4" w:rsidRPr="00DF2065" w:rsidRDefault="00BD16A4" w:rsidP="006F4DCB">
      <w:pPr>
        <w:adjustRightInd w:val="0"/>
        <w:ind w:firstLine="540"/>
        <w:jc w:val="both"/>
      </w:pPr>
      <w:r w:rsidRPr="00DF2065">
        <w:t xml:space="preserve">Серия: </w:t>
      </w:r>
      <w:r w:rsidRPr="00DF2065">
        <w:rPr>
          <w:b/>
          <w:bCs/>
          <w:i/>
          <w:iCs/>
        </w:rPr>
        <w:t>БО-П01</w:t>
      </w:r>
    </w:p>
    <w:p w14:paraId="5B229821" w14:textId="77777777" w:rsidR="006F4DCB" w:rsidRPr="00DF2065" w:rsidRDefault="006F4DCB" w:rsidP="006F4DCB">
      <w:pPr>
        <w:adjustRightInd w:val="0"/>
        <w:ind w:firstLine="540"/>
        <w:jc w:val="both"/>
        <w:rPr>
          <w:b/>
          <w:bCs/>
          <w:i/>
          <w:iCs/>
        </w:rPr>
      </w:pPr>
      <w:r w:rsidRPr="00DF2065">
        <w:t>С</w:t>
      </w:r>
      <w:r w:rsidR="00CB6BE3" w:rsidRPr="00DF2065">
        <w:t>ерия и иные идентификационные признаки облигаций выпуска, размещаемых в рамках программы облигаций</w:t>
      </w:r>
      <w:r w:rsidRPr="00DF2065">
        <w:t xml:space="preserve">: </w:t>
      </w:r>
      <w:r w:rsidRPr="00DF2065">
        <w:rPr>
          <w:b/>
          <w:bCs/>
          <w:i/>
          <w:iCs/>
        </w:rPr>
        <w:t xml:space="preserve">биржевые облигации документарные процентные неконвертируемые на предъявителя с обязательным централизованным хранением серии БО-П01 </w:t>
      </w:r>
    </w:p>
    <w:p w14:paraId="5933217F" w14:textId="77777777" w:rsidR="006F4DCB" w:rsidRPr="00DF2065" w:rsidRDefault="006F4DCB" w:rsidP="00CB6BE3">
      <w:pPr>
        <w:adjustRightInd w:val="0"/>
        <w:ind w:firstLine="540"/>
        <w:jc w:val="both"/>
        <w:rPr>
          <w:b/>
        </w:rPr>
      </w:pPr>
    </w:p>
    <w:p w14:paraId="1998FA7A" w14:textId="77777777" w:rsidR="00BD16A4" w:rsidRPr="00DF2065" w:rsidRDefault="00BD16A4" w:rsidP="00BD16A4">
      <w:pPr>
        <w:adjustRightInd w:val="0"/>
        <w:ind w:firstLine="540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>Далее в настоящем документе будут использоваться следующие термины:</w:t>
      </w:r>
    </w:p>
    <w:p w14:paraId="1CCDDF08" w14:textId="77777777" w:rsidR="00BD16A4" w:rsidRPr="00DF2065" w:rsidRDefault="00BD16A4" w:rsidP="00BD16A4">
      <w:pPr>
        <w:adjustRightInd w:val="0"/>
        <w:ind w:firstLine="540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>Программа, или Программа облигаций, или Программа биржевых облигаций - программа биржевых облигаций, имеющая идентификационный номер 402562B001P02E от 05.10.2015, в рамках которой размещается настоящий выпуск Биржевых облигаций.</w:t>
      </w:r>
    </w:p>
    <w:p w14:paraId="20F1FF0A" w14:textId="77777777" w:rsidR="00BD16A4" w:rsidRPr="00DF2065" w:rsidRDefault="00BD16A4" w:rsidP="00BD16A4">
      <w:pPr>
        <w:adjustRightInd w:val="0"/>
        <w:ind w:firstLine="540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>Условия выпуска – настоящие Условия выпуска биржевых облигаций в рамках программы биржевых облигаций, содержащие конкретные условия выпуска Биржевых облигаций, размещаемого в рамках Программы.</w:t>
      </w:r>
    </w:p>
    <w:p w14:paraId="7ED1E0E5" w14:textId="77777777" w:rsidR="00BD16A4" w:rsidRPr="00DF2065" w:rsidRDefault="00BD16A4" w:rsidP="00BD16A4">
      <w:pPr>
        <w:adjustRightInd w:val="0"/>
        <w:ind w:firstLine="540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 xml:space="preserve">Биржевая облигация или Биржевая облигация выпуска – биржевая облигация, размещаемая в рамках Программы и в соответствии с настоящими Условиями выпуска. </w:t>
      </w:r>
    </w:p>
    <w:p w14:paraId="54ADAF38" w14:textId="77777777" w:rsidR="00BD16A4" w:rsidRPr="00DF2065" w:rsidRDefault="00BD16A4" w:rsidP="00BD16A4">
      <w:pPr>
        <w:adjustRightInd w:val="0"/>
        <w:ind w:firstLine="540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 xml:space="preserve">Эмитент – Публичное Акционерное Общество «БИНБАНК», ПАО «БИНБАНК». </w:t>
      </w:r>
    </w:p>
    <w:p w14:paraId="2627E544" w14:textId="77777777" w:rsidR="00BD16A4" w:rsidRPr="00DF2065" w:rsidRDefault="00BD16A4" w:rsidP="00CB6BE3">
      <w:pPr>
        <w:adjustRightInd w:val="0"/>
        <w:ind w:firstLine="540"/>
        <w:jc w:val="both"/>
        <w:rPr>
          <w:b/>
        </w:rPr>
      </w:pPr>
    </w:p>
    <w:p w14:paraId="63932716" w14:textId="77777777" w:rsidR="00017B23" w:rsidRPr="00DF2065" w:rsidRDefault="00CB6BE3" w:rsidP="00CB6BE3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2. Форма облигаций</w:t>
      </w:r>
    </w:p>
    <w:p w14:paraId="1F4F587A" w14:textId="77777777" w:rsidR="00017B23" w:rsidRPr="00DF2065" w:rsidRDefault="00017B23" w:rsidP="00CB6BE3">
      <w:pPr>
        <w:adjustRightInd w:val="0"/>
        <w:ind w:firstLine="540"/>
        <w:jc w:val="both"/>
        <w:rPr>
          <w:b/>
        </w:rPr>
      </w:pPr>
    </w:p>
    <w:p w14:paraId="4201FFDC" w14:textId="77777777" w:rsidR="00CB6BE3" w:rsidRPr="00DF2065" w:rsidRDefault="00CB6BE3" w:rsidP="00CB6BE3">
      <w:pPr>
        <w:adjustRightInd w:val="0"/>
        <w:ind w:firstLine="540"/>
        <w:jc w:val="both"/>
        <w:rPr>
          <w:b/>
          <w:i/>
        </w:rPr>
      </w:pPr>
      <w:r w:rsidRPr="00DF2065">
        <w:rPr>
          <w:b/>
          <w:i/>
        </w:rPr>
        <w:t>документарные</w:t>
      </w:r>
    </w:p>
    <w:p w14:paraId="61C175F5" w14:textId="77777777" w:rsidR="00017B23" w:rsidRPr="00DF2065" w:rsidRDefault="00017B23" w:rsidP="00CB6BE3">
      <w:pPr>
        <w:adjustRightInd w:val="0"/>
        <w:ind w:firstLine="540"/>
        <w:jc w:val="both"/>
        <w:rPr>
          <w:b/>
        </w:rPr>
      </w:pPr>
    </w:p>
    <w:p w14:paraId="55D72C71" w14:textId="77777777" w:rsidR="00CB6BE3" w:rsidRPr="00DF2065" w:rsidRDefault="00CB6BE3" w:rsidP="00CB6BE3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3. Указание на обязательное централизованное хранение</w:t>
      </w:r>
    </w:p>
    <w:p w14:paraId="3AD0CF3B" w14:textId="77777777" w:rsidR="00017B23" w:rsidRPr="00DF2065" w:rsidRDefault="00017B23" w:rsidP="00CB6BE3">
      <w:pPr>
        <w:adjustRightInd w:val="0"/>
        <w:ind w:firstLine="540"/>
        <w:jc w:val="both"/>
      </w:pPr>
    </w:p>
    <w:p w14:paraId="77AADEA6" w14:textId="77777777" w:rsidR="00BD16A4" w:rsidRPr="00DF2065" w:rsidRDefault="00BD16A4" w:rsidP="00BD16A4">
      <w:pPr>
        <w:adjustRightInd w:val="0"/>
        <w:ind w:firstLine="540"/>
        <w:jc w:val="both"/>
        <w:rPr>
          <w:b/>
          <w:i/>
        </w:rPr>
      </w:pPr>
      <w:r w:rsidRPr="00DF2065">
        <w:rPr>
          <w:b/>
          <w:i/>
        </w:rPr>
        <w:t>Предусмотрено обязательное централизованное хранение Биржевых облигаций.</w:t>
      </w:r>
    </w:p>
    <w:p w14:paraId="712C8CCC" w14:textId="77777777" w:rsidR="00BD16A4" w:rsidRPr="00DF2065" w:rsidRDefault="00BD16A4" w:rsidP="00BD16A4">
      <w:pPr>
        <w:adjustRightInd w:val="0"/>
        <w:ind w:firstLine="540"/>
        <w:jc w:val="both"/>
        <w:rPr>
          <w:b/>
          <w:i/>
        </w:rPr>
      </w:pPr>
      <w:r w:rsidRPr="00DF2065">
        <w:rPr>
          <w:b/>
          <w:i/>
        </w:rPr>
        <w:t xml:space="preserve">Сведения, подлежащие указанию в настоящем пункте, приведены в п. 3 Программы. </w:t>
      </w:r>
    </w:p>
    <w:p w14:paraId="5522701C" w14:textId="77777777" w:rsidR="00BD16A4" w:rsidRPr="00DF2065" w:rsidRDefault="00BD16A4" w:rsidP="00CB6BE3">
      <w:pPr>
        <w:adjustRightInd w:val="0"/>
        <w:ind w:firstLine="540"/>
        <w:jc w:val="both"/>
      </w:pPr>
    </w:p>
    <w:p w14:paraId="2533C1B5" w14:textId="77777777" w:rsidR="00CB6BE3" w:rsidRPr="00DF2065" w:rsidRDefault="00CB6BE3" w:rsidP="00CB6BE3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4. Номинальная стоимость каждой облигации выпуска (дополнительного выпуска)</w:t>
      </w:r>
    </w:p>
    <w:p w14:paraId="4D9B06EF" w14:textId="77777777" w:rsidR="00017B23" w:rsidRPr="00DF2065" w:rsidRDefault="00017B23" w:rsidP="00CB6BE3">
      <w:pPr>
        <w:adjustRightInd w:val="0"/>
        <w:ind w:firstLine="540"/>
        <w:jc w:val="both"/>
      </w:pPr>
    </w:p>
    <w:p w14:paraId="4F65D1EB" w14:textId="77777777" w:rsidR="00CB6BE3" w:rsidRPr="00DF2065" w:rsidRDefault="00BD16A4" w:rsidP="00CB6BE3">
      <w:pPr>
        <w:adjustRightInd w:val="0"/>
        <w:ind w:firstLine="540"/>
        <w:jc w:val="both"/>
        <w:rPr>
          <w:b/>
          <w:i/>
        </w:rPr>
      </w:pPr>
      <w:r w:rsidRPr="00DF2065">
        <w:t>Н</w:t>
      </w:r>
      <w:r w:rsidR="00CB6BE3" w:rsidRPr="00DF2065">
        <w:t>оминальная стоимость каждой облигации выпуска</w:t>
      </w:r>
      <w:r w:rsidRPr="00DF2065">
        <w:t xml:space="preserve">: </w:t>
      </w:r>
      <w:r w:rsidRPr="00DF2065">
        <w:rPr>
          <w:b/>
          <w:i/>
        </w:rPr>
        <w:t xml:space="preserve">1 000 (Одна тысяча) рублей </w:t>
      </w:r>
    </w:p>
    <w:p w14:paraId="10330F12" w14:textId="77777777" w:rsidR="00017B23" w:rsidRPr="00DF2065" w:rsidRDefault="00017B23" w:rsidP="00CB6BE3">
      <w:pPr>
        <w:adjustRightInd w:val="0"/>
        <w:ind w:firstLine="540"/>
        <w:jc w:val="both"/>
        <w:rPr>
          <w:b/>
        </w:rPr>
      </w:pPr>
    </w:p>
    <w:p w14:paraId="11D5F232" w14:textId="77777777" w:rsidR="00CB6BE3" w:rsidRPr="00DF2065" w:rsidRDefault="00CB6BE3" w:rsidP="00CB6BE3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5. Количество облигаций выпуска (дополнительного выпуска)</w:t>
      </w:r>
    </w:p>
    <w:p w14:paraId="57B914AC" w14:textId="77777777" w:rsidR="00017B23" w:rsidRPr="00DF2065" w:rsidRDefault="00017B23" w:rsidP="00CB6BE3">
      <w:pPr>
        <w:adjustRightInd w:val="0"/>
        <w:ind w:firstLine="540"/>
        <w:jc w:val="both"/>
      </w:pPr>
    </w:p>
    <w:p w14:paraId="725AE046" w14:textId="77777777" w:rsidR="00CB6BE3" w:rsidRPr="00DF2065" w:rsidRDefault="00BD16A4" w:rsidP="00CB6BE3">
      <w:pPr>
        <w:adjustRightInd w:val="0"/>
        <w:ind w:firstLine="540"/>
        <w:jc w:val="both"/>
      </w:pPr>
      <w:r w:rsidRPr="00DF2065">
        <w:t>К</w:t>
      </w:r>
      <w:r w:rsidR="00CB6BE3" w:rsidRPr="00DF2065">
        <w:t>оличество размещаемых облигаций выпуска</w:t>
      </w:r>
      <w:r w:rsidRPr="00DF2065">
        <w:t xml:space="preserve">: </w:t>
      </w:r>
      <w:r w:rsidR="007A7239" w:rsidRPr="00DF2065">
        <w:rPr>
          <w:b/>
          <w:bCs/>
          <w:i/>
          <w:iCs/>
        </w:rPr>
        <w:t>3 000 000 (Три миллиона) штук</w:t>
      </w:r>
    </w:p>
    <w:p w14:paraId="235ADCCF" w14:textId="77777777" w:rsidR="007A7239" w:rsidRPr="00DF2065" w:rsidRDefault="007A7239" w:rsidP="007A7239">
      <w:pPr>
        <w:adjustRightInd w:val="0"/>
        <w:ind w:firstLine="540"/>
        <w:jc w:val="both"/>
        <w:rPr>
          <w:b/>
          <w:i/>
        </w:rPr>
      </w:pPr>
      <w:r w:rsidRPr="00DF2065">
        <w:rPr>
          <w:b/>
          <w:i/>
        </w:rPr>
        <w:t xml:space="preserve">Биржевые облигации не предполагается размещать траншами. </w:t>
      </w:r>
    </w:p>
    <w:p w14:paraId="6FD5C2F2" w14:textId="77777777" w:rsidR="00017B23" w:rsidRPr="00DF2065" w:rsidRDefault="00017B23" w:rsidP="00CB6BE3">
      <w:pPr>
        <w:adjustRightInd w:val="0"/>
        <w:ind w:firstLine="540"/>
        <w:jc w:val="both"/>
        <w:rPr>
          <w:b/>
        </w:rPr>
      </w:pPr>
    </w:p>
    <w:p w14:paraId="76A49E45" w14:textId="77777777" w:rsidR="00CB6BE3" w:rsidRPr="00DF2065" w:rsidRDefault="00CB6BE3" w:rsidP="00CB6BE3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6. Общее количество облигаций данного выпуска, размещенных ранее</w:t>
      </w:r>
    </w:p>
    <w:p w14:paraId="2458ADB0" w14:textId="77777777" w:rsidR="00017B23" w:rsidRPr="00DF2065" w:rsidRDefault="00017B23" w:rsidP="00CB6BE3">
      <w:pPr>
        <w:adjustRightInd w:val="0"/>
        <w:ind w:firstLine="540"/>
        <w:jc w:val="both"/>
      </w:pPr>
    </w:p>
    <w:p w14:paraId="790BECB6" w14:textId="77777777" w:rsidR="007A7239" w:rsidRPr="00DF2065" w:rsidRDefault="007A7239" w:rsidP="007A7239">
      <w:pPr>
        <w:adjustRightInd w:val="0"/>
        <w:ind w:firstLine="539"/>
        <w:jc w:val="both"/>
      </w:pPr>
      <w:r w:rsidRPr="00DF2065">
        <w:rPr>
          <w:b/>
          <w:bCs/>
          <w:i/>
          <w:iCs/>
        </w:rPr>
        <w:t>Биржевые облигации данного выпуска ранее не размещались, выпуск Биржевых облигаций не является дополнительным.</w:t>
      </w:r>
    </w:p>
    <w:p w14:paraId="5984EFA9" w14:textId="77777777" w:rsidR="00017B23" w:rsidRPr="00DF2065" w:rsidRDefault="00017B23" w:rsidP="00CB6BE3">
      <w:pPr>
        <w:adjustRightInd w:val="0"/>
        <w:ind w:firstLine="540"/>
        <w:jc w:val="both"/>
        <w:rPr>
          <w:b/>
        </w:rPr>
      </w:pPr>
    </w:p>
    <w:p w14:paraId="5BEB15D0" w14:textId="77777777" w:rsidR="00CB6BE3" w:rsidRPr="00DF2065" w:rsidRDefault="00CB6BE3" w:rsidP="00CB6BE3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7. Права владельца каждой облигации выпуска (дополнительного выпуска)</w:t>
      </w:r>
    </w:p>
    <w:p w14:paraId="64B0AA39" w14:textId="77777777" w:rsidR="00017B23" w:rsidRPr="00DF2065" w:rsidRDefault="00017B23" w:rsidP="00CB6BE3">
      <w:pPr>
        <w:adjustRightInd w:val="0"/>
        <w:ind w:firstLine="540"/>
        <w:jc w:val="both"/>
      </w:pPr>
    </w:p>
    <w:p w14:paraId="687F287E" w14:textId="77777777" w:rsidR="007A7239" w:rsidRPr="00DF2065" w:rsidRDefault="007A7239" w:rsidP="007A7239">
      <w:pPr>
        <w:adjustRightInd w:val="0"/>
        <w:ind w:firstLine="540"/>
        <w:jc w:val="both"/>
      </w:pPr>
      <w:r w:rsidRPr="00DF2065">
        <w:rPr>
          <w:b/>
          <w:i/>
        </w:rPr>
        <w:t xml:space="preserve">Сведения, подлежащие указанию в настоящем пункте, указаны в пункте 7 Программы. </w:t>
      </w:r>
    </w:p>
    <w:p w14:paraId="7141572B" w14:textId="77777777" w:rsidR="00017B23" w:rsidRPr="00DF2065" w:rsidRDefault="00017B23" w:rsidP="00CB6BE3">
      <w:pPr>
        <w:adjustRightInd w:val="0"/>
        <w:ind w:firstLine="540"/>
        <w:jc w:val="both"/>
        <w:rPr>
          <w:b/>
        </w:rPr>
      </w:pPr>
    </w:p>
    <w:p w14:paraId="72B9EDF3" w14:textId="77777777" w:rsidR="00CB6BE3" w:rsidRPr="00DF2065" w:rsidRDefault="00CB6BE3" w:rsidP="00CB6BE3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8. Условия и порядок размещения облигаций выпуска (дополнительного выпуска)</w:t>
      </w:r>
    </w:p>
    <w:p w14:paraId="61EA81AE" w14:textId="77777777" w:rsidR="00017B23" w:rsidRPr="00DF2065" w:rsidRDefault="00017B23" w:rsidP="00CB6BE3">
      <w:pPr>
        <w:adjustRightInd w:val="0"/>
        <w:ind w:firstLine="540"/>
        <w:jc w:val="both"/>
        <w:rPr>
          <w:b/>
        </w:rPr>
      </w:pPr>
    </w:p>
    <w:p w14:paraId="7C7DDA88" w14:textId="77777777" w:rsidR="00CB6BE3" w:rsidRPr="00DF2065" w:rsidRDefault="00CB6BE3" w:rsidP="00CB6BE3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8.1. Способ размещения облигаций</w:t>
      </w:r>
    </w:p>
    <w:p w14:paraId="033589F2" w14:textId="77777777" w:rsidR="00017B23" w:rsidRPr="00DF2065" w:rsidRDefault="00017B23" w:rsidP="00CB6BE3">
      <w:pPr>
        <w:adjustRightInd w:val="0"/>
        <w:ind w:firstLine="540"/>
        <w:jc w:val="both"/>
      </w:pPr>
    </w:p>
    <w:p w14:paraId="37F9CA2D" w14:textId="77777777" w:rsidR="00CB6BE3" w:rsidRPr="00DF2065" w:rsidRDefault="007A7239" w:rsidP="00CB6BE3">
      <w:pPr>
        <w:adjustRightInd w:val="0"/>
        <w:ind w:firstLine="540"/>
        <w:jc w:val="both"/>
        <w:rPr>
          <w:b/>
          <w:i/>
        </w:rPr>
      </w:pPr>
      <w:r w:rsidRPr="00DF2065">
        <w:rPr>
          <w:b/>
          <w:i/>
        </w:rPr>
        <w:t xml:space="preserve">Открытая подписка </w:t>
      </w:r>
    </w:p>
    <w:p w14:paraId="04CE0236" w14:textId="77777777" w:rsidR="00017B23" w:rsidRPr="00DF2065" w:rsidRDefault="00017B23" w:rsidP="00CB6BE3">
      <w:pPr>
        <w:adjustRightInd w:val="0"/>
        <w:ind w:firstLine="540"/>
        <w:jc w:val="both"/>
        <w:rPr>
          <w:b/>
        </w:rPr>
      </w:pPr>
    </w:p>
    <w:p w14:paraId="6E377E46" w14:textId="77777777" w:rsidR="00CB6BE3" w:rsidRPr="00DF2065" w:rsidRDefault="00CB6BE3" w:rsidP="00CB6BE3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8.2. Срок размещения облигаций</w:t>
      </w:r>
    </w:p>
    <w:p w14:paraId="61F42728" w14:textId="77777777" w:rsidR="00017B23" w:rsidRPr="00DF2065" w:rsidRDefault="00017B23" w:rsidP="00CB6BE3">
      <w:pPr>
        <w:adjustRightInd w:val="0"/>
        <w:ind w:firstLine="540"/>
        <w:jc w:val="both"/>
      </w:pPr>
    </w:p>
    <w:p w14:paraId="6E8F20BD" w14:textId="77777777" w:rsidR="007A7239" w:rsidRPr="00DF2065" w:rsidRDefault="007A7239" w:rsidP="007A7239">
      <w:pPr>
        <w:adjustRightInd w:val="0"/>
        <w:ind w:firstLine="540"/>
        <w:jc w:val="both"/>
      </w:pPr>
      <w:r w:rsidRPr="00DF2065">
        <w:t>Дата начала размещения или порядок ее определения:</w:t>
      </w:r>
    </w:p>
    <w:p w14:paraId="03E7F27E" w14:textId="77777777" w:rsidR="007A7239" w:rsidRPr="00DF2065" w:rsidRDefault="007A7239" w:rsidP="007A7239">
      <w:pPr>
        <w:adjustRightInd w:val="0"/>
        <w:ind w:firstLine="540"/>
        <w:jc w:val="both"/>
        <w:rPr>
          <w:b/>
          <w:i/>
        </w:rPr>
      </w:pPr>
      <w:r w:rsidRPr="00DF2065">
        <w:rPr>
          <w:b/>
          <w:i/>
        </w:rPr>
        <w:t>Дата начала размещения Биржевых облигаций устанавливается единоличным исполнительным органом Эмитента.</w:t>
      </w:r>
    </w:p>
    <w:p w14:paraId="744E7AC0" w14:textId="5B6E4B6A" w:rsidR="007A7239" w:rsidRPr="00DF2065" w:rsidRDefault="00F0475B" w:rsidP="007A7239">
      <w:pPr>
        <w:adjustRightInd w:val="0"/>
        <w:ind w:firstLine="540"/>
        <w:jc w:val="both"/>
        <w:rPr>
          <w:b/>
          <w:i/>
        </w:rPr>
      </w:pPr>
      <w:r w:rsidRPr="00DF2065">
        <w:rPr>
          <w:b/>
          <w:i/>
        </w:rPr>
        <w:t>Иные с</w:t>
      </w:r>
      <w:r w:rsidR="007A7239" w:rsidRPr="00DF2065">
        <w:rPr>
          <w:b/>
          <w:i/>
        </w:rPr>
        <w:t>ведения приведены в п. 8.2 Программы.</w:t>
      </w:r>
    </w:p>
    <w:p w14:paraId="01C813AF" w14:textId="77777777" w:rsidR="007A7239" w:rsidRPr="00DF2065" w:rsidRDefault="007A7239" w:rsidP="007A7239">
      <w:pPr>
        <w:adjustRightInd w:val="0"/>
        <w:ind w:firstLine="567"/>
        <w:jc w:val="both"/>
      </w:pPr>
    </w:p>
    <w:p w14:paraId="73A7E4D5" w14:textId="77777777" w:rsidR="007A7239" w:rsidRPr="00DF2065" w:rsidRDefault="007A7239" w:rsidP="007A7239">
      <w:pPr>
        <w:adjustRightInd w:val="0"/>
        <w:ind w:firstLine="567"/>
        <w:jc w:val="both"/>
      </w:pPr>
      <w:r w:rsidRPr="00DF2065">
        <w:t>Дата окончания размещения или порядок ее определения:</w:t>
      </w:r>
    </w:p>
    <w:p w14:paraId="0B02AB6E" w14:textId="77777777" w:rsidR="007A7239" w:rsidRPr="00DF2065" w:rsidRDefault="007A7239" w:rsidP="007A7239">
      <w:pPr>
        <w:adjustRightInd w:val="0"/>
        <w:ind w:firstLine="540"/>
        <w:jc w:val="both"/>
        <w:rPr>
          <w:b/>
          <w:i/>
        </w:rPr>
      </w:pPr>
      <w:r w:rsidRPr="00DF2065">
        <w:rPr>
          <w:b/>
          <w:i/>
        </w:rPr>
        <w:t>Датой окончания размещения Биржевых облигаций является наиболее ранняя из следующих дат:</w:t>
      </w:r>
    </w:p>
    <w:p w14:paraId="007762AC" w14:textId="77777777" w:rsidR="007A7239" w:rsidRPr="00DF2065" w:rsidRDefault="007A7239" w:rsidP="007A7239">
      <w:pPr>
        <w:adjustRightInd w:val="0"/>
        <w:ind w:firstLine="540"/>
        <w:jc w:val="both"/>
        <w:rPr>
          <w:b/>
          <w:i/>
        </w:rPr>
      </w:pPr>
      <w:r w:rsidRPr="00DF2065">
        <w:rPr>
          <w:b/>
          <w:i/>
        </w:rPr>
        <w:t>а) 2-й (Второй) рабочий день с даты начала размещения Биржевых облигаций;</w:t>
      </w:r>
    </w:p>
    <w:p w14:paraId="7E8BE1DF" w14:textId="77777777" w:rsidR="00827818" w:rsidRDefault="007A7239" w:rsidP="007A7239">
      <w:pPr>
        <w:adjustRightInd w:val="0"/>
        <w:ind w:firstLine="540"/>
        <w:jc w:val="both"/>
        <w:rPr>
          <w:b/>
          <w:i/>
        </w:rPr>
      </w:pPr>
      <w:r w:rsidRPr="00DF2065">
        <w:rPr>
          <w:b/>
          <w:i/>
        </w:rPr>
        <w:t>б) дата размещения последней Биржевой облигации выпуска</w:t>
      </w:r>
      <w:r w:rsidR="00827818">
        <w:rPr>
          <w:b/>
          <w:i/>
        </w:rPr>
        <w:t>;</w:t>
      </w:r>
    </w:p>
    <w:p w14:paraId="7F110D70" w14:textId="40A20C3A" w:rsidR="007A7239" w:rsidRPr="00DF2065" w:rsidRDefault="00827818" w:rsidP="007A7239">
      <w:pPr>
        <w:adjustRightInd w:val="0"/>
        <w:ind w:firstLine="540"/>
        <w:jc w:val="both"/>
        <w:rPr>
          <w:b/>
          <w:i/>
        </w:rPr>
      </w:pPr>
      <w:r>
        <w:rPr>
          <w:b/>
          <w:i/>
        </w:rPr>
        <w:t>в) 26.04.2017 года</w:t>
      </w:r>
      <w:r w:rsidR="007A7239" w:rsidRPr="00DF2065">
        <w:rPr>
          <w:b/>
          <w:i/>
        </w:rPr>
        <w:t>.</w:t>
      </w:r>
    </w:p>
    <w:p w14:paraId="4C3D814B" w14:textId="77777777" w:rsidR="007A7239" w:rsidRPr="00DF2065" w:rsidRDefault="007A7239" w:rsidP="007A7239">
      <w:pPr>
        <w:adjustRightInd w:val="0"/>
        <w:ind w:firstLine="540"/>
        <w:jc w:val="both"/>
        <w:rPr>
          <w:b/>
          <w:i/>
        </w:rPr>
      </w:pPr>
    </w:p>
    <w:p w14:paraId="6E95E625" w14:textId="77777777" w:rsidR="007A7239" w:rsidRPr="00DF2065" w:rsidRDefault="007A7239" w:rsidP="007A7239">
      <w:pPr>
        <w:adjustRightInd w:val="0"/>
        <w:ind w:firstLine="540"/>
        <w:jc w:val="both"/>
        <w:rPr>
          <w:b/>
          <w:i/>
        </w:rPr>
      </w:pPr>
      <w:r w:rsidRPr="00DF2065">
        <w:rPr>
          <w:b/>
          <w:i/>
        </w:rPr>
        <w:lastRenderedPageBreak/>
        <w:t>Выпуск Биржевых облигаций не предполагается размещать траншами.</w:t>
      </w:r>
    </w:p>
    <w:p w14:paraId="07AB19B9" w14:textId="77777777" w:rsidR="00017B23" w:rsidRPr="00DF2065" w:rsidRDefault="00017B23" w:rsidP="00CB6BE3">
      <w:pPr>
        <w:adjustRightInd w:val="0"/>
        <w:ind w:firstLine="540"/>
        <w:jc w:val="both"/>
        <w:rPr>
          <w:b/>
        </w:rPr>
      </w:pPr>
    </w:p>
    <w:p w14:paraId="4A06807C" w14:textId="77777777" w:rsidR="00CB6BE3" w:rsidRPr="00DF2065" w:rsidRDefault="00CB6BE3" w:rsidP="00CB6BE3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8.3. Порядок размещения облигаций</w:t>
      </w:r>
    </w:p>
    <w:p w14:paraId="767BEA50" w14:textId="77777777" w:rsidR="007A7239" w:rsidRPr="00DF2065" w:rsidRDefault="007A7239" w:rsidP="00CB6BE3">
      <w:pPr>
        <w:adjustRightInd w:val="0"/>
        <w:ind w:firstLine="540"/>
        <w:jc w:val="both"/>
      </w:pPr>
    </w:p>
    <w:p w14:paraId="0AD8F407" w14:textId="66B4BC9F" w:rsidR="00751FFE" w:rsidRPr="00DF2065" w:rsidRDefault="00751FFE" w:rsidP="00751FFE">
      <w:pPr>
        <w:ind w:firstLine="539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>Размещение Биржевых облигаций проводится путём заключения сделок купли-продажи по цене размещения Биржевых облигаций, установленной в соответствии с подпунктом 1 пункта 8.4 Программы.</w:t>
      </w:r>
    </w:p>
    <w:p w14:paraId="401678D9" w14:textId="77777777" w:rsidR="00751FFE" w:rsidRPr="00DF2065" w:rsidRDefault="00751FFE" w:rsidP="00751FFE">
      <w:pPr>
        <w:ind w:firstLine="539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 xml:space="preserve">Размещение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первому купону, заранее определенной Эмитентом в порядке и на условиях, предусмотренных Программой. </w:t>
      </w:r>
    </w:p>
    <w:p w14:paraId="39270189" w14:textId="77777777" w:rsidR="00751FFE" w:rsidRPr="00DF2065" w:rsidRDefault="00751FFE" w:rsidP="00751FFE">
      <w:pPr>
        <w:ind w:firstLine="539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>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а также порядок заключения предварительных договоров, содержащих обязанность заключить в будущем основной договор, направленный на отчуждение размещаемых ценных бумаг первому владельцу, приведены в подпункте 2) пункта 8.3 Программы.</w:t>
      </w:r>
    </w:p>
    <w:p w14:paraId="2872C368" w14:textId="77777777" w:rsidR="00751FFE" w:rsidRPr="00DF2065" w:rsidRDefault="00751FFE" w:rsidP="00751FFE">
      <w:pPr>
        <w:ind w:firstLine="539"/>
        <w:jc w:val="both"/>
        <w:rPr>
          <w:b/>
          <w:bCs/>
          <w:i/>
          <w:iCs/>
        </w:rPr>
      </w:pPr>
    </w:p>
    <w:p w14:paraId="55BF3011" w14:textId="77777777" w:rsidR="00751FFE" w:rsidRPr="00DF2065" w:rsidRDefault="00751FFE" w:rsidP="00751FFE">
      <w:pPr>
        <w:ind w:firstLine="539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 xml:space="preserve">Размещение Биржевых облигаций осуществляется Эмитентом самостоятельно, без привлечения посредника при размещении (Андеррайтера). </w:t>
      </w:r>
    </w:p>
    <w:p w14:paraId="22A3DA5D" w14:textId="77777777" w:rsidR="00751FFE" w:rsidRPr="00DF2065" w:rsidRDefault="00751FFE" w:rsidP="00751FFE">
      <w:pPr>
        <w:ind w:firstLine="539"/>
        <w:jc w:val="both"/>
        <w:rPr>
          <w:b/>
          <w:bCs/>
          <w:i/>
          <w:iCs/>
        </w:rPr>
      </w:pPr>
    </w:p>
    <w:p w14:paraId="02FCE1A1" w14:textId="77777777" w:rsidR="00751FFE" w:rsidRPr="00DF2065" w:rsidRDefault="00751FFE" w:rsidP="00751FFE">
      <w:pPr>
        <w:ind w:firstLine="539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>Иные сведения, подлежащие указанию в настоящем пункте, приведены в пункте 8.3 Программы.</w:t>
      </w:r>
    </w:p>
    <w:p w14:paraId="3A6887AC" w14:textId="77777777" w:rsidR="00017B23" w:rsidRPr="00DF2065" w:rsidRDefault="00017B23" w:rsidP="00CB6BE3">
      <w:pPr>
        <w:adjustRightInd w:val="0"/>
        <w:ind w:firstLine="540"/>
        <w:jc w:val="both"/>
        <w:rPr>
          <w:b/>
        </w:rPr>
      </w:pPr>
    </w:p>
    <w:p w14:paraId="5729B571" w14:textId="77777777" w:rsidR="00CB6BE3" w:rsidRPr="00DF2065" w:rsidRDefault="00CB6BE3" w:rsidP="00CB6BE3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8.4. Цена (цены) или порядок определения цены размещения облигаций</w:t>
      </w:r>
    </w:p>
    <w:p w14:paraId="7622865D" w14:textId="77777777" w:rsidR="00751FFE" w:rsidRPr="00DF2065" w:rsidRDefault="00751FFE" w:rsidP="00CB6BE3">
      <w:pPr>
        <w:adjustRightInd w:val="0"/>
        <w:ind w:firstLine="540"/>
        <w:jc w:val="both"/>
      </w:pPr>
    </w:p>
    <w:p w14:paraId="2589A795" w14:textId="77777777" w:rsidR="00751FFE" w:rsidRPr="00DF2065" w:rsidRDefault="00751FFE" w:rsidP="00751FFE">
      <w:pPr>
        <w:adjustRightInd w:val="0"/>
        <w:ind w:firstLine="539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>Сведения, подлежащие указанию в настоящем пункте, приведены в пп. 1 п. 8.4 Программы.</w:t>
      </w:r>
    </w:p>
    <w:p w14:paraId="2CEEB41B" w14:textId="77777777" w:rsidR="00017B23" w:rsidRPr="00DF2065" w:rsidRDefault="00017B23" w:rsidP="00CB6BE3">
      <w:pPr>
        <w:adjustRightInd w:val="0"/>
        <w:ind w:firstLine="540"/>
        <w:jc w:val="both"/>
        <w:rPr>
          <w:b/>
        </w:rPr>
      </w:pPr>
    </w:p>
    <w:p w14:paraId="5C803364" w14:textId="77777777" w:rsidR="00CB6BE3" w:rsidRPr="00DF2065" w:rsidRDefault="00CB6BE3" w:rsidP="00CB6BE3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8.5. Условия и порядок оплаты облигаций</w:t>
      </w:r>
    </w:p>
    <w:p w14:paraId="3D407D63" w14:textId="77777777" w:rsidR="00017B23" w:rsidRPr="00DF2065" w:rsidRDefault="00017B23" w:rsidP="00D14E1E">
      <w:pPr>
        <w:adjustRightInd w:val="0"/>
        <w:ind w:firstLine="540"/>
        <w:jc w:val="both"/>
      </w:pPr>
    </w:p>
    <w:p w14:paraId="6E1714AE" w14:textId="77777777" w:rsidR="00751FFE" w:rsidRPr="00DF2065" w:rsidRDefault="00751FFE" w:rsidP="00D14E1E">
      <w:pPr>
        <w:shd w:val="clear" w:color="auto" w:fill="FFFFFF"/>
        <w:ind w:firstLine="567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>При приобретении Биржевые облигации оплачиваются денежными средствами в валюте Российской Федерации в безналичном порядке.</w:t>
      </w:r>
    </w:p>
    <w:p w14:paraId="06814FA0" w14:textId="77777777" w:rsidR="00751FFE" w:rsidRPr="00DF2065" w:rsidRDefault="00751FFE" w:rsidP="00D14E1E">
      <w:pPr>
        <w:tabs>
          <w:tab w:val="left" w:pos="9057"/>
        </w:tabs>
        <w:ind w:firstLine="539"/>
        <w:jc w:val="both"/>
        <w:rPr>
          <w:b/>
          <w:i/>
          <w:sz w:val="22"/>
          <w:szCs w:val="22"/>
        </w:rPr>
      </w:pPr>
    </w:p>
    <w:p w14:paraId="29D85CB5" w14:textId="77777777" w:rsidR="00D14E1E" w:rsidRPr="00DF2065" w:rsidRDefault="00D14E1E" w:rsidP="00D14E1E">
      <w:pPr>
        <w:adjustRightInd w:val="0"/>
        <w:ind w:firstLine="540"/>
        <w:jc w:val="both"/>
      </w:pPr>
      <w:r w:rsidRPr="00DF2065">
        <w:t xml:space="preserve">Реквизиты счета Эмитента, на который должны перечисляться денежные средства в оплату ценных бумаг выпуска: </w:t>
      </w:r>
    </w:p>
    <w:p w14:paraId="6C694C57" w14:textId="77777777" w:rsidR="00D14E1E" w:rsidRPr="00DF2065" w:rsidRDefault="00D14E1E" w:rsidP="00D14E1E">
      <w:pPr>
        <w:adjustRightInd w:val="0"/>
        <w:ind w:firstLine="540"/>
        <w:jc w:val="both"/>
      </w:pPr>
    </w:p>
    <w:p w14:paraId="5E4D2423" w14:textId="488CF0A2" w:rsidR="00F379C9" w:rsidRPr="00DF2065" w:rsidRDefault="00F379C9" w:rsidP="00F379C9">
      <w:pPr>
        <w:ind w:firstLine="567"/>
        <w:jc w:val="both"/>
        <w:rPr>
          <w:rFonts w:eastAsia="Calibri"/>
          <w:b/>
          <w:i/>
          <w:lang w:eastAsia="en-US"/>
        </w:rPr>
      </w:pPr>
      <w:bookmarkStart w:id="1" w:name="ксчет"/>
      <w:bookmarkEnd w:id="1"/>
      <w:r w:rsidRPr="00DF2065">
        <w:rPr>
          <w:rFonts w:eastAsia="Calibri"/>
          <w:lang w:eastAsia="en-US"/>
        </w:rPr>
        <w:t xml:space="preserve">Полное фирменное наименование: </w:t>
      </w:r>
      <w:r w:rsidRPr="00DF2065">
        <w:rPr>
          <w:rFonts w:eastAsia="Calibri"/>
          <w:b/>
          <w:i/>
          <w:lang w:eastAsia="en-US"/>
        </w:rPr>
        <w:t>Банк «Национальный Клиринговый Центр» (Акционерное общество)</w:t>
      </w:r>
    </w:p>
    <w:p w14:paraId="5070431B" w14:textId="77777777" w:rsidR="00F379C9" w:rsidRPr="00DF2065" w:rsidRDefault="00F379C9" w:rsidP="00F379C9">
      <w:pPr>
        <w:ind w:firstLine="567"/>
        <w:jc w:val="both"/>
        <w:rPr>
          <w:rFonts w:eastAsia="Calibri"/>
          <w:lang w:eastAsia="en-US"/>
        </w:rPr>
      </w:pPr>
      <w:r w:rsidRPr="00DF2065">
        <w:rPr>
          <w:rFonts w:eastAsia="Calibri"/>
          <w:lang w:eastAsia="en-US"/>
        </w:rPr>
        <w:t xml:space="preserve">Сокращенное фирменное наименование: </w:t>
      </w:r>
      <w:r w:rsidRPr="00DF2065">
        <w:rPr>
          <w:rFonts w:eastAsia="Calibri"/>
          <w:b/>
          <w:i/>
          <w:lang w:eastAsia="en-US"/>
        </w:rPr>
        <w:t>Банк НКЦ (АО)</w:t>
      </w:r>
    </w:p>
    <w:p w14:paraId="7DCB4E54" w14:textId="77777777" w:rsidR="00F379C9" w:rsidRPr="00DF2065" w:rsidRDefault="00F379C9" w:rsidP="00F379C9">
      <w:pPr>
        <w:ind w:firstLine="567"/>
        <w:jc w:val="both"/>
        <w:rPr>
          <w:rFonts w:eastAsia="Calibri"/>
          <w:lang w:eastAsia="en-US"/>
        </w:rPr>
      </w:pPr>
      <w:r w:rsidRPr="00DF2065">
        <w:rPr>
          <w:rFonts w:eastAsia="Calibri"/>
          <w:lang w:eastAsia="en-US"/>
        </w:rPr>
        <w:t xml:space="preserve">ИНН: </w:t>
      </w:r>
      <w:r w:rsidRPr="00DF2065">
        <w:rPr>
          <w:rFonts w:eastAsia="Calibri"/>
          <w:b/>
          <w:i/>
          <w:lang w:eastAsia="en-US"/>
        </w:rPr>
        <w:t>7750004023</w:t>
      </w:r>
    </w:p>
    <w:p w14:paraId="7B88DF74" w14:textId="77777777" w:rsidR="00F379C9" w:rsidRPr="00DF2065" w:rsidRDefault="00F379C9" w:rsidP="00F379C9">
      <w:pPr>
        <w:ind w:firstLine="567"/>
        <w:jc w:val="both"/>
        <w:rPr>
          <w:rFonts w:eastAsia="Calibri"/>
          <w:lang w:eastAsia="en-US"/>
        </w:rPr>
      </w:pPr>
      <w:r w:rsidRPr="00DF2065">
        <w:rPr>
          <w:rFonts w:eastAsia="Calibri"/>
          <w:lang w:eastAsia="en-US"/>
        </w:rPr>
        <w:t xml:space="preserve">ОГРН: </w:t>
      </w:r>
      <w:r w:rsidRPr="00DF2065">
        <w:rPr>
          <w:rFonts w:eastAsia="Calibri"/>
          <w:b/>
          <w:i/>
          <w:lang w:eastAsia="en-US"/>
        </w:rPr>
        <w:t>1067711004481</w:t>
      </w:r>
    </w:p>
    <w:p w14:paraId="4CF1578E" w14:textId="77777777" w:rsidR="00F379C9" w:rsidRPr="00DF2065" w:rsidRDefault="00F379C9" w:rsidP="00F379C9">
      <w:pPr>
        <w:ind w:firstLine="567"/>
        <w:jc w:val="both"/>
        <w:rPr>
          <w:rFonts w:eastAsia="Calibri"/>
          <w:lang w:eastAsia="en-US"/>
        </w:rPr>
      </w:pPr>
      <w:r w:rsidRPr="00DF2065">
        <w:rPr>
          <w:rFonts w:eastAsia="Calibri"/>
          <w:lang w:eastAsia="en-US"/>
        </w:rPr>
        <w:t>Номер торгового банковского счета Банк</w:t>
      </w:r>
      <w:r w:rsidR="00EC499B" w:rsidRPr="00DF2065">
        <w:rPr>
          <w:rFonts w:eastAsia="Calibri"/>
          <w:lang w:eastAsia="en-US"/>
        </w:rPr>
        <w:t>а</w:t>
      </w:r>
      <w:r w:rsidRPr="00DF2065">
        <w:rPr>
          <w:rFonts w:eastAsia="Calibri"/>
          <w:lang w:eastAsia="en-US"/>
        </w:rPr>
        <w:t xml:space="preserve"> НКЦ (АО) в НКО АО НРД: </w:t>
      </w:r>
      <w:r w:rsidRPr="00DF2065">
        <w:rPr>
          <w:rFonts w:eastAsia="Calibri"/>
          <w:b/>
          <w:i/>
          <w:lang w:eastAsia="en-US"/>
        </w:rPr>
        <w:t>30414810000000000911</w:t>
      </w:r>
    </w:p>
    <w:p w14:paraId="61B8CA82" w14:textId="61F85350" w:rsidR="00F379C9" w:rsidRPr="00DF2065" w:rsidRDefault="00F379C9" w:rsidP="00F379C9">
      <w:pPr>
        <w:ind w:firstLine="567"/>
        <w:jc w:val="both"/>
        <w:rPr>
          <w:rFonts w:eastAsia="Calibri"/>
          <w:lang w:eastAsia="en-US"/>
        </w:rPr>
      </w:pPr>
      <w:r w:rsidRPr="00DF2065">
        <w:rPr>
          <w:rFonts w:eastAsia="Calibri"/>
          <w:lang w:eastAsia="en-US"/>
        </w:rPr>
        <w:t>Номер лицевого счета для учета собственных средств</w:t>
      </w:r>
      <w:r w:rsidR="00FD6FAA" w:rsidRPr="00DF2065">
        <w:rPr>
          <w:rFonts w:eastAsia="Calibri"/>
          <w:lang w:eastAsia="en-US"/>
        </w:rPr>
        <w:t xml:space="preserve"> ПАО «БИНБАНК»</w:t>
      </w:r>
      <w:r w:rsidRPr="00DF2065">
        <w:rPr>
          <w:rFonts w:eastAsia="Calibri"/>
          <w:lang w:eastAsia="en-US"/>
        </w:rPr>
        <w:t>, открытый в учете Банк</w:t>
      </w:r>
      <w:r w:rsidR="00EC499B" w:rsidRPr="00DF2065">
        <w:rPr>
          <w:rFonts w:eastAsia="Calibri"/>
          <w:lang w:eastAsia="en-US"/>
        </w:rPr>
        <w:t>а</w:t>
      </w:r>
      <w:r w:rsidRPr="00DF2065">
        <w:rPr>
          <w:rFonts w:eastAsia="Calibri"/>
          <w:lang w:eastAsia="en-US"/>
        </w:rPr>
        <w:t xml:space="preserve"> НКЦ (АО)  на клиринговом счете: </w:t>
      </w:r>
      <w:r w:rsidRPr="00DF2065">
        <w:rPr>
          <w:b/>
          <w:bCs/>
          <w:i/>
          <w:iCs/>
          <w:color w:val="000000"/>
        </w:rPr>
        <w:t>30420810231000006211</w:t>
      </w:r>
    </w:p>
    <w:p w14:paraId="093DDAF6" w14:textId="77777777" w:rsidR="00F379C9" w:rsidRPr="00DF2065" w:rsidRDefault="00F379C9" w:rsidP="00F379C9">
      <w:pPr>
        <w:ind w:firstLine="567"/>
        <w:jc w:val="both"/>
        <w:rPr>
          <w:rFonts w:eastAsia="Calibri"/>
          <w:u w:val="single"/>
          <w:lang w:eastAsia="en-US"/>
        </w:rPr>
      </w:pPr>
      <w:r w:rsidRPr="00DF2065">
        <w:rPr>
          <w:rFonts w:eastAsia="Calibri"/>
          <w:u w:val="single"/>
          <w:lang w:eastAsia="en-US"/>
        </w:rPr>
        <w:t>Сведения о кредитной организации получателя:</w:t>
      </w:r>
    </w:p>
    <w:p w14:paraId="2505BAE7" w14:textId="77777777" w:rsidR="00F379C9" w:rsidRPr="00DF2065" w:rsidRDefault="00F379C9" w:rsidP="00F379C9">
      <w:pPr>
        <w:ind w:firstLine="567"/>
        <w:jc w:val="both"/>
        <w:rPr>
          <w:rFonts w:eastAsia="Calibri"/>
          <w:b/>
          <w:i/>
          <w:lang w:eastAsia="en-US"/>
        </w:rPr>
      </w:pPr>
      <w:r w:rsidRPr="00DF2065">
        <w:rPr>
          <w:rFonts w:eastAsia="Calibri"/>
          <w:lang w:eastAsia="en-US"/>
        </w:rPr>
        <w:t xml:space="preserve">Полное фирменное наименование: </w:t>
      </w:r>
      <w:r w:rsidRPr="00DF2065">
        <w:rPr>
          <w:rFonts w:eastAsia="Calibri"/>
          <w:b/>
          <w:i/>
          <w:lang w:eastAsia="en-US"/>
        </w:rPr>
        <w:t>Небанковская кредитная организация акционерное общество «Национальный расчетный депозитарий»</w:t>
      </w:r>
    </w:p>
    <w:p w14:paraId="67DFF7D9" w14:textId="77777777" w:rsidR="00F379C9" w:rsidRPr="00DF2065" w:rsidRDefault="00F379C9" w:rsidP="00F379C9">
      <w:pPr>
        <w:ind w:firstLine="567"/>
        <w:jc w:val="both"/>
        <w:rPr>
          <w:rFonts w:eastAsia="Calibri"/>
          <w:lang w:eastAsia="en-US"/>
        </w:rPr>
      </w:pPr>
      <w:r w:rsidRPr="00DF2065">
        <w:rPr>
          <w:rFonts w:eastAsia="Calibri"/>
          <w:lang w:eastAsia="en-US"/>
        </w:rPr>
        <w:t xml:space="preserve">Сокращенное фирменное наименование: </w:t>
      </w:r>
      <w:r w:rsidRPr="00DF2065">
        <w:rPr>
          <w:rFonts w:eastAsia="Calibri"/>
          <w:b/>
          <w:i/>
          <w:lang w:eastAsia="en-US"/>
        </w:rPr>
        <w:t>НКО АО НРД</w:t>
      </w:r>
    </w:p>
    <w:p w14:paraId="1634280F" w14:textId="77777777" w:rsidR="00F379C9" w:rsidRPr="00DF2065" w:rsidRDefault="00F379C9" w:rsidP="00F379C9">
      <w:pPr>
        <w:ind w:firstLine="567"/>
        <w:jc w:val="both"/>
        <w:rPr>
          <w:rFonts w:eastAsia="Calibri"/>
          <w:lang w:eastAsia="en-US"/>
        </w:rPr>
      </w:pPr>
      <w:r w:rsidRPr="00DF2065">
        <w:rPr>
          <w:rFonts w:eastAsia="Calibri"/>
          <w:lang w:eastAsia="en-US"/>
        </w:rPr>
        <w:t xml:space="preserve">Место нахождения: </w:t>
      </w:r>
      <w:r w:rsidRPr="00DF2065">
        <w:rPr>
          <w:rFonts w:eastAsia="Calibri"/>
          <w:b/>
          <w:i/>
          <w:lang w:eastAsia="en-US"/>
        </w:rPr>
        <w:t>Москва, улица Спартаковская, дом 12</w:t>
      </w:r>
      <w:r w:rsidRPr="00DF2065">
        <w:rPr>
          <w:rFonts w:eastAsia="Calibri"/>
          <w:lang w:eastAsia="en-US"/>
        </w:rPr>
        <w:t xml:space="preserve"> </w:t>
      </w:r>
    </w:p>
    <w:p w14:paraId="69F19453" w14:textId="77777777" w:rsidR="00F379C9" w:rsidRPr="00DF2065" w:rsidRDefault="00F379C9" w:rsidP="00F379C9">
      <w:pPr>
        <w:ind w:firstLine="567"/>
        <w:jc w:val="both"/>
        <w:rPr>
          <w:rFonts w:eastAsia="Calibri"/>
          <w:b/>
          <w:i/>
          <w:lang w:eastAsia="en-US"/>
        </w:rPr>
      </w:pPr>
      <w:r w:rsidRPr="00DF2065">
        <w:rPr>
          <w:rFonts w:eastAsia="Calibri"/>
          <w:lang w:eastAsia="en-US"/>
        </w:rPr>
        <w:t xml:space="preserve">Почтовый адрес: </w:t>
      </w:r>
      <w:r w:rsidRPr="00DF2065">
        <w:rPr>
          <w:rFonts w:eastAsia="Calibri"/>
          <w:b/>
          <w:i/>
          <w:lang w:eastAsia="en-US"/>
        </w:rPr>
        <w:t>105066, г. Москва, ул. Спартаковская, дом 12</w:t>
      </w:r>
    </w:p>
    <w:p w14:paraId="73D41BED" w14:textId="77777777" w:rsidR="00F379C9" w:rsidRPr="00DF2065" w:rsidRDefault="00F379C9" w:rsidP="00F379C9">
      <w:pPr>
        <w:ind w:firstLine="567"/>
        <w:jc w:val="both"/>
        <w:rPr>
          <w:rFonts w:eastAsia="Calibri"/>
          <w:lang w:eastAsia="en-US"/>
        </w:rPr>
      </w:pPr>
      <w:r w:rsidRPr="00DF2065">
        <w:rPr>
          <w:rFonts w:eastAsia="Calibri"/>
          <w:lang w:eastAsia="en-US"/>
        </w:rPr>
        <w:t xml:space="preserve">ИНН: </w:t>
      </w:r>
      <w:r w:rsidRPr="00DF2065">
        <w:rPr>
          <w:rFonts w:eastAsia="Calibri"/>
          <w:b/>
          <w:i/>
          <w:lang w:eastAsia="en-US"/>
        </w:rPr>
        <w:t>7702165310</w:t>
      </w:r>
    </w:p>
    <w:p w14:paraId="2B4042E4" w14:textId="77777777" w:rsidR="00F379C9" w:rsidRPr="00DF2065" w:rsidRDefault="00F379C9" w:rsidP="00F379C9">
      <w:pPr>
        <w:ind w:firstLine="567"/>
        <w:jc w:val="both"/>
        <w:rPr>
          <w:rFonts w:eastAsia="Calibri"/>
          <w:lang w:eastAsia="en-US"/>
        </w:rPr>
      </w:pPr>
      <w:r w:rsidRPr="00DF2065">
        <w:rPr>
          <w:rFonts w:eastAsia="Calibri"/>
          <w:lang w:eastAsia="en-US"/>
        </w:rPr>
        <w:t xml:space="preserve">БИК: </w:t>
      </w:r>
      <w:r w:rsidRPr="00DF2065">
        <w:rPr>
          <w:rFonts w:eastAsia="Calibri"/>
          <w:b/>
          <w:i/>
          <w:lang w:eastAsia="en-US"/>
        </w:rPr>
        <w:t>044525505</w:t>
      </w:r>
    </w:p>
    <w:p w14:paraId="5B52FEF7" w14:textId="77777777" w:rsidR="00F379C9" w:rsidRPr="00DF2065" w:rsidRDefault="00F379C9" w:rsidP="00F379C9">
      <w:pPr>
        <w:shd w:val="clear" w:color="auto" w:fill="FFFFFF"/>
        <w:ind w:firstLine="567"/>
        <w:jc w:val="both"/>
        <w:rPr>
          <w:rFonts w:eastAsia="Calibri"/>
          <w:lang w:eastAsia="en-US"/>
        </w:rPr>
      </w:pPr>
      <w:r w:rsidRPr="00DF2065">
        <w:rPr>
          <w:rFonts w:eastAsia="Calibri"/>
          <w:lang w:eastAsia="en-US"/>
        </w:rPr>
        <w:t xml:space="preserve">К/с: </w:t>
      </w:r>
      <w:r w:rsidRPr="00DF2065">
        <w:rPr>
          <w:rFonts w:eastAsia="Calibri"/>
          <w:b/>
          <w:i/>
          <w:lang w:eastAsia="en-US"/>
        </w:rPr>
        <w:t>30105810345250000505</w:t>
      </w:r>
      <w:r w:rsidR="00EC499B" w:rsidRPr="00DF2065">
        <w:rPr>
          <w:rFonts w:eastAsia="Calibri"/>
          <w:b/>
          <w:i/>
          <w:lang w:eastAsia="en-US"/>
        </w:rPr>
        <w:t xml:space="preserve"> в</w:t>
      </w:r>
      <w:r w:rsidR="00EC499B" w:rsidRPr="00DF2065">
        <w:t xml:space="preserve"> </w:t>
      </w:r>
      <w:r w:rsidR="00EC499B" w:rsidRPr="00DF2065">
        <w:rPr>
          <w:rFonts w:eastAsia="Calibri"/>
          <w:b/>
          <w:i/>
          <w:lang w:eastAsia="en-US"/>
        </w:rPr>
        <w:t>ГУ Банка России по ЦФО</w:t>
      </w:r>
    </w:p>
    <w:p w14:paraId="1A0C3747" w14:textId="77777777" w:rsidR="009910E7" w:rsidRPr="00DF2065" w:rsidRDefault="009910E7" w:rsidP="00D14E1E">
      <w:pPr>
        <w:adjustRightInd w:val="0"/>
        <w:ind w:firstLine="567"/>
        <w:jc w:val="both"/>
        <w:rPr>
          <w:rFonts w:eastAsia="MS Mincho"/>
          <w:b/>
          <w:bCs/>
          <w:i/>
          <w:iCs/>
          <w:color w:val="000000"/>
        </w:rPr>
      </w:pPr>
    </w:p>
    <w:p w14:paraId="61B167B2" w14:textId="77777777" w:rsidR="00D14E1E" w:rsidRPr="00DF2065" w:rsidRDefault="00D14E1E" w:rsidP="00D14E1E">
      <w:pPr>
        <w:widowControl w:val="0"/>
        <w:ind w:right="113" w:firstLine="567"/>
        <w:jc w:val="both"/>
        <w:rPr>
          <w:b/>
          <w:bCs/>
          <w:i/>
          <w:spacing w:val="-2"/>
          <w:lang w:eastAsia="en-US"/>
        </w:rPr>
      </w:pPr>
      <w:r w:rsidRPr="00DF2065">
        <w:rPr>
          <w:rFonts w:eastAsia="MS Mincho"/>
          <w:b/>
          <w:bCs/>
          <w:i/>
          <w:iCs/>
          <w:color w:val="000000"/>
        </w:rPr>
        <w:t>Иные сведения, подлежащие указанию в настоящем пункте, приведены в п. 8.</w:t>
      </w:r>
      <w:r w:rsidR="00415B84" w:rsidRPr="00DF2065">
        <w:rPr>
          <w:rFonts w:eastAsia="MS Mincho"/>
          <w:b/>
          <w:bCs/>
          <w:i/>
          <w:iCs/>
          <w:color w:val="000000"/>
        </w:rPr>
        <w:t>6</w:t>
      </w:r>
      <w:r w:rsidRPr="00DF2065">
        <w:rPr>
          <w:rFonts w:eastAsia="MS Mincho"/>
          <w:b/>
          <w:bCs/>
          <w:i/>
          <w:iCs/>
          <w:color w:val="000000"/>
        </w:rPr>
        <w:t xml:space="preserve"> Программы. </w:t>
      </w:r>
    </w:p>
    <w:p w14:paraId="6DE40DC0" w14:textId="77777777" w:rsidR="00017B23" w:rsidRPr="00DF2065" w:rsidRDefault="00017B23" w:rsidP="00CB6BE3">
      <w:pPr>
        <w:adjustRightInd w:val="0"/>
        <w:ind w:firstLine="540"/>
        <w:jc w:val="both"/>
        <w:rPr>
          <w:b/>
        </w:rPr>
      </w:pPr>
    </w:p>
    <w:p w14:paraId="60F062C7" w14:textId="77777777" w:rsidR="00CB6BE3" w:rsidRPr="00DF2065" w:rsidRDefault="00CB6BE3" w:rsidP="00CB6BE3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8.6. Сведения о документе, содержащем фактические итоги размещения облигаций, который представляется после завершения размещения облигаций</w:t>
      </w:r>
    </w:p>
    <w:p w14:paraId="010A5905" w14:textId="77777777" w:rsidR="00017B23" w:rsidRPr="00DF2065" w:rsidRDefault="00017B23" w:rsidP="00CB6BE3">
      <w:pPr>
        <w:adjustRightInd w:val="0"/>
        <w:ind w:firstLine="540"/>
        <w:jc w:val="both"/>
      </w:pPr>
    </w:p>
    <w:p w14:paraId="0505B770" w14:textId="77777777" w:rsidR="00415B84" w:rsidRPr="00DF2065" w:rsidRDefault="00415B84" w:rsidP="00415B84">
      <w:pPr>
        <w:shd w:val="clear" w:color="auto" w:fill="FFFFFF"/>
        <w:ind w:firstLine="567"/>
        <w:jc w:val="both"/>
      </w:pPr>
      <w:r w:rsidRPr="00DF2065">
        <w:rPr>
          <w:rFonts w:eastAsia="Times New Roman,BoldItalic"/>
          <w:b/>
          <w:bCs/>
          <w:i/>
          <w:iCs/>
        </w:rPr>
        <w:t>Сведения, подлежащие указанию в настоящем пункте,</w:t>
      </w:r>
      <w:r w:rsidRPr="00DF2065">
        <w:t xml:space="preserve"> </w:t>
      </w:r>
      <w:r w:rsidRPr="00DF2065">
        <w:rPr>
          <w:rFonts w:eastAsia="Times New Roman,BoldItalic"/>
          <w:b/>
          <w:bCs/>
          <w:i/>
          <w:iCs/>
        </w:rPr>
        <w:t>приведены в п. 8.7 Программы.</w:t>
      </w:r>
    </w:p>
    <w:p w14:paraId="475AF404" w14:textId="77777777" w:rsidR="00017B23" w:rsidRPr="00DF2065" w:rsidRDefault="00017B23" w:rsidP="00CB6BE3">
      <w:pPr>
        <w:adjustRightInd w:val="0"/>
        <w:ind w:firstLine="540"/>
        <w:jc w:val="both"/>
        <w:rPr>
          <w:b/>
        </w:rPr>
      </w:pPr>
    </w:p>
    <w:p w14:paraId="075028DD" w14:textId="77777777" w:rsidR="00CB6BE3" w:rsidRPr="00DF2065" w:rsidRDefault="00CB6BE3" w:rsidP="00CB6BE3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9. Порядок и условия погашения и выплаты доходов по облигациям</w:t>
      </w:r>
    </w:p>
    <w:p w14:paraId="293C4DA0" w14:textId="77777777" w:rsidR="00017B23" w:rsidRPr="00DF2065" w:rsidRDefault="00017B23" w:rsidP="00CB6BE3">
      <w:pPr>
        <w:adjustRightInd w:val="0"/>
        <w:ind w:firstLine="540"/>
        <w:jc w:val="both"/>
        <w:rPr>
          <w:b/>
        </w:rPr>
      </w:pPr>
    </w:p>
    <w:p w14:paraId="097AB477" w14:textId="77777777" w:rsidR="00CB6BE3" w:rsidRPr="00DF2065" w:rsidRDefault="00CB6BE3" w:rsidP="00CB6BE3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9.1. Форма погашения облигаций</w:t>
      </w:r>
    </w:p>
    <w:p w14:paraId="4369FBB1" w14:textId="77777777" w:rsidR="00017B23" w:rsidRPr="00DF2065" w:rsidRDefault="00017B23" w:rsidP="00CB6BE3">
      <w:pPr>
        <w:adjustRightInd w:val="0"/>
        <w:ind w:firstLine="540"/>
        <w:jc w:val="both"/>
      </w:pPr>
    </w:p>
    <w:p w14:paraId="53E9938F" w14:textId="77777777" w:rsidR="00E82156" w:rsidRPr="00DF2065" w:rsidRDefault="00E82156" w:rsidP="00E82156">
      <w:pPr>
        <w:adjustRightInd w:val="0"/>
        <w:ind w:firstLine="540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 xml:space="preserve">Погашение Биржевых облигаций производится денежными средствами в валюте Российской Федерации в безналичном порядке. </w:t>
      </w:r>
    </w:p>
    <w:p w14:paraId="42CEC21F" w14:textId="77777777" w:rsidR="00E82156" w:rsidRPr="00DF2065" w:rsidRDefault="00E82156" w:rsidP="00E82156">
      <w:pPr>
        <w:adjustRightInd w:val="0"/>
        <w:ind w:firstLine="540"/>
        <w:jc w:val="both"/>
        <w:rPr>
          <w:b/>
          <w:bCs/>
        </w:rPr>
      </w:pPr>
      <w:r w:rsidRPr="00DF2065">
        <w:rPr>
          <w:b/>
          <w:bCs/>
          <w:i/>
          <w:iCs/>
        </w:rPr>
        <w:t>Возможность выбора владельцами Биржевых облигаций иных форм погашения Биржевых облигаций не предусмотрена.</w:t>
      </w:r>
    </w:p>
    <w:p w14:paraId="10F9EBB1" w14:textId="77777777" w:rsidR="00017B23" w:rsidRPr="00DF2065" w:rsidRDefault="00017B23" w:rsidP="00CB6BE3">
      <w:pPr>
        <w:adjustRightInd w:val="0"/>
        <w:ind w:firstLine="540"/>
        <w:jc w:val="both"/>
        <w:rPr>
          <w:b/>
        </w:rPr>
      </w:pPr>
    </w:p>
    <w:p w14:paraId="5ED3A344" w14:textId="77777777" w:rsidR="00CB6BE3" w:rsidRPr="00DF2065" w:rsidRDefault="00CB6BE3" w:rsidP="00CB6BE3">
      <w:pPr>
        <w:adjustRightInd w:val="0"/>
        <w:ind w:firstLine="540"/>
        <w:jc w:val="both"/>
        <w:rPr>
          <w:b/>
        </w:rPr>
      </w:pPr>
      <w:r w:rsidRPr="00DF2065">
        <w:rPr>
          <w:b/>
        </w:rPr>
        <w:lastRenderedPageBreak/>
        <w:t>9.2. Порядок и условия погашения облигаций</w:t>
      </w:r>
    </w:p>
    <w:p w14:paraId="782B49DB" w14:textId="77777777" w:rsidR="00017B23" w:rsidRPr="00DF2065" w:rsidRDefault="00017B23" w:rsidP="00CB6BE3">
      <w:pPr>
        <w:adjustRightInd w:val="0"/>
        <w:ind w:firstLine="540"/>
        <w:jc w:val="both"/>
      </w:pPr>
    </w:p>
    <w:p w14:paraId="2FBD54D0" w14:textId="77777777" w:rsidR="00E82156" w:rsidRPr="00DF2065" w:rsidRDefault="00E82156" w:rsidP="00CB6BE3">
      <w:pPr>
        <w:adjustRightInd w:val="0"/>
        <w:ind w:firstLine="540"/>
        <w:jc w:val="both"/>
      </w:pPr>
      <w:r w:rsidRPr="00DF2065">
        <w:t>С</w:t>
      </w:r>
      <w:r w:rsidR="00CB6BE3" w:rsidRPr="00DF2065">
        <w:t>рок (дата) погашения облигаций или порядок ег</w:t>
      </w:r>
      <w:r w:rsidRPr="00DF2065">
        <w:t>о (ее) определения:</w:t>
      </w:r>
    </w:p>
    <w:p w14:paraId="0D6B8BF4" w14:textId="77777777" w:rsidR="00E82156" w:rsidRPr="00DF2065" w:rsidRDefault="00E82156" w:rsidP="00E82156">
      <w:pPr>
        <w:adjustRightInd w:val="0"/>
        <w:ind w:firstLine="540"/>
        <w:jc w:val="both"/>
        <w:rPr>
          <w:b/>
          <w:i/>
        </w:rPr>
      </w:pPr>
      <w:r w:rsidRPr="00DF2065">
        <w:rPr>
          <w:b/>
          <w:i/>
        </w:rPr>
        <w:t xml:space="preserve">Биржевые облигации погашаются </w:t>
      </w:r>
      <w:r w:rsidR="003B6846" w:rsidRPr="00DF2065">
        <w:rPr>
          <w:b/>
          <w:i/>
        </w:rPr>
        <w:t>27.03.2018</w:t>
      </w:r>
      <w:r w:rsidRPr="00DF2065">
        <w:rPr>
          <w:b/>
          <w:i/>
        </w:rPr>
        <w:t>.</w:t>
      </w:r>
    </w:p>
    <w:p w14:paraId="71E4C1B1" w14:textId="77777777" w:rsidR="00E82156" w:rsidRPr="00DF2065" w:rsidRDefault="00E82156" w:rsidP="00E82156">
      <w:pPr>
        <w:adjustRightInd w:val="0"/>
        <w:ind w:firstLine="540"/>
        <w:jc w:val="both"/>
        <w:rPr>
          <w:b/>
          <w:i/>
        </w:rPr>
      </w:pPr>
      <w:r w:rsidRPr="00DF2065">
        <w:rPr>
          <w:b/>
          <w:i/>
        </w:rPr>
        <w:t>Дата начала и дата окончания погашения совпадают.</w:t>
      </w:r>
    </w:p>
    <w:p w14:paraId="6FE78A06" w14:textId="77777777" w:rsidR="00CB6BE3" w:rsidRPr="00DF2065" w:rsidRDefault="00E82156" w:rsidP="00CB6BE3">
      <w:pPr>
        <w:adjustRightInd w:val="0"/>
        <w:ind w:firstLine="540"/>
        <w:jc w:val="both"/>
      </w:pPr>
      <w:r w:rsidRPr="00DF2065">
        <w:t xml:space="preserve"> </w:t>
      </w:r>
    </w:p>
    <w:p w14:paraId="20A70995" w14:textId="77777777" w:rsidR="00E82156" w:rsidRPr="00DF2065" w:rsidRDefault="00E82156" w:rsidP="00E82156">
      <w:pPr>
        <w:adjustRightInd w:val="0"/>
        <w:ind w:firstLine="567"/>
        <w:jc w:val="both"/>
      </w:pPr>
      <w:r w:rsidRPr="00DF2065">
        <w:t>Порядок и условия погашения облигаций.</w:t>
      </w:r>
    </w:p>
    <w:p w14:paraId="43276747" w14:textId="77777777" w:rsidR="00E82156" w:rsidRPr="00DF2065" w:rsidRDefault="00E82156" w:rsidP="00E82156">
      <w:pPr>
        <w:adjustRightInd w:val="0"/>
        <w:ind w:firstLine="567"/>
        <w:jc w:val="both"/>
        <w:rPr>
          <w:b/>
          <w:i/>
        </w:rPr>
      </w:pPr>
      <w:r w:rsidRPr="00DF2065">
        <w:rPr>
          <w:rFonts w:eastAsia="MS Mincho"/>
          <w:b/>
          <w:i/>
          <w:iCs/>
        </w:rPr>
        <w:t xml:space="preserve">Выплаты при погашении по Биржевым облигациям </w:t>
      </w:r>
      <w:r w:rsidRPr="00DF2065">
        <w:rPr>
          <w:b/>
          <w:i/>
        </w:rPr>
        <w:t xml:space="preserve">производится денежными средствами </w:t>
      </w:r>
      <w:r w:rsidRPr="00DF2065">
        <w:rPr>
          <w:b/>
          <w:bCs/>
          <w:i/>
          <w:iCs/>
        </w:rPr>
        <w:t xml:space="preserve">в рублях Российской Федерации </w:t>
      </w:r>
      <w:r w:rsidRPr="00DF2065">
        <w:rPr>
          <w:b/>
          <w:i/>
        </w:rPr>
        <w:t>в безналичном порядке.</w:t>
      </w:r>
    </w:p>
    <w:p w14:paraId="59B1F9F0" w14:textId="77777777" w:rsidR="00E82156" w:rsidRPr="00DF2065" w:rsidRDefault="00E82156" w:rsidP="00E82156">
      <w:pPr>
        <w:adjustRightInd w:val="0"/>
        <w:ind w:firstLine="567"/>
        <w:jc w:val="both"/>
        <w:rPr>
          <w:rFonts w:eastAsia="Times New Roman,BoldItalic"/>
          <w:b/>
          <w:bCs/>
          <w:i/>
          <w:iCs/>
        </w:rPr>
      </w:pPr>
      <w:r w:rsidRPr="00DF2065">
        <w:rPr>
          <w:b/>
          <w:bCs/>
          <w:i/>
          <w:spacing w:val="-1"/>
          <w:lang w:eastAsia="en-US"/>
        </w:rPr>
        <w:t>Иные сведения</w:t>
      </w:r>
      <w:r w:rsidRPr="00DF2065">
        <w:rPr>
          <w:rFonts w:eastAsia="Times New Roman,BoldItalic"/>
          <w:b/>
          <w:bCs/>
          <w:i/>
          <w:iCs/>
        </w:rPr>
        <w:t>, подлежащие указанию в настоящем пункте, приведены в п. 9.2. Программы.</w:t>
      </w:r>
    </w:p>
    <w:p w14:paraId="1BCE62A7" w14:textId="77777777" w:rsidR="00017B23" w:rsidRPr="00DF2065" w:rsidRDefault="00017B23" w:rsidP="00CB6BE3">
      <w:pPr>
        <w:adjustRightInd w:val="0"/>
        <w:ind w:firstLine="540"/>
        <w:jc w:val="both"/>
        <w:rPr>
          <w:b/>
        </w:rPr>
      </w:pPr>
    </w:p>
    <w:p w14:paraId="57AB5AD0" w14:textId="77777777" w:rsidR="00CB6BE3" w:rsidRPr="00DF2065" w:rsidRDefault="00CB6BE3" w:rsidP="00CB6BE3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9.3. Порядок определения дохода, выплачиваемого по каждой облигации</w:t>
      </w:r>
    </w:p>
    <w:p w14:paraId="63C7B59A" w14:textId="77777777" w:rsidR="00017B23" w:rsidRPr="00DF2065" w:rsidRDefault="00017B23" w:rsidP="00CB6BE3">
      <w:pPr>
        <w:adjustRightInd w:val="0"/>
        <w:ind w:firstLine="540"/>
        <w:jc w:val="both"/>
      </w:pPr>
    </w:p>
    <w:p w14:paraId="7F8EBF31" w14:textId="77777777" w:rsidR="00303757" w:rsidRPr="00DF2065" w:rsidRDefault="00303757" w:rsidP="00303757">
      <w:pPr>
        <w:adjustRightInd w:val="0"/>
        <w:ind w:firstLine="567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>Доходом</w:t>
      </w:r>
      <w:r w:rsidRPr="00DF2065">
        <w:rPr>
          <w:b/>
          <w:bCs/>
          <w:i/>
        </w:rPr>
        <w:t xml:space="preserve"> по </w:t>
      </w:r>
      <w:r w:rsidRPr="00DF2065">
        <w:rPr>
          <w:b/>
          <w:bCs/>
          <w:i/>
          <w:iCs/>
        </w:rPr>
        <w:t xml:space="preserve">Биржевым облигациям является сумма купонных доходов, начисляемых за каждый купонный период. </w:t>
      </w:r>
    </w:p>
    <w:p w14:paraId="2249AA5F" w14:textId="77777777" w:rsidR="00303757" w:rsidRPr="00DF2065" w:rsidRDefault="00303757" w:rsidP="00303757">
      <w:pPr>
        <w:adjustRightInd w:val="0"/>
        <w:ind w:firstLine="567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>Биржевые облигации имеют 1</w:t>
      </w:r>
      <w:r w:rsidR="005A5383" w:rsidRPr="00DF2065">
        <w:rPr>
          <w:b/>
          <w:bCs/>
          <w:i/>
          <w:iCs/>
        </w:rPr>
        <w:t>2</w:t>
      </w:r>
      <w:r w:rsidRPr="00DF2065">
        <w:rPr>
          <w:b/>
          <w:bCs/>
          <w:i/>
          <w:iCs/>
        </w:rPr>
        <w:t xml:space="preserve"> купонных периодов. </w:t>
      </w:r>
    </w:p>
    <w:p w14:paraId="7F19C3D1" w14:textId="77777777" w:rsidR="007C0F62" w:rsidRPr="00DF2065" w:rsidRDefault="007C0F62" w:rsidP="00303757">
      <w:pPr>
        <w:adjustRightInd w:val="0"/>
        <w:ind w:firstLine="567"/>
        <w:jc w:val="both"/>
      </w:pPr>
    </w:p>
    <w:p w14:paraId="1A7A29CE" w14:textId="77777777" w:rsidR="007C0F62" w:rsidRPr="00DF2065" w:rsidRDefault="007C0F62" w:rsidP="00303757">
      <w:pPr>
        <w:adjustRightInd w:val="0"/>
        <w:ind w:firstLine="567"/>
        <w:jc w:val="both"/>
      </w:pPr>
      <w:r w:rsidRPr="00DF2065">
        <w:t xml:space="preserve">Доход по облигациям выплачивается за определенные периоды (купонные периоды): </w:t>
      </w:r>
    </w:p>
    <w:p w14:paraId="5BA2877F" w14:textId="77777777" w:rsidR="005A5383" w:rsidRPr="00DF2065" w:rsidRDefault="005A5383" w:rsidP="00303757">
      <w:pPr>
        <w:adjustRightInd w:val="0"/>
        <w:ind w:firstLine="567"/>
        <w:jc w:val="both"/>
      </w:pPr>
    </w:p>
    <w:tbl>
      <w:tblPr>
        <w:tblStyle w:val="af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68"/>
        <w:gridCol w:w="2342"/>
        <w:gridCol w:w="2410"/>
        <w:gridCol w:w="4217"/>
      </w:tblGrid>
      <w:tr w:rsidR="005A5383" w:rsidRPr="00DF2065" w14:paraId="010B9DF0" w14:textId="77777777" w:rsidTr="005A5383">
        <w:tc>
          <w:tcPr>
            <w:tcW w:w="1168" w:type="dxa"/>
            <w:tcBorders>
              <w:top w:val="single" w:sz="12" w:space="0" w:color="auto"/>
              <w:bottom w:val="single" w:sz="12" w:space="0" w:color="auto"/>
            </w:tcBorders>
          </w:tcPr>
          <w:p w14:paraId="0534EDCE" w14:textId="77777777" w:rsidR="005A5383" w:rsidRPr="00DF2065" w:rsidRDefault="005A5383" w:rsidP="005A5383">
            <w:pPr>
              <w:adjustRightInd w:val="0"/>
              <w:jc w:val="center"/>
              <w:rPr>
                <w:b/>
              </w:rPr>
            </w:pPr>
            <w:r w:rsidRPr="00DF2065">
              <w:rPr>
                <w:b/>
                <w:bCs/>
              </w:rPr>
              <w:t>Номер купонного периода</w:t>
            </w:r>
          </w:p>
        </w:tc>
        <w:tc>
          <w:tcPr>
            <w:tcW w:w="2342" w:type="dxa"/>
            <w:tcBorders>
              <w:top w:val="single" w:sz="12" w:space="0" w:color="auto"/>
              <w:bottom w:val="single" w:sz="12" w:space="0" w:color="auto"/>
            </w:tcBorders>
          </w:tcPr>
          <w:p w14:paraId="5A93A311" w14:textId="77777777" w:rsidR="005A5383" w:rsidRPr="00DF2065" w:rsidRDefault="005A5383" w:rsidP="005A5383">
            <w:pPr>
              <w:adjustRightInd w:val="0"/>
              <w:jc w:val="center"/>
              <w:rPr>
                <w:b/>
              </w:rPr>
            </w:pPr>
            <w:r w:rsidRPr="00DF2065">
              <w:rPr>
                <w:b/>
                <w:bCs/>
              </w:rPr>
              <w:t>Дата начала купонного (процентного) периода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6CE3BBF5" w14:textId="77777777" w:rsidR="005A5383" w:rsidRPr="00DF2065" w:rsidRDefault="005A5383" w:rsidP="005A5383">
            <w:pPr>
              <w:adjustRightInd w:val="0"/>
              <w:jc w:val="center"/>
              <w:rPr>
                <w:b/>
              </w:rPr>
            </w:pPr>
            <w:r w:rsidRPr="00DF2065">
              <w:rPr>
                <w:b/>
                <w:bCs/>
              </w:rPr>
              <w:t>Дата окончания купонного (процентного) периода</w:t>
            </w:r>
          </w:p>
        </w:tc>
        <w:tc>
          <w:tcPr>
            <w:tcW w:w="4217" w:type="dxa"/>
            <w:tcBorders>
              <w:top w:val="single" w:sz="12" w:space="0" w:color="auto"/>
              <w:bottom w:val="single" w:sz="12" w:space="0" w:color="auto"/>
            </w:tcBorders>
          </w:tcPr>
          <w:p w14:paraId="77AE9EB6" w14:textId="77777777" w:rsidR="005A5383" w:rsidRPr="00DF2065" w:rsidRDefault="005A5383" w:rsidP="005A5383">
            <w:pPr>
              <w:adjustRightInd w:val="0"/>
              <w:jc w:val="center"/>
              <w:rPr>
                <w:b/>
                <w:bCs/>
              </w:rPr>
            </w:pPr>
            <w:r w:rsidRPr="00DF2065">
              <w:rPr>
                <w:b/>
                <w:bCs/>
              </w:rPr>
              <w:t>Размер купонного (процентного) дохода</w:t>
            </w:r>
          </w:p>
        </w:tc>
      </w:tr>
      <w:tr w:rsidR="005A5383" w:rsidRPr="00DF2065" w14:paraId="10CD844B" w14:textId="77777777" w:rsidTr="005A5383">
        <w:tc>
          <w:tcPr>
            <w:tcW w:w="1168" w:type="dxa"/>
            <w:tcBorders>
              <w:top w:val="single" w:sz="12" w:space="0" w:color="auto"/>
            </w:tcBorders>
          </w:tcPr>
          <w:p w14:paraId="35B6B05E" w14:textId="77777777" w:rsidR="005A5383" w:rsidRPr="00DF2065" w:rsidRDefault="005A5383" w:rsidP="00303757">
            <w:pPr>
              <w:adjustRightInd w:val="0"/>
              <w:jc w:val="both"/>
            </w:pPr>
            <w:r w:rsidRPr="00DF2065">
              <w:t>1 купон</w:t>
            </w:r>
          </w:p>
        </w:tc>
        <w:tc>
          <w:tcPr>
            <w:tcW w:w="2342" w:type="dxa"/>
            <w:tcBorders>
              <w:top w:val="single" w:sz="12" w:space="0" w:color="auto"/>
            </w:tcBorders>
          </w:tcPr>
          <w:p w14:paraId="3C98D81F" w14:textId="77777777" w:rsidR="005A5383" w:rsidRPr="00DF2065" w:rsidRDefault="005A5383" w:rsidP="00303757">
            <w:pPr>
              <w:adjustRightInd w:val="0"/>
              <w:jc w:val="both"/>
            </w:pPr>
            <w:r w:rsidRPr="00DF2065">
              <w:rPr>
                <w:bCs/>
                <w:color w:val="000000"/>
              </w:rPr>
              <w:t>Датой начала первого купонного периода является дата начала размещения Биржевых облигаций.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4EA7F7A0" w14:textId="77777777" w:rsidR="005A5383" w:rsidRPr="00DF2065" w:rsidRDefault="005A5383" w:rsidP="005A5383">
            <w:pPr>
              <w:adjustRightInd w:val="0"/>
              <w:jc w:val="center"/>
              <w:rPr>
                <w:bCs/>
                <w:color w:val="000000"/>
              </w:rPr>
            </w:pPr>
            <w:r w:rsidRPr="00DF2065">
              <w:rPr>
                <w:bCs/>
                <w:color w:val="000000"/>
              </w:rPr>
              <w:t>27.04.2017</w:t>
            </w:r>
          </w:p>
          <w:p w14:paraId="1CD39137" w14:textId="77777777" w:rsidR="005A5383" w:rsidRPr="00DF2065" w:rsidRDefault="005A5383" w:rsidP="005A5383">
            <w:pPr>
              <w:adjustRightInd w:val="0"/>
              <w:jc w:val="both"/>
              <w:rPr>
                <w:bCs/>
                <w:color w:val="000000"/>
              </w:rPr>
            </w:pPr>
          </w:p>
        </w:tc>
        <w:tc>
          <w:tcPr>
            <w:tcW w:w="4217" w:type="dxa"/>
            <w:tcBorders>
              <w:top w:val="single" w:sz="12" w:space="0" w:color="auto"/>
            </w:tcBorders>
          </w:tcPr>
          <w:p w14:paraId="7B76A785" w14:textId="0EA10373" w:rsidR="005A5383" w:rsidRPr="00DF2065" w:rsidRDefault="005A5383" w:rsidP="005A5383">
            <w:pPr>
              <w:adjustRightInd w:val="0"/>
              <w:jc w:val="both"/>
              <w:rPr>
                <w:bCs/>
              </w:rPr>
            </w:pPr>
            <w:r w:rsidRPr="00DF2065">
              <w:rPr>
                <w:bCs/>
              </w:rPr>
              <w:t>Процентная ставка по первому купону определяется</w:t>
            </w:r>
            <w:r w:rsidRPr="00DF2065">
              <w:rPr>
                <w:b/>
                <w:bCs/>
                <w:i/>
              </w:rPr>
              <w:t xml:space="preserve"> </w:t>
            </w:r>
            <w:r w:rsidR="00EC499B" w:rsidRPr="00DF2065">
              <w:rPr>
                <w:bCs/>
              </w:rPr>
              <w:t>у</w:t>
            </w:r>
            <w:r w:rsidRPr="00DF2065">
              <w:rPr>
                <w:bCs/>
              </w:rPr>
              <w:t>полномоченным органом управления Эмитента до даты начала размещения Биржевых облигаций.</w:t>
            </w:r>
          </w:p>
          <w:p w14:paraId="12059088" w14:textId="77777777" w:rsidR="005A5383" w:rsidRPr="00DF2065" w:rsidRDefault="005A5383" w:rsidP="005A5383">
            <w:pPr>
              <w:jc w:val="both"/>
              <w:rPr>
                <w:rFonts w:eastAsia="MS Mincho"/>
              </w:rPr>
            </w:pPr>
          </w:p>
          <w:p w14:paraId="7A866494" w14:textId="77777777" w:rsidR="005A5383" w:rsidRPr="00DF2065" w:rsidRDefault="005A5383" w:rsidP="005A5383">
            <w:pPr>
              <w:adjustRightInd w:val="0"/>
              <w:jc w:val="both"/>
            </w:pPr>
            <w:r w:rsidRPr="00DF2065">
              <w:rPr>
                <w:rFonts w:eastAsia="MS Mincho"/>
              </w:rPr>
              <w:t>Расчёт суммы выплат на одну Биржевую облигацию по первому купону осуществляется в соответствии с «Порядком определения размера дохода, выплачиваемого по каждому купону», указанным в п. 9.3. Программы.</w:t>
            </w:r>
          </w:p>
        </w:tc>
      </w:tr>
      <w:tr w:rsidR="005A5383" w:rsidRPr="00DF2065" w14:paraId="66F6CFD3" w14:textId="77777777" w:rsidTr="005A5383">
        <w:tc>
          <w:tcPr>
            <w:tcW w:w="1168" w:type="dxa"/>
          </w:tcPr>
          <w:p w14:paraId="3758F4E8" w14:textId="77777777" w:rsidR="005A5383" w:rsidRPr="00DF2065" w:rsidRDefault="005A5383" w:rsidP="00303757">
            <w:pPr>
              <w:adjustRightInd w:val="0"/>
              <w:jc w:val="both"/>
            </w:pPr>
            <w:r w:rsidRPr="00DF2065">
              <w:t>2 купон</w:t>
            </w:r>
          </w:p>
        </w:tc>
        <w:tc>
          <w:tcPr>
            <w:tcW w:w="2342" w:type="dxa"/>
            <w:vAlign w:val="bottom"/>
          </w:tcPr>
          <w:p w14:paraId="6AB842F1" w14:textId="77777777" w:rsidR="005A5383" w:rsidRPr="00DF2065" w:rsidRDefault="005A5383" w:rsidP="005A5383">
            <w:pPr>
              <w:adjustRightInd w:val="0"/>
              <w:jc w:val="center"/>
              <w:rPr>
                <w:bCs/>
                <w:color w:val="000000"/>
              </w:rPr>
            </w:pPr>
            <w:r w:rsidRPr="00DF2065">
              <w:rPr>
                <w:bCs/>
                <w:color w:val="000000"/>
              </w:rPr>
              <w:t>27.04.2017</w:t>
            </w:r>
          </w:p>
        </w:tc>
        <w:tc>
          <w:tcPr>
            <w:tcW w:w="2410" w:type="dxa"/>
            <w:vAlign w:val="bottom"/>
          </w:tcPr>
          <w:p w14:paraId="39ED0F83" w14:textId="77777777" w:rsidR="005A5383" w:rsidRPr="00DF2065" w:rsidRDefault="005A5383" w:rsidP="005A5383">
            <w:pPr>
              <w:adjustRightInd w:val="0"/>
              <w:jc w:val="center"/>
              <w:rPr>
                <w:bCs/>
                <w:color w:val="000000"/>
              </w:rPr>
            </w:pPr>
            <w:r w:rsidRPr="00DF2065">
              <w:rPr>
                <w:bCs/>
                <w:color w:val="000000"/>
              </w:rPr>
              <w:t>27.05.2017</w:t>
            </w:r>
          </w:p>
        </w:tc>
        <w:tc>
          <w:tcPr>
            <w:tcW w:w="4217" w:type="dxa"/>
            <w:vMerge w:val="restart"/>
          </w:tcPr>
          <w:p w14:paraId="5678E703" w14:textId="77777777" w:rsidR="005A5383" w:rsidRPr="00DF2065" w:rsidRDefault="005A5383" w:rsidP="005A5383">
            <w:pPr>
              <w:widowControl w:val="0"/>
              <w:ind w:left="34"/>
              <w:jc w:val="both"/>
            </w:pPr>
            <w:r w:rsidRPr="00DF2065">
              <w:t xml:space="preserve">Процентные ставки по купонам, начиная со второго по двенадцатый устанавливаются равными процентной ставке по первому купону. </w:t>
            </w:r>
          </w:p>
          <w:p w14:paraId="7743306F" w14:textId="77777777" w:rsidR="005A5383" w:rsidRPr="00DF2065" w:rsidRDefault="005A5383" w:rsidP="005A5383">
            <w:pPr>
              <w:widowControl w:val="0"/>
              <w:ind w:left="34"/>
              <w:jc w:val="both"/>
            </w:pPr>
          </w:p>
          <w:p w14:paraId="67A60410" w14:textId="520E0F05" w:rsidR="005A5383" w:rsidRPr="00DF2065" w:rsidRDefault="005A5383" w:rsidP="005A5383">
            <w:pPr>
              <w:adjustRightInd w:val="0"/>
              <w:jc w:val="both"/>
            </w:pPr>
            <w:r w:rsidRPr="00DF2065">
              <w:rPr>
                <w:rFonts w:eastAsia="MS Mincho"/>
              </w:rPr>
              <w:t xml:space="preserve">Расчёт суммы выплат на одну Биржевую облигацию </w:t>
            </w:r>
            <w:r w:rsidR="00EC499B" w:rsidRPr="00DF2065">
              <w:t xml:space="preserve">по купонам, начиная со второго по двенадцатый </w:t>
            </w:r>
            <w:r w:rsidRPr="00DF2065">
              <w:rPr>
                <w:rFonts w:eastAsia="MS Mincho"/>
              </w:rPr>
              <w:t>осуществляется в соответствии с «</w:t>
            </w:r>
            <w:r w:rsidRPr="00DF2065">
              <w:t>Порядком определения размера дохода, выплачиваемого по каждому купону</w:t>
            </w:r>
            <w:r w:rsidRPr="00DF2065">
              <w:rPr>
                <w:rFonts w:eastAsia="MS Mincho"/>
              </w:rPr>
              <w:t>», указанным в п. 9.3. Программы.</w:t>
            </w:r>
          </w:p>
        </w:tc>
      </w:tr>
      <w:tr w:rsidR="005A5383" w:rsidRPr="00DF2065" w14:paraId="34632F6F" w14:textId="77777777" w:rsidTr="005A5383">
        <w:tc>
          <w:tcPr>
            <w:tcW w:w="1168" w:type="dxa"/>
          </w:tcPr>
          <w:p w14:paraId="258FAEB7" w14:textId="77777777" w:rsidR="005A5383" w:rsidRPr="00DF2065" w:rsidRDefault="005A5383" w:rsidP="00303757">
            <w:pPr>
              <w:adjustRightInd w:val="0"/>
              <w:jc w:val="both"/>
            </w:pPr>
            <w:r w:rsidRPr="00DF2065">
              <w:t>3 купон</w:t>
            </w:r>
          </w:p>
        </w:tc>
        <w:tc>
          <w:tcPr>
            <w:tcW w:w="2342" w:type="dxa"/>
            <w:vAlign w:val="bottom"/>
          </w:tcPr>
          <w:p w14:paraId="142E6CE3" w14:textId="77777777" w:rsidR="005A5383" w:rsidRPr="00DF2065" w:rsidRDefault="005A5383" w:rsidP="005A5383">
            <w:pPr>
              <w:adjustRightInd w:val="0"/>
              <w:jc w:val="center"/>
              <w:rPr>
                <w:bCs/>
                <w:color w:val="000000"/>
              </w:rPr>
            </w:pPr>
            <w:r w:rsidRPr="00DF2065">
              <w:rPr>
                <w:bCs/>
                <w:color w:val="000000"/>
              </w:rPr>
              <w:t>27.05.2017</w:t>
            </w:r>
          </w:p>
        </w:tc>
        <w:tc>
          <w:tcPr>
            <w:tcW w:w="2410" w:type="dxa"/>
            <w:vAlign w:val="bottom"/>
          </w:tcPr>
          <w:p w14:paraId="5414021A" w14:textId="77777777" w:rsidR="005A5383" w:rsidRPr="00DF2065" w:rsidRDefault="005A5383" w:rsidP="005A5383">
            <w:pPr>
              <w:adjustRightInd w:val="0"/>
              <w:jc w:val="center"/>
              <w:rPr>
                <w:bCs/>
                <w:color w:val="000000"/>
              </w:rPr>
            </w:pPr>
            <w:r w:rsidRPr="00DF2065">
              <w:rPr>
                <w:bCs/>
                <w:color w:val="000000"/>
              </w:rPr>
              <w:t>27.06.2017</w:t>
            </w:r>
          </w:p>
        </w:tc>
        <w:tc>
          <w:tcPr>
            <w:tcW w:w="4217" w:type="dxa"/>
            <w:vMerge/>
          </w:tcPr>
          <w:p w14:paraId="1EA17DC8" w14:textId="77777777" w:rsidR="005A5383" w:rsidRPr="00DF2065" w:rsidRDefault="005A5383" w:rsidP="00303757">
            <w:pPr>
              <w:adjustRightInd w:val="0"/>
              <w:jc w:val="both"/>
            </w:pPr>
          </w:p>
        </w:tc>
      </w:tr>
      <w:tr w:rsidR="005A5383" w:rsidRPr="00DF2065" w14:paraId="63ED39A4" w14:textId="77777777" w:rsidTr="005A5383">
        <w:tc>
          <w:tcPr>
            <w:tcW w:w="1168" w:type="dxa"/>
          </w:tcPr>
          <w:p w14:paraId="5C1F7DA1" w14:textId="77777777" w:rsidR="005A5383" w:rsidRPr="00DF2065" w:rsidRDefault="005A5383" w:rsidP="00303757">
            <w:pPr>
              <w:adjustRightInd w:val="0"/>
              <w:jc w:val="both"/>
            </w:pPr>
            <w:r w:rsidRPr="00DF2065">
              <w:t>4 купон</w:t>
            </w:r>
          </w:p>
        </w:tc>
        <w:tc>
          <w:tcPr>
            <w:tcW w:w="2342" w:type="dxa"/>
            <w:vAlign w:val="bottom"/>
          </w:tcPr>
          <w:p w14:paraId="3F236E31" w14:textId="77777777" w:rsidR="005A5383" w:rsidRPr="00DF2065" w:rsidRDefault="005A5383" w:rsidP="005A5383">
            <w:pPr>
              <w:adjustRightInd w:val="0"/>
              <w:jc w:val="center"/>
              <w:rPr>
                <w:bCs/>
                <w:color w:val="000000"/>
              </w:rPr>
            </w:pPr>
            <w:r w:rsidRPr="00DF2065">
              <w:rPr>
                <w:bCs/>
                <w:color w:val="000000"/>
              </w:rPr>
              <w:t>27.06.2017</w:t>
            </w:r>
          </w:p>
        </w:tc>
        <w:tc>
          <w:tcPr>
            <w:tcW w:w="2410" w:type="dxa"/>
            <w:vAlign w:val="bottom"/>
          </w:tcPr>
          <w:p w14:paraId="4D472C6F" w14:textId="77777777" w:rsidR="005A5383" w:rsidRPr="00DF2065" w:rsidRDefault="005A5383" w:rsidP="005A5383">
            <w:pPr>
              <w:adjustRightInd w:val="0"/>
              <w:jc w:val="center"/>
              <w:rPr>
                <w:bCs/>
                <w:color w:val="000000"/>
              </w:rPr>
            </w:pPr>
            <w:r w:rsidRPr="00DF2065">
              <w:rPr>
                <w:bCs/>
                <w:color w:val="000000"/>
              </w:rPr>
              <w:t>27.07.2017</w:t>
            </w:r>
          </w:p>
        </w:tc>
        <w:tc>
          <w:tcPr>
            <w:tcW w:w="4217" w:type="dxa"/>
            <w:vMerge/>
          </w:tcPr>
          <w:p w14:paraId="3E8087F9" w14:textId="77777777" w:rsidR="005A5383" w:rsidRPr="00DF2065" w:rsidRDefault="005A5383" w:rsidP="00303757">
            <w:pPr>
              <w:adjustRightInd w:val="0"/>
              <w:jc w:val="both"/>
            </w:pPr>
          </w:p>
        </w:tc>
      </w:tr>
      <w:tr w:rsidR="005A5383" w:rsidRPr="00DF2065" w14:paraId="7FED44EF" w14:textId="77777777" w:rsidTr="005A5383">
        <w:tc>
          <w:tcPr>
            <w:tcW w:w="1168" w:type="dxa"/>
          </w:tcPr>
          <w:p w14:paraId="1EC92EC8" w14:textId="77777777" w:rsidR="005A5383" w:rsidRPr="00DF2065" w:rsidRDefault="005A5383" w:rsidP="00303757">
            <w:pPr>
              <w:adjustRightInd w:val="0"/>
              <w:jc w:val="both"/>
            </w:pPr>
            <w:r w:rsidRPr="00DF2065">
              <w:t>5 купон</w:t>
            </w:r>
          </w:p>
        </w:tc>
        <w:tc>
          <w:tcPr>
            <w:tcW w:w="2342" w:type="dxa"/>
            <w:vAlign w:val="bottom"/>
          </w:tcPr>
          <w:p w14:paraId="27147F35" w14:textId="77777777" w:rsidR="005A5383" w:rsidRPr="00DF2065" w:rsidRDefault="005A5383" w:rsidP="005A5383">
            <w:pPr>
              <w:adjustRightInd w:val="0"/>
              <w:jc w:val="center"/>
              <w:rPr>
                <w:bCs/>
                <w:color w:val="000000"/>
              </w:rPr>
            </w:pPr>
            <w:r w:rsidRPr="00DF2065">
              <w:rPr>
                <w:bCs/>
                <w:color w:val="000000"/>
              </w:rPr>
              <w:t>27.07.2017</w:t>
            </w:r>
          </w:p>
        </w:tc>
        <w:tc>
          <w:tcPr>
            <w:tcW w:w="2410" w:type="dxa"/>
            <w:vAlign w:val="bottom"/>
          </w:tcPr>
          <w:p w14:paraId="5860D1D8" w14:textId="77777777" w:rsidR="005A5383" w:rsidRPr="00DF2065" w:rsidRDefault="005A5383" w:rsidP="005A5383">
            <w:pPr>
              <w:adjustRightInd w:val="0"/>
              <w:jc w:val="center"/>
              <w:rPr>
                <w:bCs/>
                <w:color w:val="000000"/>
              </w:rPr>
            </w:pPr>
            <w:r w:rsidRPr="00DF2065">
              <w:rPr>
                <w:bCs/>
                <w:color w:val="000000"/>
              </w:rPr>
              <w:t>27.08.2017</w:t>
            </w:r>
          </w:p>
        </w:tc>
        <w:tc>
          <w:tcPr>
            <w:tcW w:w="4217" w:type="dxa"/>
            <w:vMerge/>
          </w:tcPr>
          <w:p w14:paraId="155F3126" w14:textId="77777777" w:rsidR="005A5383" w:rsidRPr="00DF2065" w:rsidRDefault="005A5383" w:rsidP="00303757">
            <w:pPr>
              <w:adjustRightInd w:val="0"/>
              <w:jc w:val="both"/>
            </w:pPr>
          </w:p>
        </w:tc>
      </w:tr>
      <w:tr w:rsidR="005A5383" w:rsidRPr="00DF2065" w14:paraId="6093C591" w14:textId="77777777" w:rsidTr="005A5383">
        <w:tc>
          <w:tcPr>
            <w:tcW w:w="1168" w:type="dxa"/>
          </w:tcPr>
          <w:p w14:paraId="4C7A85A0" w14:textId="77777777" w:rsidR="005A5383" w:rsidRPr="00DF2065" w:rsidRDefault="005A5383" w:rsidP="00303757">
            <w:pPr>
              <w:adjustRightInd w:val="0"/>
              <w:jc w:val="both"/>
            </w:pPr>
            <w:r w:rsidRPr="00DF2065">
              <w:t>6 купон</w:t>
            </w:r>
          </w:p>
        </w:tc>
        <w:tc>
          <w:tcPr>
            <w:tcW w:w="2342" w:type="dxa"/>
            <w:vAlign w:val="bottom"/>
          </w:tcPr>
          <w:p w14:paraId="13652E42" w14:textId="77777777" w:rsidR="005A5383" w:rsidRPr="00DF2065" w:rsidRDefault="005A5383" w:rsidP="005A5383">
            <w:pPr>
              <w:adjustRightInd w:val="0"/>
              <w:jc w:val="center"/>
              <w:rPr>
                <w:bCs/>
                <w:color w:val="000000"/>
              </w:rPr>
            </w:pPr>
            <w:r w:rsidRPr="00DF2065">
              <w:rPr>
                <w:bCs/>
                <w:color w:val="000000"/>
              </w:rPr>
              <w:t>27.08.2017</w:t>
            </w:r>
          </w:p>
        </w:tc>
        <w:tc>
          <w:tcPr>
            <w:tcW w:w="2410" w:type="dxa"/>
            <w:vAlign w:val="bottom"/>
          </w:tcPr>
          <w:p w14:paraId="2BAC595E" w14:textId="77777777" w:rsidR="005A5383" w:rsidRPr="00DF2065" w:rsidRDefault="005A5383" w:rsidP="005A5383">
            <w:pPr>
              <w:adjustRightInd w:val="0"/>
              <w:jc w:val="center"/>
              <w:rPr>
                <w:bCs/>
                <w:color w:val="000000"/>
              </w:rPr>
            </w:pPr>
            <w:r w:rsidRPr="00DF2065">
              <w:rPr>
                <w:bCs/>
                <w:color w:val="000000"/>
              </w:rPr>
              <w:t>27.09.2017</w:t>
            </w:r>
          </w:p>
        </w:tc>
        <w:tc>
          <w:tcPr>
            <w:tcW w:w="4217" w:type="dxa"/>
            <w:vMerge/>
          </w:tcPr>
          <w:p w14:paraId="0DED3841" w14:textId="77777777" w:rsidR="005A5383" w:rsidRPr="00DF2065" w:rsidRDefault="005A5383" w:rsidP="00303757">
            <w:pPr>
              <w:adjustRightInd w:val="0"/>
              <w:jc w:val="both"/>
            </w:pPr>
          </w:p>
        </w:tc>
      </w:tr>
      <w:tr w:rsidR="005A5383" w:rsidRPr="00DF2065" w14:paraId="07B5C62A" w14:textId="77777777" w:rsidTr="005A5383">
        <w:tc>
          <w:tcPr>
            <w:tcW w:w="1168" w:type="dxa"/>
          </w:tcPr>
          <w:p w14:paraId="200F2F1C" w14:textId="77777777" w:rsidR="005A5383" w:rsidRPr="00DF2065" w:rsidRDefault="005A5383" w:rsidP="00303757">
            <w:pPr>
              <w:adjustRightInd w:val="0"/>
              <w:jc w:val="both"/>
            </w:pPr>
            <w:r w:rsidRPr="00DF2065">
              <w:t>7 купон</w:t>
            </w:r>
          </w:p>
        </w:tc>
        <w:tc>
          <w:tcPr>
            <w:tcW w:w="2342" w:type="dxa"/>
            <w:vAlign w:val="bottom"/>
          </w:tcPr>
          <w:p w14:paraId="018EFA13" w14:textId="77777777" w:rsidR="005A5383" w:rsidRPr="00DF2065" w:rsidRDefault="005A5383" w:rsidP="005A5383">
            <w:pPr>
              <w:adjustRightInd w:val="0"/>
              <w:jc w:val="center"/>
              <w:rPr>
                <w:bCs/>
                <w:color w:val="000000"/>
              </w:rPr>
            </w:pPr>
            <w:r w:rsidRPr="00DF2065">
              <w:rPr>
                <w:bCs/>
                <w:color w:val="000000"/>
              </w:rPr>
              <w:t>27.09.2017</w:t>
            </w:r>
          </w:p>
        </w:tc>
        <w:tc>
          <w:tcPr>
            <w:tcW w:w="2410" w:type="dxa"/>
            <w:vAlign w:val="bottom"/>
          </w:tcPr>
          <w:p w14:paraId="651C6784" w14:textId="77777777" w:rsidR="005A5383" w:rsidRPr="00DF2065" w:rsidRDefault="005A5383" w:rsidP="005A5383">
            <w:pPr>
              <w:adjustRightInd w:val="0"/>
              <w:jc w:val="center"/>
              <w:rPr>
                <w:bCs/>
                <w:color w:val="000000"/>
              </w:rPr>
            </w:pPr>
            <w:r w:rsidRPr="00DF2065">
              <w:rPr>
                <w:bCs/>
                <w:color w:val="000000"/>
              </w:rPr>
              <w:t>27.10.2017</w:t>
            </w:r>
          </w:p>
        </w:tc>
        <w:tc>
          <w:tcPr>
            <w:tcW w:w="4217" w:type="dxa"/>
            <w:vMerge/>
          </w:tcPr>
          <w:p w14:paraId="0DBC3123" w14:textId="77777777" w:rsidR="005A5383" w:rsidRPr="00DF2065" w:rsidRDefault="005A5383" w:rsidP="00303757">
            <w:pPr>
              <w:adjustRightInd w:val="0"/>
              <w:jc w:val="both"/>
            </w:pPr>
          </w:p>
        </w:tc>
      </w:tr>
      <w:tr w:rsidR="005A5383" w:rsidRPr="00DF2065" w14:paraId="2A7A3FAB" w14:textId="77777777" w:rsidTr="005A5383">
        <w:tc>
          <w:tcPr>
            <w:tcW w:w="1168" w:type="dxa"/>
          </w:tcPr>
          <w:p w14:paraId="637FE072" w14:textId="77777777" w:rsidR="005A5383" w:rsidRPr="00DF2065" w:rsidRDefault="005A5383" w:rsidP="00303757">
            <w:pPr>
              <w:adjustRightInd w:val="0"/>
              <w:jc w:val="both"/>
            </w:pPr>
            <w:r w:rsidRPr="00DF2065">
              <w:t>8 купон</w:t>
            </w:r>
          </w:p>
        </w:tc>
        <w:tc>
          <w:tcPr>
            <w:tcW w:w="2342" w:type="dxa"/>
            <w:vAlign w:val="bottom"/>
          </w:tcPr>
          <w:p w14:paraId="3BD24F2E" w14:textId="77777777" w:rsidR="005A5383" w:rsidRPr="00DF2065" w:rsidRDefault="005A5383" w:rsidP="005A5383">
            <w:pPr>
              <w:adjustRightInd w:val="0"/>
              <w:jc w:val="center"/>
              <w:rPr>
                <w:bCs/>
                <w:color w:val="000000"/>
              </w:rPr>
            </w:pPr>
            <w:r w:rsidRPr="00DF2065">
              <w:rPr>
                <w:bCs/>
                <w:color w:val="000000"/>
              </w:rPr>
              <w:t>27.10.2017</w:t>
            </w:r>
          </w:p>
        </w:tc>
        <w:tc>
          <w:tcPr>
            <w:tcW w:w="2410" w:type="dxa"/>
            <w:vAlign w:val="bottom"/>
          </w:tcPr>
          <w:p w14:paraId="0E34626B" w14:textId="77777777" w:rsidR="005A5383" w:rsidRPr="00DF2065" w:rsidRDefault="005A5383" w:rsidP="005A5383">
            <w:pPr>
              <w:adjustRightInd w:val="0"/>
              <w:jc w:val="center"/>
              <w:rPr>
                <w:bCs/>
                <w:color w:val="000000"/>
              </w:rPr>
            </w:pPr>
            <w:r w:rsidRPr="00DF2065">
              <w:rPr>
                <w:bCs/>
                <w:color w:val="000000"/>
              </w:rPr>
              <w:t>27.11.2017</w:t>
            </w:r>
          </w:p>
        </w:tc>
        <w:tc>
          <w:tcPr>
            <w:tcW w:w="4217" w:type="dxa"/>
            <w:vMerge/>
          </w:tcPr>
          <w:p w14:paraId="0AB05A06" w14:textId="77777777" w:rsidR="005A5383" w:rsidRPr="00DF2065" w:rsidRDefault="005A5383" w:rsidP="00303757">
            <w:pPr>
              <w:adjustRightInd w:val="0"/>
              <w:jc w:val="both"/>
            </w:pPr>
          </w:p>
        </w:tc>
      </w:tr>
      <w:tr w:rsidR="005A5383" w:rsidRPr="00DF2065" w14:paraId="54698E81" w14:textId="77777777" w:rsidTr="005A5383">
        <w:tc>
          <w:tcPr>
            <w:tcW w:w="1168" w:type="dxa"/>
          </w:tcPr>
          <w:p w14:paraId="2EE95266" w14:textId="77777777" w:rsidR="005A5383" w:rsidRPr="00DF2065" w:rsidRDefault="005A5383" w:rsidP="00303757">
            <w:pPr>
              <w:adjustRightInd w:val="0"/>
              <w:jc w:val="both"/>
            </w:pPr>
            <w:r w:rsidRPr="00DF2065">
              <w:t>9 купон</w:t>
            </w:r>
          </w:p>
        </w:tc>
        <w:tc>
          <w:tcPr>
            <w:tcW w:w="2342" w:type="dxa"/>
            <w:vAlign w:val="bottom"/>
          </w:tcPr>
          <w:p w14:paraId="480ACD46" w14:textId="77777777" w:rsidR="005A5383" w:rsidRPr="00DF2065" w:rsidRDefault="005A5383" w:rsidP="005A5383">
            <w:pPr>
              <w:adjustRightInd w:val="0"/>
              <w:jc w:val="center"/>
              <w:rPr>
                <w:bCs/>
                <w:color w:val="000000"/>
              </w:rPr>
            </w:pPr>
            <w:r w:rsidRPr="00DF2065">
              <w:rPr>
                <w:bCs/>
                <w:color w:val="000000"/>
              </w:rPr>
              <w:t>27.11.2017</w:t>
            </w:r>
          </w:p>
        </w:tc>
        <w:tc>
          <w:tcPr>
            <w:tcW w:w="2410" w:type="dxa"/>
            <w:vAlign w:val="bottom"/>
          </w:tcPr>
          <w:p w14:paraId="6171D570" w14:textId="77777777" w:rsidR="005A5383" w:rsidRPr="00DF2065" w:rsidRDefault="005A5383" w:rsidP="005A5383">
            <w:pPr>
              <w:adjustRightInd w:val="0"/>
              <w:jc w:val="center"/>
              <w:rPr>
                <w:bCs/>
                <w:color w:val="000000"/>
              </w:rPr>
            </w:pPr>
            <w:r w:rsidRPr="00DF2065">
              <w:rPr>
                <w:bCs/>
                <w:color w:val="000000"/>
              </w:rPr>
              <w:t>27.12.2017</w:t>
            </w:r>
          </w:p>
        </w:tc>
        <w:tc>
          <w:tcPr>
            <w:tcW w:w="4217" w:type="dxa"/>
            <w:vMerge/>
          </w:tcPr>
          <w:p w14:paraId="67160FD0" w14:textId="77777777" w:rsidR="005A5383" w:rsidRPr="00DF2065" w:rsidRDefault="005A5383" w:rsidP="00303757">
            <w:pPr>
              <w:adjustRightInd w:val="0"/>
              <w:jc w:val="both"/>
            </w:pPr>
          </w:p>
        </w:tc>
      </w:tr>
      <w:tr w:rsidR="005A5383" w:rsidRPr="00DF2065" w14:paraId="624529C2" w14:textId="77777777" w:rsidTr="005A5383">
        <w:tc>
          <w:tcPr>
            <w:tcW w:w="1168" w:type="dxa"/>
          </w:tcPr>
          <w:p w14:paraId="708CD2F0" w14:textId="77777777" w:rsidR="005A5383" w:rsidRPr="00DF2065" w:rsidRDefault="005A5383" w:rsidP="00303757">
            <w:pPr>
              <w:adjustRightInd w:val="0"/>
              <w:jc w:val="both"/>
            </w:pPr>
            <w:r w:rsidRPr="00DF2065">
              <w:t>10 купон</w:t>
            </w:r>
          </w:p>
        </w:tc>
        <w:tc>
          <w:tcPr>
            <w:tcW w:w="2342" w:type="dxa"/>
            <w:vAlign w:val="bottom"/>
          </w:tcPr>
          <w:p w14:paraId="6585267D" w14:textId="77777777" w:rsidR="005A5383" w:rsidRPr="00DF2065" w:rsidRDefault="005A5383" w:rsidP="005A5383">
            <w:pPr>
              <w:adjustRightInd w:val="0"/>
              <w:jc w:val="center"/>
              <w:rPr>
                <w:bCs/>
                <w:color w:val="000000"/>
              </w:rPr>
            </w:pPr>
            <w:r w:rsidRPr="00DF2065">
              <w:rPr>
                <w:bCs/>
                <w:color w:val="000000"/>
              </w:rPr>
              <w:t>27.12.2017</w:t>
            </w:r>
          </w:p>
        </w:tc>
        <w:tc>
          <w:tcPr>
            <w:tcW w:w="2410" w:type="dxa"/>
            <w:vAlign w:val="bottom"/>
          </w:tcPr>
          <w:p w14:paraId="4022796E" w14:textId="77777777" w:rsidR="005A5383" w:rsidRPr="00DF2065" w:rsidRDefault="005A5383" w:rsidP="005A5383">
            <w:pPr>
              <w:adjustRightInd w:val="0"/>
              <w:jc w:val="center"/>
              <w:rPr>
                <w:bCs/>
                <w:color w:val="000000"/>
              </w:rPr>
            </w:pPr>
            <w:r w:rsidRPr="00DF2065">
              <w:rPr>
                <w:bCs/>
                <w:color w:val="000000"/>
              </w:rPr>
              <w:t>27.01.2018</w:t>
            </w:r>
          </w:p>
        </w:tc>
        <w:tc>
          <w:tcPr>
            <w:tcW w:w="4217" w:type="dxa"/>
            <w:vMerge/>
          </w:tcPr>
          <w:p w14:paraId="059939A5" w14:textId="77777777" w:rsidR="005A5383" w:rsidRPr="00DF2065" w:rsidRDefault="005A5383" w:rsidP="00303757">
            <w:pPr>
              <w:adjustRightInd w:val="0"/>
              <w:jc w:val="both"/>
            </w:pPr>
          </w:p>
        </w:tc>
      </w:tr>
      <w:tr w:rsidR="005A5383" w:rsidRPr="00DF2065" w14:paraId="638302E4" w14:textId="77777777" w:rsidTr="005A5383">
        <w:tc>
          <w:tcPr>
            <w:tcW w:w="1168" w:type="dxa"/>
          </w:tcPr>
          <w:p w14:paraId="125FE7DF" w14:textId="77777777" w:rsidR="005A5383" w:rsidRPr="00DF2065" w:rsidRDefault="005A5383" w:rsidP="00303757">
            <w:pPr>
              <w:adjustRightInd w:val="0"/>
              <w:jc w:val="both"/>
            </w:pPr>
            <w:r w:rsidRPr="00DF2065">
              <w:t>11 купон</w:t>
            </w:r>
          </w:p>
        </w:tc>
        <w:tc>
          <w:tcPr>
            <w:tcW w:w="2342" w:type="dxa"/>
            <w:vAlign w:val="bottom"/>
          </w:tcPr>
          <w:p w14:paraId="044F1B2D" w14:textId="77777777" w:rsidR="005A5383" w:rsidRPr="00DF2065" w:rsidRDefault="005A5383" w:rsidP="005A5383">
            <w:pPr>
              <w:adjustRightInd w:val="0"/>
              <w:jc w:val="center"/>
              <w:rPr>
                <w:bCs/>
                <w:color w:val="000000"/>
              </w:rPr>
            </w:pPr>
            <w:r w:rsidRPr="00DF2065">
              <w:rPr>
                <w:bCs/>
                <w:color w:val="000000"/>
              </w:rPr>
              <w:t>27.01.2018</w:t>
            </w:r>
          </w:p>
        </w:tc>
        <w:tc>
          <w:tcPr>
            <w:tcW w:w="2410" w:type="dxa"/>
            <w:vAlign w:val="bottom"/>
          </w:tcPr>
          <w:p w14:paraId="69D2338F" w14:textId="77777777" w:rsidR="005A5383" w:rsidRPr="00DF2065" w:rsidRDefault="005A5383" w:rsidP="005A5383">
            <w:pPr>
              <w:adjustRightInd w:val="0"/>
              <w:jc w:val="center"/>
              <w:rPr>
                <w:bCs/>
                <w:color w:val="000000"/>
              </w:rPr>
            </w:pPr>
            <w:r w:rsidRPr="00DF2065">
              <w:rPr>
                <w:bCs/>
                <w:color w:val="000000"/>
              </w:rPr>
              <w:t>27.02.2018</w:t>
            </w:r>
          </w:p>
        </w:tc>
        <w:tc>
          <w:tcPr>
            <w:tcW w:w="4217" w:type="dxa"/>
            <w:vMerge/>
          </w:tcPr>
          <w:p w14:paraId="4010E737" w14:textId="77777777" w:rsidR="005A5383" w:rsidRPr="00DF2065" w:rsidRDefault="005A5383" w:rsidP="00303757">
            <w:pPr>
              <w:adjustRightInd w:val="0"/>
              <w:jc w:val="both"/>
            </w:pPr>
          </w:p>
        </w:tc>
      </w:tr>
      <w:tr w:rsidR="005A5383" w:rsidRPr="00DF2065" w14:paraId="38DA0C53" w14:textId="77777777" w:rsidTr="005A5383">
        <w:tc>
          <w:tcPr>
            <w:tcW w:w="1168" w:type="dxa"/>
          </w:tcPr>
          <w:p w14:paraId="3412E3D5" w14:textId="77777777" w:rsidR="005A5383" w:rsidRPr="00DF2065" w:rsidRDefault="005A5383" w:rsidP="00303757">
            <w:pPr>
              <w:adjustRightInd w:val="0"/>
              <w:jc w:val="both"/>
            </w:pPr>
            <w:r w:rsidRPr="00DF2065">
              <w:t>12 купон</w:t>
            </w:r>
          </w:p>
        </w:tc>
        <w:tc>
          <w:tcPr>
            <w:tcW w:w="2342" w:type="dxa"/>
            <w:vAlign w:val="bottom"/>
          </w:tcPr>
          <w:p w14:paraId="53BB37A5" w14:textId="77777777" w:rsidR="005A5383" w:rsidRPr="00DF2065" w:rsidRDefault="005A5383" w:rsidP="005A5383">
            <w:pPr>
              <w:adjustRightInd w:val="0"/>
              <w:jc w:val="center"/>
              <w:rPr>
                <w:bCs/>
                <w:color w:val="000000"/>
              </w:rPr>
            </w:pPr>
            <w:r w:rsidRPr="00DF2065">
              <w:rPr>
                <w:bCs/>
                <w:color w:val="000000"/>
              </w:rPr>
              <w:t>27.02.2018</w:t>
            </w:r>
          </w:p>
        </w:tc>
        <w:tc>
          <w:tcPr>
            <w:tcW w:w="2410" w:type="dxa"/>
            <w:vAlign w:val="bottom"/>
          </w:tcPr>
          <w:p w14:paraId="5052A9E7" w14:textId="77777777" w:rsidR="005A5383" w:rsidRPr="00DF2065" w:rsidRDefault="005A5383" w:rsidP="005A5383">
            <w:pPr>
              <w:adjustRightInd w:val="0"/>
              <w:jc w:val="center"/>
              <w:rPr>
                <w:bCs/>
                <w:color w:val="000000"/>
              </w:rPr>
            </w:pPr>
            <w:r w:rsidRPr="00DF2065">
              <w:rPr>
                <w:bCs/>
                <w:color w:val="000000"/>
              </w:rPr>
              <w:t>27.03.2018</w:t>
            </w:r>
          </w:p>
        </w:tc>
        <w:tc>
          <w:tcPr>
            <w:tcW w:w="4217" w:type="dxa"/>
            <w:vMerge/>
          </w:tcPr>
          <w:p w14:paraId="0E4CF184" w14:textId="77777777" w:rsidR="005A5383" w:rsidRPr="00DF2065" w:rsidRDefault="005A5383" w:rsidP="00303757">
            <w:pPr>
              <w:adjustRightInd w:val="0"/>
              <w:jc w:val="both"/>
            </w:pPr>
          </w:p>
        </w:tc>
      </w:tr>
    </w:tbl>
    <w:p w14:paraId="2017AEE9" w14:textId="77777777" w:rsidR="00303757" w:rsidRPr="00DF2065" w:rsidRDefault="00303757" w:rsidP="00CB6BE3">
      <w:pPr>
        <w:adjustRightInd w:val="0"/>
        <w:ind w:firstLine="540"/>
        <w:jc w:val="both"/>
      </w:pPr>
    </w:p>
    <w:p w14:paraId="479DE38E" w14:textId="77777777" w:rsidR="007C0F62" w:rsidRPr="00DF2065" w:rsidRDefault="007C0F62" w:rsidP="007C0F62">
      <w:pPr>
        <w:ind w:firstLine="567"/>
        <w:jc w:val="both"/>
        <w:rPr>
          <w:rFonts w:eastAsia="PMingLiU"/>
          <w:b/>
          <w:lang w:eastAsia="en-US"/>
        </w:rPr>
      </w:pPr>
      <w:r w:rsidRPr="00DF2065">
        <w:rPr>
          <w:b/>
          <w:bCs/>
          <w:i/>
          <w:iCs/>
        </w:rPr>
        <w:t>Иные сведения,</w:t>
      </w:r>
      <w:r w:rsidRPr="00DF2065">
        <w:rPr>
          <w:b/>
          <w:i/>
        </w:rPr>
        <w:t xml:space="preserve"> </w:t>
      </w:r>
      <w:r w:rsidRPr="00DF2065">
        <w:rPr>
          <w:b/>
          <w:bCs/>
          <w:i/>
          <w:iCs/>
        </w:rPr>
        <w:t>подлежащие указанию в настоящем пункте</w:t>
      </w:r>
      <w:r w:rsidRPr="00DF2065">
        <w:rPr>
          <w:b/>
          <w:i/>
        </w:rPr>
        <w:t>,</w:t>
      </w:r>
      <w:r w:rsidRPr="00DF2065">
        <w:rPr>
          <w:b/>
          <w:bCs/>
          <w:i/>
          <w:iCs/>
        </w:rPr>
        <w:t xml:space="preserve"> </w:t>
      </w:r>
      <w:r w:rsidRPr="00DF2065">
        <w:rPr>
          <w:b/>
          <w:i/>
        </w:rPr>
        <w:t xml:space="preserve">указаны в п. 9.3. Программы. </w:t>
      </w:r>
    </w:p>
    <w:p w14:paraId="0F2FA04C" w14:textId="77777777" w:rsidR="00017B23" w:rsidRPr="00DF2065" w:rsidRDefault="00017B23" w:rsidP="00CB6BE3">
      <w:pPr>
        <w:adjustRightInd w:val="0"/>
        <w:ind w:firstLine="540"/>
        <w:jc w:val="both"/>
        <w:rPr>
          <w:b/>
        </w:rPr>
      </w:pPr>
    </w:p>
    <w:p w14:paraId="312531B1" w14:textId="77777777" w:rsidR="00CB6BE3" w:rsidRPr="00DF2065" w:rsidRDefault="00CB6BE3" w:rsidP="00CB6BE3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9.4. Порядок и срок выплаты дохода по облигациям</w:t>
      </w:r>
    </w:p>
    <w:p w14:paraId="7AF021F9" w14:textId="77777777" w:rsidR="00017B23" w:rsidRPr="00DF2065" w:rsidRDefault="00017B23" w:rsidP="00CB6BE3">
      <w:pPr>
        <w:adjustRightInd w:val="0"/>
        <w:ind w:firstLine="540"/>
        <w:jc w:val="both"/>
      </w:pPr>
    </w:p>
    <w:p w14:paraId="69544304" w14:textId="77777777" w:rsidR="00C04C7B" w:rsidRPr="00DF2065" w:rsidRDefault="00C04C7B" w:rsidP="00C04C7B">
      <w:pPr>
        <w:pStyle w:val="Header11"/>
        <w:rPr>
          <w:b/>
          <w:bCs/>
          <w:i/>
          <w:iCs/>
          <w:sz w:val="20"/>
        </w:rPr>
      </w:pPr>
      <w:r w:rsidRPr="00DF2065">
        <w:rPr>
          <w:b/>
          <w:bCs/>
          <w:i/>
          <w:iCs/>
          <w:sz w:val="20"/>
        </w:rPr>
        <w:t>Купонный доход по Биржевым облигациям, начисляемый за каждый купонный период, выплачивается в дату окончания соответствующего купонного периода.</w:t>
      </w:r>
    </w:p>
    <w:p w14:paraId="609BF081" w14:textId="77777777" w:rsidR="00C04C7B" w:rsidRPr="00DF2065" w:rsidRDefault="00C04C7B" w:rsidP="00C04C7B">
      <w:pPr>
        <w:adjustRightInd w:val="0"/>
        <w:ind w:firstLine="539"/>
        <w:jc w:val="both"/>
      </w:pPr>
      <w:r w:rsidRPr="00DF2065">
        <w:t xml:space="preserve">Порядок выплаты дохода по облигациям: </w:t>
      </w:r>
    </w:p>
    <w:p w14:paraId="59666EF6" w14:textId="77777777" w:rsidR="00EC499B" w:rsidRPr="00DF2065" w:rsidRDefault="00EC499B" w:rsidP="00C04C7B">
      <w:pPr>
        <w:adjustRightInd w:val="0"/>
        <w:ind w:firstLine="539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>Выплата купонного дохода производится денежными средствами в рублях Российской Федерации в безналичном порядке.</w:t>
      </w:r>
    </w:p>
    <w:p w14:paraId="49BBB500" w14:textId="00630E28" w:rsidR="00C04C7B" w:rsidRPr="00DF2065" w:rsidRDefault="00EC499B" w:rsidP="00C04C7B">
      <w:pPr>
        <w:adjustRightInd w:val="0"/>
        <w:ind w:firstLine="539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>Иные с</w:t>
      </w:r>
      <w:r w:rsidR="00C04C7B" w:rsidRPr="00DF2065">
        <w:rPr>
          <w:b/>
          <w:bCs/>
          <w:i/>
          <w:iCs/>
        </w:rPr>
        <w:t xml:space="preserve">ведения, подлежащие указанию в настоящем пункте, указаны в пункте 9.4 Программы. </w:t>
      </w:r>
    </w:p>
    <w:p w14:paraId="411B8E7A" w14:textId="77777777" w:rsidR="00017B23" w:rsidRPr="00DF2065" w:rsidRDefault="00017B23" w:rsidP="00CB6BE3">
      <w:pPr>
        <w:adjustRightInd w:val="0"/>
        <w:ind w:firstLine="540"/>
        <w:jc w:val="both"/>
        <w:rPr>
          <w:b/>
        </w:rPr>
      </w:pPr>
    </w:p>
    <w:p w14:paraId="5935B11D" w14:textId="77777777" w:rsidR="00CB6BE3" w:rsidRPr="00DF2065" w:rsidRDefault="00CB6BE3" w:rsidP="00CB6BE3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9.5. Порядок и условия досрочного погашения облигаций</w:t>
      </w:r>
    </w:p>
    <w:p w14:paraId="7BD89AB8" w14:textId="77777777" w:rsidR="00017B23" w:rsidRPr="00DF2065" w:rsidRDefault="00017B23" w:rsidP="00CB6BE3">
      <w:pPr>
        <w:adjustRightInd w:val="0"/>
        <w:ind w:firstLine="540"/>
        <w:jc w:val="both"/>
      </w:pPr>
    </w:p>
    <w:p w14:paraId="3FB48858" w14:textId="77777777" w:rsidR="00C04C7B" w:rsidRPr="00DF2065" w:rsidRDefault="00C04C7B" w:rsidP="00C04C7B">
      <w:pPr>
        <w:adjustRightInd w:val="0"/>
        <w:ind w:firstLine="539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>Предусмотрена возможность досрочного погашения Биржевых облигаций по требованию их владельцев.</w:t>
      </w:r>
    </w:p>
    <w:p w14:paraId="0BDF696B" w14:textId="77777777" w:rsidR="00C04C7B" w:rsidRPr="00DF2065" w:rsidRDefault="00C04C7B" w:rsidP="00C04C7B">
      <w:pPr>
        <w:adjustRightInd w:val="0"/>
        <w:ind w:firstLine="539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>Биржевые облигации, погашенные Эмитентом досрочно, не могут быть вновь выпущены в обращение.</w:t>
      </w:r>
    </w:p>
    <w:p w14:paraId="14DBF25C" w14:textId="77777777" w:rsidR="00C04C7B" w:rsidRPr="00DF2065" w:rsidRDefault="00C04C7B" w:rsidP="00C04C7B">
      <w:pPr>
        <w:adjustRightInd w:val="0"/>
        <w:ind w:firstLine="539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>Досрочное погашение Биржевых облигаций производится денежными средствами в валюте Российской Федерации в безналичном порядке.</w:t>
      </w:r>
    </w:p>
    <w:p w14:paraId="54ED67A5" w14:textId="77777777" w:rsidR="00E17BC2" w:rsidRPr="00DF2065" w:rsidRDefault="00E17BC2" w:rsidP="00C04C7B">
      <w:pPr>
        <w:adjustRightInd w:val="0"/>
        <w:ind w:firstLine="539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 xml:space="preserve">Требование (заявление) о досрочном погашении Биржевых облигаций направляется Эмитенту по правилам, установленным законодательством Российской Федерации для осуществления прав по ценным </w:t>
      </w:r>
      <w:r w:rsidRPr="00DF2065">
        <w:rPr>
          <w:b/>
          <w:bCs/>
          <w:i/>
          <w:iCs/>
        </w:rPr>
        <w:lastRenderedPageBreak/>
        <w:t xml:space="preserve">бумагам лицами, права которых на ценные бумаги учитываются номинальным держателем, иностранным номинальным держателем, иностранной организацией, имеющей право в соответствии с ее личным законом осуществлять учет и переход прав на ценные бумаги, или лицом, осуществляющим обязательное централизованное хранение ценных бумаг. </w:t>
      </w:r>
    </w:p>
    <w:p w14:paraId="32AE15EF" w14:textId="7322D81D" w:rsidR="00C04C7B" w:rsidRPr="00DF2065" w:rsidRDefault="00E17BC2" w:rsidP="00C04C7B">
      <w:pPr>
        <w:adjustRightInd w:val="0"/>
        <w:ind w:firstLine="539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>Иные с</w:t>
      </w:r>
      <w:r w:rsidR="00C04C7B" w:rsidRPr="00DF2065">
        <w:rPr>
          <w:b/>
          <w:bCs/>
          <w:i/>
          <w:iCs/>
        </w:rPr>
        <w:t xml:space="preserve">ведения, подлежащие указанию в настоящем пункте, в отношении порядка досрочного погашения по требованию их владельцев указаны в п. 9.5.1 Программы. </w:t>
      </w:r>
    </w:p>
    <w:p w14:paraId="5B8C485D" w14:textId="77777777" w:rsidR="00C04C7B" w:rsidRPr="00DF2065" w:rsidRDefault="00C04C7B" w:rsidP="00C04C7B">
      <w:pPr>
        <w:adjustRightInd w:val="0"/>
        <w:ind w:firstLine="539"/>
        <w:jc w:val="both"/>
        <w:rPr>
          <w:b/>
          <w:bCs/>
          <w:i/>
          <w:iCs/>
        </w:rPr>
      </w:pPr>
    </w:p>
    <w:p w14:paraId="2FC1101F" w14:textId="77777777" w:rsidR="00C04C7B" w:rsidRPr="00DF2065" w:rsidRDefault="00C04C7B" w:rsidP="00C04C7B">
      <w:pPr>
        <w:adjustRightInd w:val="0"/>
        <w:ind w:firstLine="539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 xml:space="preserve">По </w:t>
      </w:r>
      <w:r w:rsidR="00E17BC2" w:rsidRPr="00DF2065">
        <w:rPr>
          <w:b/>
          <w:bCs/>
          <w:i/>
          <w:iCs/>
        </w:rPr>
        <w:t xml:space="preserve">настоящему </w:t>
      </w:r>
      <w:r w:rsidRPr="00DF2065">
        <w:rPr>
          <w:b/>
          <w:bCs/>
          <w:i/>
          <w:iCs/>
        </w:rPr>
        <w:t xml:space="preserve">выпуску Биржевых облигаций возможность досрочного погашения Биржевых облигаций по усмотрению Эмитента в соответствии с п. 9.5.2. Программы не предусматривается. </w:t>
      </w:r>
    </w:p>
    <w:p w14:paraId="7F07BCFF" w14:textId="1AC9CA99" w:rsidR="00017B23" w:rsidRPr="00DF2065" w:rsidRDefault="00E17BC2" w:rsidP="00CB6BE3">
      <w:pPr>
        <w:adjustRightInd w:val="0"/>
        <w:ind w:firstLine="540"/>
        <w:jc w:val="both"/>
        <w:rPr>
          <w:b/>
        </w:rPr>
      </w:pPr>
      <w:r w:rsidRPr="00DF2065">
        <w:rPr>
          <w:b/>
          <w:bCs/>
          <w:i/>
          <w:iCs/>
        </w:rPr>
        <w:t>Дополнительные к случаям, указанным в п. 9.5.2 Программы, случаи досрочного погашения Биржевых облигаций по усмотрению Эмитента не предусмотрены.</w:t>
      </w:r>
    </w:p>
    <w:p w14:paraId="66EA7640" w14:textId="77777777" w:rsidR="00CB6BE3" w:rsidRPr="00DF2065" w:rsidRDefault="00CB6BE3" w:rsidP="00CB6BE3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9.6. Сведения о платежных агентах по облигациям</w:t>
      </w:r>
    </w:p>
    <w:p w14:paraId="4BC75994" w14:textId="77777777" w:rsidR="00017B23" w:rsidRPr="00DF2065" w:rsidRDefault="00017B23" w:rsidP="00CB6BE3">
      <w:pPr>
        <w:adjustRightInd w:val="0"/>
        <w:ind w:firstLine="540"/>
        <w:jc w:val="both"/>
      </w:pPr>
    </w:p>
    <w:p w14:paraId="39C464EC" w14:textId="77777777" w:rsidR="00840C5B" w:rsidRPr="00DF2065" w:rsidRDefault="00840C5B" w:rsidP="00840C5B">
      <w:pPr>
        <w:adjustRightInd w:val="0"/>
        <w:ind w:firstLine="567"/>
        <w:rPr>
          <w:rFonts w:eastAsia="MS Mincho"/>
          <w:b/>
          <w:i/>
          <w:iCs/>
        </w:rPr>
      </w:pPr>
      <w:r w:rsidRPr="00DF2065">
        <w:rPr>
          <w:rFonts w:eastAsia="MS Mincho"/>
          <w:b/>
          <w:i/>
          <w:iCs/>
        </w:rPr>
        <w:t>На дату утверждения Условий выпуска платежный агент не назначен.</w:t>
      </w:r>
    </w:p>
    <w:p w14:paraId="3E6089A0" w14:textId="77777777" w:rsidR="00840C5B" w:rsidRPr="00DF2065" w:rsidRDefault="00840C5B" w:rsidP="00840C5B">
      <w:pPr>
        <w:widowControl w:val="0"/>
        <w:spacing w:before="4"/>
        <w:ind w:left="112" w:right="-59" w:firstLine="455"/>
        <w:jc w:val="both"/>
        <w:rPr>
          <w:b/>
          <w:lang w:eastAsia="en-US"/>
        </w:rPr>
      </w:pPr>
      <w:r w:rsidRPr="00DF2065">
        <w:rPr>
          <w:rFonts w:eastAsia="MS Mincho"/>
          <w:b/>
          <w:i/>
          <w:iCs/>
        </w:rPr>
        <w:t xml:space="preserve">Иные сведения, подлежащие указанию в настоящем пункте, указаны в п. 9.6 Программы. </w:t>
      </w:r>
    </w:p>
    <w:p w14:paraId="188C9B70" w14:textId="77777777" w:rsidR="00017B23" w:rsidRPr="00DF2065" w:rsidRDefault="00017B23" w:rsidP="00CB6BE3">
      <w:pPr>
        <w:adjustRightInd w:val="0"/>
        <w:ind w:firstLine="540"/>
        <w:jc w:val="both"/>
        <w:rPr>
          <w:b/>
        </w:rPr>
      </w:pPr>
    </w:p>
    <w:p w14:paraId="6533E922" w14:textId="77777777" w:rsidR="00CB6BE3" w:rsidRPr="00DF2065" w:rsidRDefault="00CB6BE3" w:rsidP="00CB6BE3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10. Сведения о приобретении облигаций</w:t>
      </w:r>
    </w:p>
    <w:p w14:paraId="1383A834" w14:textId="77777777" w:rsidR="00017B23" w:rsidRPr="00DF2065" w:rsidRDefault="00017B23" w:rsidP="00CB6BE3">
      <w:pPr>
        <w:adjustRightInd w:val="0"/>
        <w:ind w:firstLine="540"/>
        <w:jc w:val="both"/>
      </w:pPr>
    </w:p>
    <w:p w14:paraId="3CD8871E" w14:textId="77777777" w:rsidR="00840C5B" w:rsidRPr="00DF2065" w:rsidRDefault="00840C5B" w:rsidP="00840C5B">
      <w:pPr>
        <w:adjustRightInd w:val="0"/>
        <w:ind w:firstLine="539"/>
        <w:jc w:val="both"/>
      </w:pPr>
      <w:r w:rsidRPr="00DF2065">
        <w:rPr>
          <w:b/>
          <w:bCs/>
          <w:i/>
          <w:iCs/>
        </w:rPr>
        <w:t xml:space="preserve">Обязанность приобретения Эмитентом Биржевых облигаций по требованию их владельцев не предусмотрена.  </w:t>
      </w:r>
    </w:p>
    <w:p w14:paraId="59C45487" w14:textId="77777777" w:rsidR="00840C5B" w:rsidRPr="00DF2065" w:rsidRDefault="00840C5B" w:rsidP="00840C5B">
      <w:pPr>
        <w:adjustRightInd w:val="0"/>
        <w:ind w:firstLine="540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>Предусмотрена возможность приобретения Эмитентом Биржевых облигаций по соглашению с их владельцами с возможностью их последующего обращения.</w:t>
      </w:r>
    </w:p>
    <w:p w14:paraId="5BEB9595" w14:textId="77777777" w:rsidR="00840C5B" w:rsidRPr="00DF2065" w:rsidRDefault="00840C5B" w:rsidP="00840C5B">
      <w:pPr>
        <w:adjustRightInd w:val="0"/>
        <w:ind w:firstLine="540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>Иные сведения, подлежащие указанию в настоящем пункте, указаны в п. 10 Программы.</w:t>
      </w:r>
    </w:p>
    <w:p w14:paraId="77D66D76" w14:textId="77777777" w:rsidR="00840C5B" w:rsidRPr="00DF2065" w:rsidRDefault="00840C5B" w:rsidP="00CB6BE3">
      <w:pPr>
        <w:adjustRightInd w:val="0"/>
        <w:ind w:firstLine="540"/>
        <w:jc w:val="both"/>
      </w:pPr>
    </w:p>
    <w:p w14:paraId="78323D20" w14:textId="77777777" w:rsidR="00CB6BE3" w:rsidRPr="00DF2065" w:rsidRDefault="00CB6BE3" w:rsidP="00CB6BE3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11. Порядок раскрытия эмитентом информации о выпуске (дополнительном выпуске) облигаций</w:t>
      </w:r>
    </w:p>
    <w:p w14:paraId="3A5FFF2B" w14:textId="77777777" w:rsidR="00017B23" w:rsidRPr="00DF2065" w:rsidRDefault="00017B23" w:rsidP="00CB6BE3">
      <w:pPr>
        <w:adjustRightInd w:val="0"/>
        <w:ind w:firstLine="540"/>
        <w:jc w:val="both"/>
      </w:pPr>
    </w:p>
    <w:p w14:paraId="0FCCE8EB" w14:textId="77777777" w:rsidR="00E17BC2" w:rsidRPr="00DF2065" w:rsidRDefault="00E17BC2" w:rsidP="00E17BC2">
      <w:pPr>
        <w:widowControl w:val="0"/>
        <w:spacing w:before="2" w:line="241" w:lineRule="auto"/>
        <w:ind w:right="115" w:firstLine="540"/>
        <w:jc w:val="both"/>
        <w:rPr>
          <w:b/>
          <w:bCs/>
          <w:i/>
          <w:spacing w:val="-1"/>
          <w:lang w:eastAsia="en-US"/>
        </w:rPr>
      </w:pPr>
      <w:r w:rsidRPr="00DF2065">
        <w:rPr>
          <w:b/>
          <w:bCs/>
          <w:i/>
          <w:spacing w:val="-1"/>
          <w:lang w:eastAsia="en-US"/>
        </w:rPr>
        <w:t>В соответствии с Положением о раскрытии информации эмитентами эмиссионных ценных бумаг, утв. Банком России 30.12.2014 № 454-П (далее – Положение о раскрытии информации) в редакции, действующей на дату утверждения Условий выпуска Биржевых облигаций, Эмитент не обязан осуществлять раскрытие информации на странице в сети Интернет, электронный адрес которой включает доменное имя, права на которое принадлежат Эмитенту – https://www.binbank.ru; а информацию, подлежащую опубликованию в ленте новостей, Эмитент публикует не позднее последнего дня срока, в течение которого в соответствии с Положением о раскрытии информации должно быть осуществлено такое опубликование.</w:t>
      </w:r>
    </w:p>
    <w:p w14:paraId="4310401C" w14:textId="77777777" w:rsidR="00E17BC2" w:rsidRPr="00DF2065" w:rsidRDefault="00E17BC2" w:rsidP="00E17BC2">
      <w:pPr>
        <w:widowControl w:val="0"/>
        <w:spacing w:before="2" w:line="241" w:lineRule="auto"/>
        <w:ind w:right="115" w:firstLine="540"/>
        <w:jc w:val="both"/>
        <w:rPr>
          <w:b/>
          <w:bCs/>
          <w:i/>
          <w:spacing w:val="-1"/>
          <w:lang w:eastAsia="en-US"/>
        </w:rPr>
      </w:pPr>
      <w:r w:rsidRPr="00DF2065">
        <w:rPr>
          <w:b/>
          <w:bCs/>
          <w:i/>
          <w:spacing w:val="-1"/>
          <w:lang w:eastAsia="en-US"/>
        </w:rPr>
        <w:t>Эмитентом на странице в сети Интернет по адресу https://www.binbank.ru, размещена ссылка на страницу в сети Интернет, предоставляемую одним из распространителей информации на рынке ценных бумаг, по адресу https://www.e-disclosure.ru/portal/company.aspx?id=1269, на которой осуществляется опубликование информации Эмитента</w:t>
      </w:r>
    </w:p>
    <w:p w14:paraId="6178499D" w14:textId="4A6E0D66" w:rsidR="00840C5B" w:rsidRPr="00DF2065" w:rsidRDefault="00E17BC2" w:rsidP="00E17BC2">
      <w:pPr>
        <w:widowControl w:val="0"/>
        <w:spacing w:before="2" w:line="241" w:lineRule="auto"/>
        <w:ind w:right="115" w:firstLine="540"/>
        <w:jc w:val="both"/>
        <w:rPr>
          <w:b/>
          <w:bCs/>
          <w:i/>
          <w:lang w:eastAsia="en-US"/>
        </w:rPr>
      </w:pPr>
      <w:r w:rsidRPr="00DF2065">
        <w:rPr>
          <w:b/>
          <w:bCs/>
          <w:i/>
          <w:spacing w:val="-1"/>
          <w:lang w:eastAsia="en-US"/>
        </w:rPr>
        <w:t>Иные с</w:t>
      </w:r>
      <w:r w:rsidR="00840C5B" w:rsidRPr="00DF2065">
        <w:rPr>
          <w:b/>
          <w:bCs/>
          <w:i/>
          <w:lang w:eastAsia="en-US"/>
        </w:rPr>
        <w:t>ведени</w:t>
      </w:r>
      <w:r w:rsidR="00840C5B" w:rsidRPr="00DF2065">
        <w:rPr>
          <w:b/>
          <w:bCs/>
          <w:i/>
          <w:spacing w:val="-2"/>
          <w:lang w:eastAsia="en-US"/>
        </w:rPr>
        <w:t>я</w:t>
      </w:r>
      <w:r w:rsidR="00840C5B" w:rsidRPr="00DF2065">
        <w:rPr>
          <w:b/>
          <w:bCs/>
          <w:i/>
          <w:lang w:eastAsia="en-US"/>
        </w:rPr>
        <w:t>,</w:t>
      </w:r>
      <w:r w:rsidR="00840C5B" w:rsidRPr="00DF2065">
        <w:rPr>
          <w:b/>
          <w:bCs/>
          <w:i/>
          <w:spacing w:val="41"/>
          <w:lang w:eastAsia="en-US"/>
        </w:rPr>
        <w:t xml:space="preserve"> </w:t>
      </w:r>
      <w:r w:rsidR="00840C5B" w:rsidRPr="00DF2065">
        <w:rPr>
          <w:b/>
          <w:bCs/>
          <w:i/>
          <w:lang w:eastAsia="en-US"/>
        </w:rPr>
        <w:t>под</w:t>
      </w:r>
      <w:r w:rsidR="00840C5B" w:rsidRPr="00DF2065">
        <w:rPr>
          <w:b/>
          <w:bCs/>
          <w:i/>
          <w:spacing w:val="-3"/>
          <w:lang w:eastAsia="en-US"/>
        </w:rPr>
        <w:t>л</w:t>
      </w:r>
      <w:r w:rsidR="00840C5B" w:rsidRPr="00DF2065">
        <w:rPr>
          <w:b/>
          <w:bCs/>
          <w:i/>
          <w:lang w:eastAsia="en-US"/>
        </w:rPr>
        <w:t>е</w:t>
      </w:r>
      <w:r w:rsidR="00840C5B" w:rsidRPr="00DF2065">
        <w:rPr>
          <w:b/>
          <w:bCs/>
          <w:i/>
          <w:spacing w:val="-2"/>
          <w:lang w:eastAsia="en-US"/>
        </w:rPr>
        <w:t>ж</w:t>
      </w:r>
      <w:r w:rsidR="00840C5B" w:rsidRPr="00DF2065">
        <w:rPr>
          <w:b/>
          <w:bCs/>
          <w:i/>
          <w:lang w:eastAsia="en-US"/>
        </w:rPr>
        <w:t>ащ</w:t>
      </w:r>
      <w:r w:rsidR="00840C5B" w:rsidRPr="00DF2065">
        <w:rPr>
          <w:b/>
          <w:bCs/>
          <w:i/>
          <w:spacing w:val="-3"/>
          <w:lang w:eastAsia="en-US"/>
        </w:rPr>
        <w:t>и</w:t>
      </w:r>
      <w:r w:rsidR="00840C5B" w:rsidRPr="00DF2065">
        <w:rPr>
          <w:b/>
          <w:bCs/>
          <w:i/>
          <w:lang w:eastAsia="en-US"/>
        </w:rPr>
        <w:t>е</w:t>
      </w:r>
      <w:r w:rsidR="00840C5B" w:rsidRPr="00DF2065">
        <w:rPr>
          <w:b/>
          <w:bCs/>
          <w:i/>
          <w:spacing w:val="39"/>
          <w:lang w:eastAsia="en-US"/>
        </w:rPr>
        <w:t xml:space="preserve"> </w:t>
      </w:r>
      <w:r w:rsidR="00840C5B" w:rsidRPr="00DF2065">
        <w:rPr>
          <w:b/>
          <w:bCs/>
          <w:i/>
          <w:lang w:eastAsia="en-US"/>
        </w:rPr>
        <w:t>у</w:t>
      </w:r>
      <w:r w:rsidR="00840C5B" w:rsidRPr="00DF2065">
        <w:rPr>
          <w:b/>
          <w:bCs/>
          <w:i/>
          <w:spacing w:val="1"/>
          <w:lang w:eastAsia="en-US"/>
        </w:rPr>
        <w:t>к</w:t>
      </w:r>
      <w:r w:rsidR="00840C5B" w:rsidRPr="00DF2065">
        <w:rPr>
          <w:b/>
          <w:bCs/>
          <w:i/>
          <w:lang w:eastAsia="en-US"/>
        </w:rPr>
        <w:t>азанию</w:t>
      </w:r>
      <w:r w:rsidR="00840C5B" w:rsidRPr="00DF2065">
        <w:rPr>
          <w:b/>
          <w:bCs/>
          <w:i/>
          <w:spacing w:val="40"/>
          <w:lang w:eastAsia="en-US"/>
        </w:rPr>
        <w:t xml:space="preserve"> </w:t>
      </w:r>
      <w:r w:rsidR="00840C5B" w:rsidRPr="00DF2065">
        <w:rPr>
          <w:b/>
          <w:bCs/>
          <w:i/>
          <w:lang w:eastAsia="en-US"/>
        </w:rPr>
        <w:t>в</w:t>
      </w:r>
      <w:r w:rsidR="00840C5B" w:rsidRPr="00DF2065">
        <w:rPr>
          <w:b/>
          <w:bCs/>
          <w:i/>
          <w:spacing w:val="40"/>
          <w:lang w:eastAsia="en-US"/>
        </w:rPr>
        <w:t xml:space="preserve"> </w:t>
      </w:r>
      <w:r w:rsidR="00840C5B" w:rsidRPr="00DF2065">
        <w:rPr>
          <w:b/>
          <w:bCs/>
          <w:i/>
          <w:lang w:eastAsia="en-US"/>
        </w:rPr>
        <w:t>на</w:t>
      </w:r>
      <w:r w:rsidR="00840C5B" w:rsidRPr="00DF2065">
        <w:rPr>
          <w:b/>
          <w:bCs/>
          <w:i/>
          <w:spacing w:val="-3"/>
          <w:lang w:eastAsia="en-US"/>
        </w:rPr>
        <w:t>с</w:t>
      </w:r>
      <w:r w:rsidR="00840C5B" w:rsidRPr="00DF2065">
        <w:rPr>
          <w:b/>
          <w:bCs/>
          <w:i/>
          <w:lang w:eastAsia="en-US"/>
        </w:rPr>
        <w:t>то</w:t>
      </w:r>
      <w:r w:rsidR="00840C5B" w:rsidRPr="00DF2065">
        <w:rPr>
          <w:b/>
          <w:bCs/>
          <w:i/>
          <w:spacing w:val="-4"/>
          <w:lang w:eastAsia="en-US"/>
        </w:rPr>
        <w:t>я</w:t>
      </w:r>
      <w:r w:rsidR="00840C5B" w:rsidRPr="00DF2065">
        <w:rPr>
          <w:b/>
          <w:bCs/>
          <w:i/>
          <w:spacing w:val="-2"/>
          <w:lang w:eastAsia="en-US"/>
        </w:rPr>
        <w:t>щ</w:t>
      </w:r>
      <w:r w:rsidR="00840C5B" w:rsidRPr="00DF2065">
        <w:rPr>
          <w:b/>
          <w:bCs/>
          <w:i/>
          <w:lang w:eastAsia="en-US"/>
        </w:rPr>
        <w:t>ем</w:t>
      </w:r>
      <w:r w:rsidR="00840C5B" w:rsidRPr="00DF2065">
        <w:rPr>
          <w:b/>
          <w:bCs/>
          <w:i/>
          <w:spacing w:val="41"/>
          <w:lang w:eastAsia="en-US"/>
        </w:rPr>
        <w:t xml:space="preserve"> </w:t>
      </w:r>
      <w:r w:rsidR="00840C5B" w:rsidRPr="00DF2065">
        <w:rPr>
          <w:b/>
          <w:bCs/>
          <w:i/>
          <w:lang w:eastAsia="en-US"/>
        </w:rPr>
        <w:t>пун</w:t>
      </w:r>
      <w:r w:rsidR="00840C5B" w:rsidRPr="00DF2065">
        <w:rPr>
          <w:b/>
          <w:bCs/>
          <w:i/>
          <w:spacing w:val="-2"/>
          <w:lang w:eastAsia="en-US"/>
        </w:rPr>
        <w:t>к</w:t>
      </w:r>
      <w:r w:rsidR="00840C5B" w:rsidRPr="00DF2065">
        <w:rPr>
          <w:b/>
          <w:bCs/>
          <w:i/>
          <w:lang w:eastAsia="en-US"/>
        </w:rPr>
        <w:t>те,</w:t>
      </w:r>
      <w:r w:rsidR="00840C5B" w:rsidRPr="00DF2065">
        <w:rPr>
          <w:b/>
          <w:bCs/>
          <w:i/>
          <w:spacing w:val="41"/>
          <w:lang w:eastAsia="en-US"/>
        </w:rPr>
        <w:t xml:space="preserve"> </w:t>
      </w:r>
      <w:r w:rsidR="00840C5B" w:rsidRPr="00DF2065">
        <w:rPr>
          <w:b/>
          <w:bCs/>
          <w:i/>
          <w:lang w:eastAsia="en-US"/>
        </w:rPr>
        <w:t>пр</w:t>
      </w:r>
      <w:r w:rsidR="00840C5B" w:rsidRPr="00DF2065">
        <w:rPr>
          <w:b/>
          <w:bCs/>
          <w:i/>
          <w:spacing w:val="-1"/>
          <w:lang w:eastAsia="en-US"/>
        </w:rPr>
        <w:t>и</w:t>
      </w:r>
      <w:r w:rsidR="00840C5B" w:rsidRPr="00DF2065">
        <w:rPr>
          <w:b/>
          <w:bCs/>
          <w:i/>
          <w:spacing w:val="-3"/>
          <w:lang w:eastAsia="en-US"/>
        </w:rPr>
        <w:t>в</w:t>
      </w:r>
      <w:r w:rsidR="00840C5B" w:rsidRPr="00DF2065">
        <w:rPr>
          <w:b/>
          <w:bCs/>
          <w:i/>
          <w:lang w:eastAsia="en-US"/>
        </w:rPr>
        <w:t>е</w:t>
      </w:r>
      <w:r w:rsidR="00840C5B" w:rsidRPr="00DF2065">
        <w:rPr>
          <w:b/>
          <w:bCs/>
          <w:i/>
          <w:spacing w:val="1"/>
          <w:lang w:eastAsia="en-US"/>
        </w:rPr>
        <w:t>д</w:t>
      </w:r>
      <w:r w:rsidR="00840C5B" w:rsidRPr="00DF2065">
        <w:rPr>
          <w:b/>
          <w:bCs/>
          <w:i/>
          <w:lang w:eastAsia="en-US"/>
        </w:rPr>
        <w:t>е</w:t>
      </w:r>
      <w:r w:rsidR="00840C5B" w:rsidRPr="00DF2065">
        <w:rPr>
          <w:b/>
          <w:bCs/>
          <w:i/>
          <w:spacing w:val="-3"/>
          <w:lang w:eastAsia="en-US"/>
        </w:rPr>
        <w:t>н</w:t>
      </w:r>
      <w:r w:rsidR="00840C5B" w:rsidRPr="00DF2065">
        <w:rPr>
          <w:b/>
          <w:bCs/>
          <w:i/>
          <w:lang w:eastAsia="en-US"/>
        </w:rPr>
        <w:t>ы</w:t>
      </w:r>
      <w:r w:rsidR="00840C5B" w:rsidRPr="00DF2065">
        <w:rPr>
          <w:b/>
          <w:bCs/>
          <w:i/>
          <w:spacing w:val="39"/>
          <w:lang w:eastAsia="en-US"/>
        </w:rPr>
        <w:t xml:space="preserve"> </w:t>
      </w:r>
      <w:r w:rsidR="00840C5B" w:rsidRPr="00DF2065">
        <w:rPr>
          <w:b/>
          <w:bCs/>
          <w:i/>
          <w:lang w:eastAsia="en-US"/>
        </w:rPr>
        <w:t>в</w:t>
      </w:r>
      <w:r w:rsidR="00840C5B" w:rsidRPr="00DF2065">
        <w:rPr>
          <w:b/>
          <w:bCs/>
          <w:i/>
          <w:spacing w:val="40"/>
          <w:lang w:eastAsia="en-US"/>
        </w:rPr>
        <w:t xml:space="preserve"> </w:t>
      </w:r>
      <w:r w:rsidR="00840C5B" w:rsidRPr="00DF2065">
        <w:rPr>
          <w:b/>
          <w:bCs/>
          <w:i/>
          <w:lang w:eastAsia="en-US"/>
        </w:rPr>
        <w:t>п.</w:t>
      </w:r>
      <w:r w:rsidR="00840C5B" w:rsidRPr="00DF2065">
        <w:rPr>
          <w:b/>
          <w:bCs/>
          <w:i/>
          <w:spacing w:val="40"/>
          <w:lang w:eastAsia="en-US"/>
        </w:rPr>
        <w:t xml:space="preserve"> </w:t>
      </w:r>
      <w:r w:rsidR="00840C5B" w:rsidRPr="00DF2065">
        <w:rPr>
          <w:b/>
          <w:bCs/>
          <w:i/>
          <w:lang w:eastAsia="en-US"/>
        </w:rPr>
        <w:t>11</w:t>
      </w:r>
      <w:r w:rsidR="00840C5B" w:rsidRPr="00DF2065">
        <w:rPr>
          <w:b/>
          <w:bCs/>
          <w:i/>
          <w:spacing w:val="41"/>
          <w:lang w:eastAsia="en-US"/>
        </w:rPr>
        <w:t xml:space="preserve"> </w:t>
      </w:r>
      <w:r w:rsidR="00840C5B" w:rsidRPr="00DF2065">
        <w:rPr>
          <w:b/>
          <w:bCs/>
          <w:i/>
          <w:lang w:eastAsia="en-US"/>
        </w:rPr>
        <w:t>Програм</w:t>
      </w:r>
      <w:r w:rsidR="00840C5B" w:rsidRPr="00DF2065">
        <w:rPr>
          <w:b/>
          <w:bCs/>
          <w:i/>
          <w:spacing w:val="-3"/>
          <w:lang w:eastAsia="en-US"/>
        </w:rPr>
        <w:t>м</w:t>
      </w:r>
      <w:r w:rsidR="00840C5B" w:rsidRPr="00DF2065">
        <w:rPr>
          <w:b/>
          <w:bCs/>
          <w:i/>
          <w:lang w:eastAsia="en-US"/>
        </w:rPr>
        <w:t xml:space="preserve">ы. </w:t>
      </w:r>
    </w:p>
    <w:p w14:paraId="5EACE4E6" w14:textId="77777777" w:rsidR="00840C5B" w:rsidRPr="00DF2065" w:rsidRDefault="00840C5B" w:rsidP="00CB6BE3">
      <w:pPr>
        <w:adjustRightInd w:val="0"/>
        <w:ind w:firstLine="540"/>
        <w:jc w:val="both"/>
      </w:pPr>
    </w:p>
    <w:p w14:paraId="29D635BB" w14:textId="77777777" w:rsidR="00CB6BE3" w:rsidRPr="00DF2065" w:rsidRDefault="00CB6BE3" w:rsidP="00CB6BE3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12. Сведения об обеспечении исполнения обязательств по облигациям выпуска (дополнительного выпуска)</w:t>
      </w:r>
    </w:p>
    <w:p w14:paraId="19D8092C" w14:textId="77777777" w:rsidR="00017B23" w:rsidRPr="00DF2065" w:rsidRDefault="00017B23" w:rsidP="00CB6BE3">
      <w:pPr>
        <w:adjustRightInd w:val="0"/>
        <w:ind w:firstLine="540"/>
        <w:jc w:val="both"/>
        <w:rPr>
          <w:b/>
        </w:rPr>
      </w:pPr>
    </w:p>
    <w:p w14:paraId="0FE4A658" w14:textId="77777777" w:rsidR="00840C5B" w:rsidRPr="00DF2065" w:rsidRDefault="00840C5B" w:rsidP="00840C5B">
      <w:pPr>
        <w:adjustRightInd w:val="0"/>
        <w:ind w:firstLine="539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>Предоставление обеспечения по Биржевым облигациям не предусмотрено.</w:t>
      </w:r>
    </w:p>
    <w:p w14:paraId="51CE2AC6" w14:textId="77777777" w:rsidR="00017B23" w:rsidRPr="00DF2065" w:rsidRDefault="00017B23" w:rsidP="00CB6BE3">
      <w:pPr>
        <w:adjustRightInd w:val="0"/>
        <w:ind w:firstLine="540"/>
        <w:jc w:val="both"/>
        <w:rPr>
          <w:b/>
        </w:rPr>
      </w:pPr>
    </w:p>
    <w:p w14:paraId="1F0C19FA" w14:textId="77777777" w:rsidR="00E143A7" w:rsidRPr="00DF2065" w:rsidRDefault="00E143A7" w:rsidP="00E143A7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13. Сведения о представителе владельцев облигаций</w:t>
      </w:r>
    </w:p>
    <w:p w14:paraId="5C9B1911" w14:textId="77777777" w:rsidR="00FD6FAA" w:rsidRPr="00DF2065" w:rsidRDefault="00FD6FAA" w:rsidP="00E143A7">
      <w:pPr>
        <w:adjustRightInd w:val="0"/>
        <w:ind w:firstLine="540"/>
        <w:jc w:val="both"/>
        <w:rPr>
          <w:b/>
          <w:i/>
        </w:rPr>
      </w:pPr>
    </w:p>
    <w:p w14:paraId="66D7FD61" w14:textId="77777777" w:rsidR="00E143A7" w:rsidRPr="00DF2065" w:rsidRDefault="00E143A7" w:rsidP="00E143A7">
      <w:pPr>
        <w:adjustRightInd w:val="0"/>
        <w:ind w:firstLine="540"/>
        <w:jc w:val="both"/>
        <w:rPr>
          <w:b/>
          <w:i/>
        </w:rPr>
      </w:pPr>
      <w:r w:rsidRPr="00DF2065">
        <w:rPr>
          <w:b/>
          <w:i/>
        </w:rPr>
        <w:t>Представитель владельцев Биржевых облигаций на дату утверждения настоящих Условий выпуска не определен.</w:t>
      </w:r>
    </w:p>
    <w:p w14:paraId="00C80244" w14:textId="77777777" w:rsidR="00E143A7" w:rsidRPr="00DF2065" w:rsidRDefault="00E143A7" w:rsidP="00E143A7">
      <w:pPr>
        <w:adjustRightInd w:val="0"/>
        <w:ind w:firstLine="540"/>
        <w:jc w:val="both"/>
        <w:rPr>
          <w:b/>
        </w:rPr>
      </w:pPr>
    </w:p>
    <w:p w14:paraId="6D4BDF98" w14:textId="072064CF" w:rsidR="00CB6BE3" w:rsidRPr="00DF2065" w:rsidRDefault="00CB6BE3" w:rsidP="00E143A7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14. Обязательство эмитента по требованию заинтересованного лица предоставить ему копию настоящих условий выпуска (дополнительного выпуска) облигаций в рамках программы облигаций за плату, не превышающую затраты на ее изготовление</w:t>
      </w:r>
    </w:p>
    <w:p w14:paraId="12CDB91E" w14:textId="77777777" w:rsidR="00017B23" w:rsidRPr="00DF2065" w:rsidRDefault="00017B23" w:rsidP="00CB6BE3">
      <w:pPr>
        <w:adjustRightInd w:val="0"/>
        <w:ind w:firstLine="540"/>
        <w:jc w:val="both"/>
        <w:rPr>
          <w:b/>
        </w:rPr>
      </w:pPr>
    </w:p>
    <w:p w14:paraId="794360C7" w14:textId="3D373EF3" w:rsidR="00840C5B" w:rsidRPr="00DF2065" w:rsidRDefault="00840C5B" w:rsidP="00840C5B">
      <w:pPr>
        <w:adjustRightInd w:val="0"/>
        <w:ind w:firstLine="540"/>
        <w:jc w:val="both"/>
        <w:rPr>
          <w:b/>
          <w:bCs/>
          <w:i/>
        </w:rPr>
      </w:pPr>
      <w:r w:rsidRPr="00DF2065">
        <w:rPr>
          <w:b/>
          <w:bCs/>
          <w:i/>
        </w:rPr>
        <w:t xml:space="preserve">Эмитент обязуется по требованию заинтересованного лица предоставить ему копию настоящих Условий выпуска за плату не превышающую затраты на ее изготовление. </w:t>
      </w:r>
    </w:p>
    <w:p w14:paraId="28E4AAEE" w14:textId="77777777" w:rsidR="00840C5B" w:rsidRPr="00DF2065" w:rsidRDefault="00840C5B" w:rsidP="00840C5B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</w:p>
    <w:p w14:paraId="677E3105" w14:textId="77777777" w:rsidR="00CB6BE3" w:rsidRPr="00DF2065" w:rsidRDefault="00CB6BE3" w:rsidP="00CB6BE3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15. Обязательство лиц, предоставивших обеспечение по облигациям, обеспечить в соответствии с условиями</w:t>
      </w:r>
      <w:r w:rsidRPr="00DF2065">
        <w:t xml:space="preserve"> </w:t>
      </w:r>
      <w:r w:rsidRPr="00DF2065">
        <w:rPr>
          <w:b/>
        </w:rPr>
        <w:t>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</w:p>
    <w:p w14:paraId="6F2B6E5F" w14:textId="77777777" w:rsidR="00840C5B" w:rsidRPr="00DF2065" w:rsidRDefault="00840C5B" w:rsidP="00840C5B">
      <w:pPr>
        <w:widowControl w:val="0"/>
        <w:adjustRightInd w:val="0"/>
        <w:ind w:firstLine="567"/>
        <w:jc w:val="both"/>
        <w:rPr>
          <w:b/>
          <w:bCs/>
          <w:i/>
          <w:iCs/>
        </w:rPr>
      </w:pPr>
    </w:p>
    <w:p w14:paraId="70361F61" w14:textId="77777777" w:rsidR="00840C5B" w:rsidRPr="00DF2065" w:rsidRDefault="00840C5B" w:rsidP="00840C5B">
      <w:pPr>
        <w:adjustRightInd w:val="0"/>
        <w:ind w:firstLine="539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>Предоставление обеспечения по Биржевым облигациям не предусмотрено.</w:t>
      </w:r>
    </w:p>
    <w:p w14:paraId="675EC997" w14:textId="77777777" w:rsidR="00017B23" w:rsidRPr="00DF2065" w:rsidRDefault="00017B23" w:rsidP="00CB6BE3">
      <w:pPr>
        <w:adjustRightInd w:val="0"/>
        <w:ind w:firstLine="540"/>
        <w:jc w:val="both"/>
        <w:rPr>
          <w:b/>
        </w:rPr>
      </w:pPr>
    </w:p>
    <w:p w14:paraId="3A68A1B6" w14:textId="77777777" w:rsidR="00CB6BE3" w:rsidRPr="00DF2065" w:rsidRDefault="00CB6BE3" w:rsidP="00CB6BE3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16. Иные сведения</w:t>
      </w:r>
    </w:p>
    <w:p w14:paraId="5B10A69F" w14:textId="77777777" w:rsidR="00CB6BE3" w:rsidRPr="00DF2065" w:rsidRDefault="00CB6BE3" w:rsidP="00843942">
      <w:pPr>
        <w:rPr>
          <w:sz w:val="24"/>
          <w:szCs w:val="24"/>
        </w:rPr>
      </w:pPr>
    </w:p>
    <w:p w14:paraId="28D503FF" w14:textId="77777777" w:rsidR="00903554" w:rsidRPr="00DF2065" w:rsidRDefault="00903554" w:rsidP="00903554">
      <w:pPr>
        <w:adjustRightInd w:val="0"/>
        <w:ind w:firstLine="539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 xml:space="preserve">Иные сведения, подлежащие включению в Условия выпуска в соответствии с Положением Банка России от 11.08.2014 № 428-П «Положение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 указаны в Программе биржевых облигаций. </w:t>
      </w:r>
    </w:p>
    <w:p w14:paraId="0F070623" w14:textId="77777777" w:rsidR="0009079B" w:rsidRPr="00DF2065" w:rsidRDefault="00903554" w:rsidP="00903554">
      <w:pPr>
        <w:adjustRightInd w:val="0"/>
        <w:ind w:firstLine="539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>Иные сведения, раскрываемые Эмитентом по собственному усмотрению, приведены в пункте 17 Программы.</w:t>
      </w:r>
    </w:p>
    <w:p w14:paraId="1B831E8B" w14:textId="77777777" w:rsidR="0009079B" w:rsidRPr="00DF2065" w:rsidRDefault="0009079B" w:rsidP="00786D5D">
      <w:pPr>
        <w:adjustRightInd w:val="0"/>
        <w:ind w:firstLine="539"/>
        <w:jc w:val="center"/>
        <w:rPr>
          <w:b/>
          <w:i/>
          <w:sz w:val="22"/>
          <w:szCs w:val="22"/>
        </w:rPr>
      </w:pPr>
      <w:r w:rsidRPr="00DF2065">
        <w:rPr>
          <w:b/>
          <w:bCs/>
          <w:i/>
          <w:iCs/>
        </w:rPr>
        <w:br w:type="page"/>
      </w:r>
      <w:r w:rsidRPr="00DF2065">
        <w:rPr>
          <w:b/>
          <w:i/>
          <w:sz w:val="22"/>
          <w:szCs w:val="22"/>
        </w:rPr>
        <w:lastRenderedPageBreak/>
        <w:t>Образец сертификата</w:t>
      </w:r>
    </w:p>
    <w:p w14:paraId="10378C52" w14:textId="77777777" w:rsidR="0009079B" w:rsidRPr="00DF2065" w:rsidRDefault="0009079B" w:rsidP="0009079B">
      <w:pPr>
        <w:adjustRightInd w:val="0"/>
        <w:ind w:firstLine="540"/>
        <w:jc w:val="right"/>
        <w:rPr>
          <w:b/>
          <w:sz w:val="22"/>
          <w:szCs w:val="22"/>
          <w:u w:val="single"/>
        </w:rPr>
      </w:pPr>
      <w:r w:rsidRPr="00DF2065">
        <w:rPr>
          <w:b/>
          <w:sz w:val="22"/>
          <w:szCs w:val="22"/>
          <w:u w:val="single"/>
        </w:rPr>
        <w:t>Лицевая сторона</w:t>
      </w:r>
    </w:p>
    <w:p w14:paraId="3E0EE6C1" w14:textId="76A25624" w:rsidR="0009079B" w:rsidRPr="00DF2065" w:rsidRDefault="00EF7301" w:rsidP="0009079B">
      <w:pPr>
        <w:keepNext/>
        <w:spacing w:before="120"/>
        <w:jc w:val="center"/>
        <w:outlineLvl w:val="0"/>
        <w:rPr>
          <w:noProof/>
          <w:sz w:val="22"/>
          <w:szCs w:val="22"/>
        </w:rPr>
      </w:pPr>
      <w:r w:rsidRPr="00DF2065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E759AC3" wp14:editId="41445CA1">
                <wp:simplePos x="0" y="0"/>
                <wp:positionH relativeFrom="column">
                  <wp:posOffset>-44450</wp:posOffset>
                </wp:positionH>
                <wp:positionV relativeFrom="paragraph">
                  <wp:posOffset>64135</wp:posOffset>
                </wp:positionV>
                <wp:extent cx="6428105" cy="8831580"/>
                <wp:effectExtent l="19050" t="19050" r="29845" b="457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8105" cy="883158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CEDEC" id="Rectangle 3" o:spid="_x0000_s1026" style="position:absolute;margin-left:-3.5pt;margin-top:5.05pt;width:506.15pt;height:695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xBshgIAAA4FAAAOAAAAZHJzL2Uyb0RvYy54bWysVNFu2yAUfZ+0f0C8p7YTJ3WtOlUVJ9Ok&#10;bqvW7gMI4BgVAwMSp6v277vgJEvXl2maH2wwl8M5957L9c2+k2jHrRNaVTi7SDHiimom1KbC3x5X&#10;owIj54liRGrFK/zMHb6Zv3933ZuSj3WrJeMWAYhyZW8q3HpvyiRxtOUdcRfacAWLjbYd8TC1m4RZ&#10;0gN6J5Nxms6SXltmrKbcOfhbD4t4HvGbhlP/pWkc90hWGLj5+LbxvQ7vZH5Nyo0lphX0QIP8A4uO&#10;CAWHnqBq4gnaWvEGqhPUaqcbf0F1l+imEZRHDaAmS/9Q89ASw6MWSI4zpzS5/wdLP+/uLRKswhOM&#10;FOmgRF8haURtJEeTkJ7euBKiHsy9DQKdudP0ySGlFy1E8Vtrdd9ywoBUFuKTVxvCxMFWtO4/aQbo&#10;ZOt1zNS+sV0AhBygfSzI86kgfO8RhZ+zfFxk6RQjCmtFMcmmRSxZQsrjdmOd/8B1h8KgwhbIR3iy&#10;u3M+0CHlMSScpvRKSBmrLhXqKzy9zKZgDNoZyIEHFzw9todaOi0FC+FRt92sF9KiHQlOik9UCxk5&#10;D+uEBz9L0QHfUxApQ4KWisVzPRFyGAM3qQI46AW2h9Hgm5er9GpZLIt8lI9ny1Ge1vXodrXIR7NV&#10;djmtJ/ViUWc/g9QsL1vBGFeB6tHDWf53Hjl00+C+k4tfSXLnylfxeas8eU0j5h1UHb9RXXRGMMNg&#10;qrVmz2AMq6FsUAG4RGDQavsDox4assLu+5ZYjpH8qMBcV1mehw6Ok3x6OYaJPV9Zn68QRQEKKorR&#10;MFz4oeu3xopNCydl0SZK34IhGxGtEsw6sDrYGJouKjhcEKGrz+cx6vc1Nv8FAAD//wMAUEsDBBQA&#10;BgAIAAAAIQANh/sB4AAAAAsBAAAPAAAAZHJzL2Rvd25yZXYueG1sTI9BT8MwDIXvSPsPkSdxQVsy&#10;NmCUptNA4oaEWhBnr/Haak3SNelW+PV4J7jZfk/P30s3o23FifrQeKdhMVcgyJXeNK7S8PnxOluD&#10;CBGdwdY70vBNATbZ5CrFxPizy+lUxEpwiAsJaqhj7BIpQ1mTxTD3HTnW9r63GHntK2l6PHO4beWt&#10;UvfSYuP4Q40dvdRUHorBarj5McWalvtDs8rz9+f86/gWB9T6ejpun0BEGuOfGS74jA4ZM+384EwQ&#10;rYbZA1eJfFcLEBddqbsliB1PK6UeQWap/N8h+wUAAP//AwBQSwECLQAUAAYACAAAACEAtoM4kv4A&#10;AADhAQAAEwAAAAAAAAAAAAAAAAAAAAAAW0NvbnRlbnRfVHlwZXNdLnhtbFBLAQItABQABgAIAAAA&#10;IQA4/SH/1gAAAJQBAAALAAAAAAAAAAAAAAAAAC8BAABfcmVscy8ucmVsc1BLAQItABQABgAIAAAA&#10;IQAeqxBshgIAAA4FAAAOAAAAAAAAAAAAAAAAAC4CAABkcnMvZTJvRG9jLnhtbFBLAQItABQABgAI&#10;AAAAIQANh/sB4AAAAAsBAAAPAAAAAAAAAAAAAAAAAOAEAABkcnMvZG93bnJldi54bWxQSwUGAAAA&#10;AAQABADzAAAA7QUAAAAA&#10;" filled="f" strokeweight="4.5pt">
                <v:stroke linestyle="thickThin"/>
              </v:rect>
            </w:pict>
          </mc:Fallback>
        </mc:AlternateContent>
      </w:r>
    </w:p>
    <w:p w14:paraId="5CB74018" w14:textId="77777777" w:rsidR="0009079B" w:rsidRPr="00DF2065" w:rsidRDefault="0009079B" w:rsidP="0009079B">
      <w:pPr>
        <w:ind w:right="176" w:firstLine="567"/>
        <w:jc w:val="center"/>
        <w:rPr>
          <w:b/>
          <w:bCs/>
          <w:i/>
          <w:iCs/>
          <w:sz w:val="21"/>
          <w:szCs w:val="21"/>
          <w:lang w:eastAsia="en-US"/>
        </w:rPr>
      </w:pPr>
      <w:r w:rsidRPr="00DF2065">
        <w:rPr>
          <w:b/>
          <w:bCs/>
          <w:i/>
          <w:iCs/>
          <w:sz w:val="21"/>
          <w:szCs w:val="21"/>
          <w:lang w:eastAsia="en-US"/>
        </w:rPr>
        <w:t>Публичное Акционерное Общество «БИНБАНК»</w:t>
      </w:r>
    </w:p>
    <w:p w14:paraId="7D22CB95" w14:textId="77777777" w:rsidR="0009079B" w:rsidRPr="00DF2065" w:rsidRDefault="0009079B" w:rsidP="0009079B">
      <w:pPr>
        <w:jc w:val="center"/>
        <w:rPr>
          <w:sz w:val="22"/>
          <w:szCs w:val="22"/>
        </w:rPr>
      </w:pPr>
    </w:p>
    <w:p w14:paraId="3AE8FE6D" w14:textId="77777777" w:rsidR="0009079B" w:rsidRPr="00DF2065" w:rsidRDefault="0009079B" w:rsidP="0009079B">
      <w:pPr>
        <w:ind w:right="176"/>
        <w:jc w:val="center"/>
        <w:rPr>
          <w:b/>
          <w:bCs/>
          <w:i/>
          <w:iCs/>
          <w:sz w:val="21"/>
          <w:szCs w:val="21"/>
        </w:rPr>
      </w:pPr>
      <w:r w:rsidRPr="00DF2065">
        <w:rPr>
          <w:sz w:val="21"/>
          <w:szCs w:val="21"/>
        </w:rPr>
        <w:t xml:space="preserve">Место нахождения: </w:t>
      </w:r>
      <w:r w:rsidRPr="00DF2065">
        <w:rPr>
          <w:b/>
          <w:bCs/>
          <w:i/>
          <w:iCs/>
          <w:sz w:val="21"/>
          <w:szCs w:val="21"/>
        </w:rPr>
        <w:t>Российская Федерация, г. Москва</w:t>
      </w:r>
    </w:p>
    <w:p w14:paraId="177579A3" w14:textId="77777777" w:rsidR="0009079B" w:rsidRPr="00DF2065" w:rsidRDefault="0009079B" w:rsidP="0009079B">
      <w:pPr>
        <w:ind w:right="176"/>
        <w:jc w:val="center"/>
        <w:rPr>
          <w:b/>
          <w:i/>
          <w:sz w:val="21"/>
          <w:szCs w:val="21"/>
        </w:rPr>
      </w:pPr>
      <w:r w:rsidRPr="00DF2065">
        <w:rPr>
          <w:sz w:val="21"/>
          <w:szCs w:val="21"/>
        </w:rPr>
        <w:t xml:space="preserve">Почтовый адрес: </w:t>
      </w:r>
      <w:r w:rsidRPr="00DF2065">
        <w:rPr>
          <w:b/>
          <w:i/>
          <w:sz w:val="21"/>
          <w:szCs w:val="21"/>
        </w:rPr>
        <w:t xml:space="preserve">Российская Федерация, 115172, г. Москва, </w:t>
      </w:r>
    </w:p>
    <w:p w14:paraId="10C8141F" w14:textId="77777777" w:rsidR="0009079B" w:rsidRPr="00DF2065" w:rsidRDefault="0009079B" w:rsidP="0009079B">
      <w:pPr>
        <w:ind w:right="176"/>
        <w:jc w:val="center"/>
        <w:rPr>
          <w:b/>
          <w:i/>
          <w:sz w:val="21"/>
          <w:szCs w:val="21"/>
        </w:rPr>
      </w:pPr>
      <w:r w:rsidRPr="00DF2065">
        <w:rPr>
          <w:b/>
          <w:i/>
          <w:sz w:val="21"/>
          <w:szCs w:val="21"/>
        </w:rPr>
        <w:t xml:space="preserve">ул. </w:t>
      </w:r>
      <w:proofErr w:type="spellStart"/>
      <w:r w:rsidRPr="00DF2065">
        <w:rPr>
          <w:b/>
          <w:i/>
          <w:sz w:val="21"/>
          <w:szCs w:val="21"/>
        </w:rPr>
        <w:t>Котельническая</w:t>
      </w:r>
      <w:proofErr w:type="spellEnd"/>
      <w:r w:rsidRPr="00DF2065">
        <w:rPr>
          <w:b/>
          <w:i/>
          <w:sz w:val="21"/>
          <w:szCs w:val="21"/>
        </w:rPr>
        <w:t xml:space="preserve"> набережная, 33, стр. 1, 3-6 этажи</w:t>
      </w:r>
    </w:p>
    <w:p w14:paraId="66B89BB0" w14:textId="77777777" w:rsidR="0009079B" w:rsidRPr="00DF2065" w:rsidRDefault="0009079B" w:rsidP="0009079B">
      <w:pPr>
        <w:ind w:right="-109"/>
        <w:jc w:val="center"/>
        <w:rPr>
          <w:b/>
          <w:bCs/>
          <w:sz w:val="22"/>
          <w:szCs w:val="22"/>
        </w:rPr>
      </w:pPr>
    </w:p>
    <w:p w14:paraId="53399224" w14:textId="77777777" w:rsidR="0009079B" w:rsidRPr="00DF2065" w:rsidRDefault="0009079B" w:rsidP="0009079B">
      <w:pPr>
        <w:ind w:right="-109"/>
        <w:jc w:val="center"/>
        <w:rPr>
          <w:b/>
          <w:bCs/>
          <w:sz w:val="22"/>
          <w:szCs w:val="22"/>
        </w:rPr>
      </w:pPr>
      <w:r w:rsidRPr="00DF2065">
        <w:rPr>
          <w:b/>
          <w:bCs/>
          <w:sz w:val="22"/>
          <w:szCs w:val="22"/>
        </w:rPr>
        <w:t>СЕРТИФИКАТ</w:t>
      </w:r>
    </w:p>
    <w:p w14:paraId="62A85BCC" w14:textId="77777777" w:rsidR="0009079B" w:rsidRPr="00DF2065" w:rsidRDefault="0009079B" w:rsidP="0009079B">
      <w:pPr>
        <w:spacing w:before="120"/>
        <w:ind w:right="-109" w:firstLine="851"/>
        <w:jc w:val="center"/>
        <w:rPr>
          <w:b/>
          <w:bCs/>
          <w:iCs/>
          <w:color w:val="FF0000"/>
          <w:sz w:val="22"/>
          <w:szCs w:val="22"/>
        </w:rPr>
      </w:pPr>
      <w:r w:rsidRPr="00DF2065">
        <w:rPr>
          <w:b/>
          <w:bCs/>
          <w:iCs/>
          <w:sz w:val="22"/>
          <w:szCs w:val="22"/>
        </w:rPr>
        <w:t>биржевых облигаций документарных процентных неконвертируемых на предъявителя</w:t>
      </w:r>
      <w:r w:rsidRPr="00DF2065">
        <w:rPr>
          <w:b/>
          <w:bCs/>
          <w:iCs/>
          <w:sz w:val="22"/>
          <w:szCs w:val="22"/>
        </w:rPr>
        <w:br/>
        <w:t>с обязательным централизованным хранением серии</w:t>
      </w:r>
      <w:r w:rsidRPr="00DF2065">
        <w:rPr>
          <w:b/>
          <w:bCs/>
          <w:iCs/>
          <w:color w:val="FF0000"/>
          <w:sz w:val="22"/>
          <w:szCs w:val="22"/>
        </w:rPr>
        <w:t xml:space="preserve"> </w:t>
      </w:r>
      <w:r w:rsidR="00A912DC" w:rsidRPr="00DF2065">
        <w:rPr>
          <w:b/>
          <w:bCs/>
          <w:i/>
          <w:iCs/>
          <w:sz w:val="24"/>
          <w:szCs w:val="24"/>
        </w:rPr>
        <w:t>БО-П01</w:t>
      </w:r>
    </w:p>
    <w:p w14:paraId="6FD69073" w14:textId="77777777" w:rsidR="0009079B" w:rsidRPr="00DF2065" w:rsidRDefault="0009079B" w:rsidP="0009079B">
      <w:pPr>
        <w:ind w:right="-109"/>
        <w:jc w:val="center"/>
        <w:rPr>
          <w:sz w:val="22"/>
          <w:szCs w:val="22"/>
        </w:rPr>
      </w:pPr>
    </w:p>
    <w:p w14:paraId="157088D6" w14:textId="77777777" w:rsidR="0009079B" w:rsidRPr="00DF2065" w:rsidRDefault="0009079B" w:rsidP="0009079B">
      <w:pPr>
        <w:ind w:right="-109"/>
        <w:jc w:val="center"/>
        <w:rPr>
          <w:sz w:val="22"/>
          <w:szCs w:val="22"/>
        </w:rPr>
      </w:pPr>
      <w:r w:rsidRPr="00DF2065">
        <w:rPr>
          <w:sz w:val="22"/>
          <w:szCs w:val="22"/>
        </w:rPr>
        <w:t>Биржевые облигации являются эмиссионными ценными бумагами на предъявителя.</w:t>
      </w:r>
    </w:p>
    <w:p w14:paraId="193E335D" w14:textId="77777777" w:rsidR="00A912DC" w:rsidRPr="00DF2065" w:rsidRDefault="00A912DC" w:rsidP="0009079B">
      <w:pPr>
        <w:ind w:right="-109"/>
        <w:jc w:val="center"/>
        <w:rPr>
          <w:sz w:val="22"/>
          <w:szCs w:val="22"/>
        </w:rPr>
      </w:pPr>
    </w:p>
    <w:p w14:paraId="0245446A" w14:textId="77777777" w:rsidR="0009079B" w:rsidRPr="00DF2065" w:rsidRDefault="0009079B" w:rsidP="0009079B">
      <w:pPr>
        <w:ind w:right="-109"/>
        <w:jc w:val="center"/>
        <w:rPr>
          <w:sz w:val="22"/>
          <w:szCs w:val="22"/>
        </w:rPr>
      </w:pPr>
      <w:r w:rsidRPr="00DF2065">
        <w:rPr>
          <w:sz w:val="22"/>
          <w:szCs w:val="22"/>
        </w:rPr>
        <w:t>Идентификационный номер</w:t>
      </w:r>
    </w:p>
    <w:p w14:paraId="365E50E1" w14:textId="77777777" w:rsidR="0009079B" w:rsidRPr="00DF2065" w:rsidRDefault="0009079B" w:rsidP="0009079B">
      <w:pPr>
        <w:ind w:right="-109"/>
        <w:jc w:val="center"/>
        <w:rPr>
          <w:sz w:val="22"/>
          <w:szCs w:val="22"/>
        </w:rPr>
      </w:pPr>
      <w:r w:rsidRPr="00DF2065">
        <w:rPr>
          <w:sz w:val="22"/>
          <w:szCs w:val="22"/>
        </w:rPr>
        <w:t>______________________</w:t>
      </w:r>
    </w:p>
    <w:p w14:paraId="5B518E52" w14:textId="77777777" w:rsidR="0009079B" w:rsidRPr="00DF2065" w:rsidRDefault="0009079B" w:rsidP="0009079B">
      <w:pPr>
        <w:ind w:right="-109"/>
        <w:jc w:val="center"/>
        <w:rPr>
          <w:sz w:val="22"/>
          <w:szCs w:val="22"/>
        </w:rPr>
      </w:pPr>
      <w:r w:rsidRPr="00DF2065">
        <w:rPr>
          <w:sz w:val="22"/>
          <w:szCs w:val="22"/>
        </w:rPr>
        <w:t>Дата присвоения идентификационного номера</w:t>
      </w:r>
    </w:p>
    <w:p w14:paraId="62CDD4AD" w14:textId="77777777" w:rsidR="0009079B" w:rsidRPr="00DF2065" w:rsidRDefault="0009079B" w:rsidP="0009079B">
      <w:pPr>
        <w:ind w:right="-109"/>
        <w:jc w:val="center"/>
        <w:rPr>
          <w:sz w:val="22"/>
          <w:szCs w:val="22"/>
        </w:rPr>
      </w:pPr>
      <w:r w:rsidRPr="00DF2065">
        <w:rPr>
          <w:sz w:val="22"/>
          <w:szCs w:val="22"/>
        </w:rPr>
        <w:t>___________________________________</w:t>
      </w:r>
    </w:p>
    <w:p w14:paraId="0D64D87A" w14:textId="77777777" w:rsidR="00A912DC" w:rsidRPr="00DF2065" w:rsidRDefault="00A912DC" w:rsidP="0009079B">
      <w:pPr>
        <w:ind w:right="-109"/>
        <w:jc w:val="center"/>
        <w:rPr>
          <w:sz w:val="22"/>
          <w:szCs w:val="22"/>
        </w:rPr>
      </w:pPr>
    </w:p>
    <w:p w14:paraId="70D17BD0" w14:textId="77777777" w:rsidR="0009079B" w:rsidRPr="00DF2065" w:rsidRDefault="0009079B" w:rsidP="0009079B">
      <w:pPr>
        <w:ind w:right="140"/>
        <w:jc w:val="center"/>
        <w:rPr>
          <w:sz w:val="22"/>
          <w:szCs w:val="22"/>
        </w:rPr>
      </w:pPr>
      <w:r w:rsidRPr="00DF2065">
        <w:rPr>
          <w:sz w:val="22"/>
          <w:szCs w:val="22"/>
        </w:rPr>
        <w:t xml:space="preserve">Биржевые облигации размещаются путем открытой подписки </w:t>
      </w:r>
    </w:p>
    <w:p w14:paraId="2F87BCF2" w14:textId="77777777" w:rsidR="00A912DC" w:rsidRPr="00DF2065" w:rsidRDefault="00A912DC" w:rsidP="0009079B">
      <w:pPr>
        <w:ind w:right="140"/>
        <w:jc w:val="center"/>
        <w:rPr>
          <w:sz w:val="22"/>
          <w:szCs w:val="22"/>
        </w:rPr>
      </w:pPr>
    </w:p>
    <w:p w14:paraId="0568566D" w14:textId="77777777" w:rsidR="0009079B" w:rsidRPr="00DF2065" w:rsidRDefault="0009079B" w:rsidP="00293B28">
      <w:pPr>
        <w:ind w:left="180" w:right="140"/>
        <w:jc w:val="center"/>
        <w:rPr>
          <w:sz w:val="22"/>
          <w:szCs w:val="22"/>
        </w:rPr>
      </w:pPr>
      <w:r w:rsidRPr="00DF2065">
        <w:rPr>
          <w:bCs/>
          <w:iCs/>
          <w:sz w:val="22"/>
          <w:szCs w:val="22"/>
          <w:lang w:val="en-US"/>
        </w:rPr>
        <w:t>C</w:t>
      </w:r>
      <w:r w:rsidRPr="00DF2065">
        <w:rPr>
          <w:bCs/>
          <w:iCs/>
          <w:sz w:val="22"/>
          <w:szCs w:val="22"/>
        </w:rPr>
        <w:t xml:space="preserve">рок погашения </w:t>
      </w:r>
      <w:r w:rsidR="00293B28" w:rsidRPr="00DF2065">
        <w:t>27.03.2018.</w:t>
      </w:r>
    </w:p>
    <w:p w14:paraId="0EC84428" w14:textId="77777777" w:rsidR="0009079B" w:rsidRPr="00DF2065" w:rsidRDefault="0009079B" w:rsidP="0009079B">
      <w:pPr>
        <w:ind w:left="180" w:right="140"/>
        <w:jc w:val="both"/>
        <w:rPr>
          <w:sz w:val="22"/>
          <w:szCs w:val="22"/>
        </w:rPr>
      </w:pPr>
      <w:r w:rsidRPr="00DF2065">
        <w:rPr>
          <w:sz w:val="22"/>
          <w:szCs w:val="22"/>
        </w:rPr>
        <w:t xml:space="preserve">Публичное </w:t>
      </w:r>
      <w:r w:rsidR="00A912DC" w:rsidRPr="00DF2065">
        <w:rPr>
          <w:sz w:val="22"/>
          <w:szCs w:val="22"/>
        </w:rPr>
        <w:t>А</w:t>
      </w:r>
      <w:r w:rsidRPr="00DF2065">
        <w:rPr>
          <w:sz w:val="22"/>
          <w:szCs w:val="22"/>
        </w:rPr>
        <w:t xml:space="preserve">кционерное </w:t>
      </w:r>
      <w:r w:rsidR="00A912DC" w:rsidRPr="00DF2065">
        <w:rPr>
          <w:sz w:val="22"/>
          <w:szCs w:val="22"/>
        </w:rPr>
        <w:t>О</w:t>
      </w:r>
      <w:r w:rsidRPr="00DF2065">
        <w:rPr>
          <w:sz w:val="22"/>
          <w:szCs w:val="22"/>
        </w:rPr>
        <w:t>бщество «</w:t>
      </w:r>
      <w:r w:rsidR="00A912DC" w:rsidRPr="00DF2065">
        <w:rPr>
          <w:sz w:val="22"/>
          <w:szCs w:val="22"/>
        </w:rPr>
        <w:t>БИНБАНК</w:t>
      </w:r>
      <w:r w:rsidRPr="00DF2065">
        <w:rPr>
          <w:sz w:val="22"/>
          <w:szCs w:val="22"/>
        </w:rPr>
        <w:t>» (далее – «Эмитент»)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33EB5A9E" w14:textId="77777777" w:rsidR="0009079B" w:rsidRPr="00DF2065" w:rsidRDefault="0009079B" w:rsidP="0009079B">
      <w:pPr>
        <w:spacing w:before="80" w:after="20"/>
        <w:ind w:left="180" w:right="140"/>
        <w:jc w:val="both"/>
        <w:rPr>
          <w:sz w:val="22"/>
          <w:szCs w:val="22"/>
        </w:rPr>
      </w:pPr>
      <w:r w:rsidRPr="00DF2065">
        <w:rPr>
          <w:sz w:val="22"/>
          <w:szCs w:val="22"/>
        </w:rPr>
        <w:t xml:space="preserve">Настоящий сертификат удостоверяет права на </w:t>
      </w:r>
      <w:r w:rsidR="00A912DC" w:rsidRPr="00DF2065">
        <w:rPr>
          <w:sz w:val="22"/>
          <w:szCs w:val="22"/>
        </w:rPr>
        <w:t>3</w:t>
      </w:r>
      <w:r w:rsidRPr="00DF2065">
        <w:rPr>
          <w:sz w:val="22"/>
          <w:szCs w:val="22"/>
        </w:rPr>
        <w:t xml:space="preserve"> 000</w:t>
      </w:r>
      <w:r w:rsidRPr="00DF2065">
        <w:rPr>
          <w:bCs/>
          <w:iCs/>
          <w:sz w:val="22"/>
          <w:szCs w:val="22"/>
        </w:rPr>
        <w:t xml:space="preserve"> 000 (</w:t>
      </w:r>
      <w:r w:rsidR="00A912DC" w:rsidRPr="00DF2065">
        <w:rPr>
          <w:bCs/>
          <w:iCs/>
          <w:sz w:val="22"/>
          <w:szCs w:val="22"/>
        </w:rPr>
        <w:t>Три</w:t>
      </w:r>
      <w:r w:rsidRPr="00DF2065">
        <w:rPr>
          <w:bCs/>
          <w:iCs/>
          <w:sz w:val="22"/>
          <w:szCs w:val="22"/>
        </w:rPr>
        <w:t xml:space="preserve"> миллион</w:t>
      </w:r>
      <w:r w:rsidR="00A912DC" w:rsidRPr="00DF2065">
        <w:rPr>
          <w:bCs/>
          <w:iCs/>
          <w:sz w:val="22"/>
          <w:szCs w:val="22"/>
        </w:rPr>
        <w:t>а</w:t>
      </w:r>
      <w:r w:rsidRPr="00DF2065">
        <w:rPr>
          <w:bCs/>
          <w:iCs/>
          <w:sz w:val="22"/>
          <w:szCs w:val="22"/>
        </w:rPr>
        <w:t xml:space="preserve">) Биржевых облигаций номинальной стоимостью 1 000 (Одна тысяча) рублей каждая общей номинальной стоимостью     </w:t>
      </w:r>
      <w:r w:rsidR="00A912DC" w:rsidRPr="00DF2065">
        <w:rPr>
          <w:bCs/>
          <w:iCs/>
          <w:sz w:val="22"/>
          <w:szCs w:val="22"/>
        </w:rPr>
        <w:t>3</w:t>
      </w:r>
      <w:r w:rsidRPr="00DF2065">
        <w:rPr>
          <w:bCs/>
          <w:iCs/>
          <w:sz w:val="22"/>
          <w:szCs w:val="22"/>
        </w:rPr>
        <w:t> 000 000 000 (</w:t>
      </w:r>
      <w:r w:rsidR="00A912DC" w:rsidRPr="00DF2065">
        <w:rPr>
          <w:bCs/>
          <w:iCs/>
          <w:sz w:val="22"/>
          <w:szCs w:val="22"/>
        </w:rPr>
        <w:t>Три</w:t>
      </w:r>
      <w:r w:rsidRPr="00DF2065">
        <w:rPr>
          <w:bCs/>
          <w:iCs/>
          <w:sz w:val="22"/>
          <w:szCs w:val="22"/>
        </w:rPr>
        <w:t xml:space="preserve"> миллиард</w:t>
      </w:r>
      <w:r w:rsidR="00A912DC" w:rsidRPr="00DF2065">
        <w:rPr>
          <w:bCs/>
          <w:iCs/>
          <w:sz w:val="22"/>
          <w:szCs w:val="22"/>
        </w:rPr>
        <w:t>а</w:t>
      </w:r>
      <w:r w:rsidRPr="00DF2065">
        <w:rPr>
          <w:bCs/>
          <w:iCs/>
          <w:sz w:val="22"/>
          <w:szCs w:val="22"/>
        </w:rPr>
        <w:t>) рублей.</w:t>
      </w:r>
    </w:p>
    <w:p w14:paraId="6700400E" w14:textId="77777777" w:rsidR="0009079B" w:rsidRPr="00DF2065" w:rsidRDefault="0009079B" w:rsidP="0009079B">
      <w:pPr>
        <w:spacing w:before="80" w:after="20"/>
        <w:ind w:left="180" w:right="140"/>
        <w:jc w:val="both"/>
        <w:rPr>
          <w:sz w:val="22"/>
          <w:szCs w:val="22"/>
        </w:rPr>
      </w:pPr>
    </w:p>
    <w:p w14:paraId="0FA63F11" w14:textId="77777777" w:rsidR="0009079B" w:rsidRPr="00DF2065" w:rsidRDefault="0009079B" w:rsidP="0009079B">
      <w:pPr>
        <w:spacing w:before="80" w:after="20"/>
        <w:ind w:left="180" w:right="140"/>
        <w:jc w:val="both"/>
        <w:rPr>
          <w:sz w:val="22"/>
          <w:szCs w:val="22"/>
        </w:rPr>
      </w:pPr>
      <w:r w:rsidRPr="00DF2065">
        <w:rPr>
          <w:sz w:val="22"/>
          <w:szCs w:val="22"/>
        </w:rPr>
        <w:t>Общее количество Биржевых облигаций выпуска, имеющего идентификационный номер</w:t>
      </w:r>
    </w:p>
    <w:p w14:paraId="77CE2AD1" w14:textId="77777777" w:rsidR="0009079B" w:rsidRPr="00DF2065" w:rsidRDefault="0009079B" w:rsidP="0009079B">
      <w:pPr>
        <w:spacing w:before="80" w:after="20"/>
        <w:ind w:left="180" w:right="140"/>
        <w:jc w:val="center"/>
        <w:rPr>
          <w:sz w:val="22"/>
          <w:szCs w:val="22"/>
        </w:rPr>
      </w:pPr>
      <w:r w:rsidRPr="00DF2065">
        <w:rPr>
          <w:sz w:val="22"/>
          <w:szCs w:val="22"/>
        </w:rPr>
        <w:t>____________________________________</w:t>
      </w:r>
    </w:p>
    <w:p w14:paraId="3B4D843E" w14:textId="77777777" w:rsidR="0009079B" w:rsidRPr="00DF2065" w:rsidRDefault="0009079B" w:rsidP="0009079B">
      <w:pPr>
        <w:ind w:left="180" w:right="140"/>
        <w:jc w:val="both"/>
        <w:rPr>
          <w:sz w:val="22"/>
          <w:szCs w:val="22"/>
        </w:rPr>
      </w:pPr>
      <w:r w:rsidRPr="00DF2065">
        <w:rPr>
          <w:sz w:val="22"/>
          <w:szCs w:val="22"/>
        </w:rPr>
        <w:t xml:space="preserve">составляет  </w:t>
      </w:r>
      <w:r w:rsidR="00A912DC" w:rsidRPr="00DF2065">
        <w:rPr>
          <w:b/>
          <w:sz w:val="22"/>
          <w:szCs w:val="22"/>
        </w:rPr>
        <w:t xml:space="preserve">3 </w:t>
      </w:r>
      <w:r w:rsidRPr="00DF2065">
        <w:rPr>
          <w:b/>
          <w:sz w:val="22"/>
          <w:szCs w:val="22"/>
        </w:rPr>
        <w:t>000 000</w:t>
      </w:r>
      <w:r w:rsidRPr="00DF2065">
        <w:rPr>
          <w:b/>
          <w:bCs/>
          <w:sz w:val="22"/>
          <w:szCs w:val="22"/>
        </w:rPr>
        <w:t xml:space="preserve"> (</w:t>
      </w:r>
      <w:r w:rsidR="00A912DC" w:rsidRPr="00DF2065">
        <w:rPr>
          <w:b/>
          <w:bCs/>
          <w:iCs/>
          <w:sz w:val="22"/>
          <w:szCs w:val="22"/>
        </w:rPr>
        <w:t>Три</w:t>
      </w:r>
      <w:r w:rsidRPr="00DF2065">
        <w:rPr>
          <w:b/>
          <w:bCs/>
          <w:iCs/>
          <w:sz w:val="22"/>
          <w:szCs w:val="22"/>
        </w:rPr>
        <w:t xml:space="preserve"> миллион</w:t>
      </w:r>
      <w:r w:rsidR="00A912DC" w:rsidRPr="00DF2065">
        <w:rPr>
          <w:b/>
          <w:bCs/>
          <w:iCs/>
          <w:sz w:val="22"/>
          <w:szCs w:val="22"/>
        </w:rPr>
        <w:t>а</w:t>
      </w:r>
      <w:r w:rsidRPr="00DF2065">
        <w:rPr>
          <w:b/>
          <w:bCs/>
          <w:sz w:val="22"/>
          <w:szCs w:val="22"/>
        </w:rPr>
        <w:t xml:space="preserve">) </w:t>
      </w:r>
      <w:r w:rsidRPr="00DF2065">
        <w:rPr>
          <w:bCs/>
          <w:iCs/>
          <w:sz w:val="22"/>
          <w:szCs w:val="22"/>
        </w:rPr>
        <w:t>Биржевых</w:t>
      </w:r>
      <w:r w:rsidRPr="00DF2065">
        <w:rPr>
          <w:b/>
          <w:bCs/>
          <w:sz w:val="22"/>
          <w:szCs w:val="22"/>
        </w:rPr>
        <w:t xml:space="preserve"> </w:t>
      </w:r>
      <w:r w:rsidRPr="00DF2065">
        <w:rPr>
          <w:bCs/>
          <w:sz w:val="22"/>
          <w:szCs w:val="22"/>
        </w:rPr>
        <w:t>облигаций</w:t>
      </w:r>
      <w:r w:rsidRPr="00DF2065">
        <w:rPr>
          <w:sz w:val="22"/>
          <w:szCs w:val="22"/>
        </w:rPr>
        <w:t xml:space="preserve"> номинальной стоимостью </w:t>
      </w:r>
      <w:r w:rsidRPr="00DF2065">
        <w:rPr>
          <w:b/>
          <w:bCs/>
          <w:sz w:val="22"/>
          <w:szCs w:val="22"/>
        </w:rPr>
        <w:t>1 000 (Одна тысяча) рублей</w:t>
      </w:r>
      <w:r w:rsidRPr="00DF2065">
        <w:rPr>
          <w:sz w:val="22"/>
          <w:szCs w:val="22"/>
        </w:rPr>
        <w:t xml:space="preserve"> каждая и общей номинальной стоимостью </w:t>
      </w:r>
      <w:r w:rsidR="00A912DC" w:rsidRPr="00DF2065">
        <w:rPr>
          <w:b/>
          <w:sz w:val="22"/>
          <w:szCs w:val="22"/>
        </w:rPr>
        <w:t>3</w:t>
      </w:r>
      <w:r w:rsidRPr="00DF2065">
        <w:rPr>
          <w:b/>
          <w:sz w:val="22"/>
          <w:szCs w:val="22"/>
        </w:rPr>
        <w:t xml:space="preserve"> 000 000 000</w:t>
      </w:r>
      <w:r w:rsidRPr="00DF2065">
        <w:rPr>
          <w:b/>
          <w:bCs/>
          <w:sz w:val="22"/>
          <w:szCs w:val="22"/>
        </w:rPr>
        <w:t xml:space="preserve"> (</w:t>
      </w:r>
      <w:r w:rsidR="00A912DC" w:rsidRPr="00DF2065">
        <w:rPr>
          <w:b/>
          <w:bCs/>
          <w:sz w:val="22"/>
          <w:szCs w:val="22"/>
        </w:rPr>
        <w:t>Три</w:t>
      </w:r>
      <w:r w:rsidRPr="00DF2065">
        <w:rPr>
          <w:b/>
          <w:bCs/>
          <w:sz w:val="22"/>
          <w:szCs w:val="22"/>
        </w:rPr>
        <w:t xml:space="preserve"> миллиард</w:t>
      </w:r>
      <w:r w:rsidR="00A912DC" w:rsidRPr="00DF2065">
        <w:rPr>
          <w:b/>
          <w:bCs/>
          <w:sz w:val="22"/>
          <w:szCs w:val="22"/>
        </w:rPr>
        <w:t>а</w:t>
      </w:r>
      <w:r w:rsidRPr="00DF2065">
        <w:rPr>
          <w:b/>
          <w:bCs/>
          <w:sz w:val="22"/>
          <w:szCs w:val="22"/>
        </w:rPr>
        <w:t>) рублей</w:t>
      </w:r>
      <w:r w:rsidRPr="00DF2065">
        <w:rPr>
          <w:sz w:val="22"/>
          <w:szCs w:val="22"/>
        </w:rPr>
        <w:t>.</w:t>
      </w:r>
    </w:p>
    <w:p w14:paraId="27D72327" w14:textId="77777777" w:rsidR="0009079B" w:rsidRPr="00DF2065" w:rsidRDefault="0009079B" w:rsidP="0009079B">
      <w:pPr>
        <w:ind w:left="180" w:right="140"/>
        <w:jc w:val="both"/>
        <w:rPr>
          <w:sz w:val="22"/>
          <w:szCs w:val="22"/>
        </w:rPr>
      </w:pPr>
    </w:p>
    <w:p w14:paraId="036C66D7" w14:textId="77777777" w:rsidR="0009079B" w:rsidRPr="00DF2065" w:rsidRDefault="0009079B" w:rsidP="0009079B">
      <w:pPr>
        <w:ind w:left="180" w:right="140"/>
        <w:jc w:val="both"/>
        <w:rPr>
          <w:i/>
          <w:iCs/>
          <w:sz w:val="22"/>
          <w:szCs w:val="22"/>
        </w:rPr>
      </w:pPr>
      <w:r w:rsidRPr="00DF2065">
        <w:rPr>
          <w:i/>
          <w:iCs/>
          <w:sz w:val="22"/>
          <w:szCs w:val="22"/>
        </w:rPr>
        <w:t>Настоящий сертификат передается на хранение в Небанковскую кредитную организацию акционерное общество «Национальный расчетный депозитарий» (далее – «Депозитарий»), осуществляющее обязательное централизованное хранение сертификата Биржевых облигаций.</w:t>
      </w:r>
    </w:p>
    <w:p w14:paraId="70B1E725" w14:textId="77777777" w:rsidR="0009079B" w:rsidRPr="00DF2065" w:rsidRDefault="0009079B" w:rsidP="0009079B">
      <w:pPr>
        <w:ind w:left="180" w:right="140"/>
        <w:jc w:val="both"/>
        <w:rPr>
          <w:i/>
          <w:iCs/>
          <w:sz w:val="22"/>
          <w:szCs w:val="22"/>
        </w:rPr>
      </w:pPr>
      <w:r w:rsidRPr="00DF2065">
        <w:rPr>
          <w:i/>
          <w:iCs/>
          <w:sz w:val="22"/>
          <w:szCs w:val="22"/>
        </w:rPr>
        <w:t>Место нахождения Депозитария: город Москва, улица Спартаковская, дом 12</w:t>
      </w:r>
    </w:p>
    <w:p w14:paraId="73FD7A9D" w14:textId="77777777" w:rsidR="0009079B" w:rsidRPr="00DF2065" w:rsidRDefault="0009079B" w:rsidP="0009079B">
      <w:pPr>
        <w:ind w:right="140"/>
        <w:jc w:val="both"/>
        <w:rPr>
          <w:i/>
          <w:iCs/>
          <w:sz w:val="22"/>
          <w:szCs w:val="22"/>
        </w:rPr>
      </w:pPr>
    </w:p>
    <w:p w14:paraId="5E55C2C2" w14:textId="77777777" w:rsidR="0009079B" w:rsidRPr="00DF2065" w:rsidRDefault="0009079B" w:rsidP="0009079B">
      <w:pPr>
        <w:ind w:right="140"/>
        <w:jc w:val="both"/>
        <w:rPr>
          <w:sz w:val="22"/>
          <w:szCs w:val="22"/>
        </w:rPr>
      </w:pPr>
    </w:p>
    <w:p w14:paraId="1B1D71B5" w14:textId="77777777" w:rsidR="0009079B" w:rsidRPr="00DF2065" w:rsidRDefault="00A912DC" w:rsidP="0009079B">
      <w:pPr>
        <w:autoSpaceDE/>
        <w:autoSpaceDN/>
        <w:jc w:val="both"/>
        <w:rPr>
          <w:sz w:val="22"/>
          <w:szCs w:val="22"/>
        </w:rPr>
      </w:pPr>
      <w:r w:rsidRPr="00DF2065">
        <w:rPr>
          <w:iCs/>
          <w:sz w:val="22"/>
          <w:szCs w:val="22"/>
        </w:rPr>
        <w:t xml:space="preserve">   Председатель Правления </w:t>
      </w:r>
      <w:r w:rsidR="0009079B" w:rsidRPr="00DF2065">
        <w:rPr>
          <w:iCs/>
          <w:sz w:val="22"/>
          <w:szCs w:val="22"/>
        </w:rPr>
        <w:t xml:space="preserve">                  </w:t>
      </w:r>
      <w:r w:rsidR="0009079B" w:rsidRPr="00DF2065">
        <w:rPr>
          <w:b/>
          <w:bCs/>
          <w:sz w:val="22"/>
          <w:szCs w:val="22"/>
        </w:rPr>
        <w:t xml:space="preserve">  _________________</w:t>
      </w:r>
      <w:r w:rsidRPr="00DF2065">
        <w:rPr>
          <w:b/>
          <w:bCs/>
          <w:sz w:val="22"/>
          <w:szCs w:val="22"/>
        </w:rPr>
        <w:t xml:space="preserve">                </w:t>
      </w:r>
      <w:r w:rsidR="0009079B" w:rsidRPr="00DF2065">
        <w:rPr>
          <w:b/>
          <w:i/>
          <w:sz w:val="22"/>
          <w:szCs w:val="22"/>
        </w:rPr>
        <w:t xml:space="preserve"> </w:t>
      </w:r>
      <w:r w:rsidR="0009079B" w:rsidRPr="00DF2065">
        <w:rPr>
          <w:sz w:val="22"/>
          <w:szCs w:val="22"/>
        </w:rPr>
        <w:t>/</w:t>
      </w:r>
      <w:r w:rsidRPr="00DF2065">
        <w:rPr>
          <w:sz w:val="22"/>
          <w:szCs w:val="22"/>
        </w:rPr>
        <w:t>____________</w:t>
      </w:r>
      <w:r w:rsidR="0009079B" w:rsidRPr="00DF2065">
        <w:rPr>
          <w:sz w:val="22"/>
          <w:szCs w:val="22"/>
        </w:rPr>
        <w:t xml:space="preserve">/ </w:t>
      </w:r>
    </w:p>
    <w:p w14:paraId="539FEF70" w14:textId="77777777" w:rsidR="0009079B" w:rsidRPr="00DF2065" w:rsidRDefault="0009079B" w:rsidP="0009079B">
      <w:pPr>
        <w:ind w:right="140"/>
        <w:jc w:val="both"/>
        <w:rPr>
          <w:b/>
          <w:bCs/>
          <w:sz w:val="22"/>
          <w:szCs w:val="22"/>
        </w:rPr>
      </w:pPr>
    </w:p>
    <w:p w14:paraId="39B18EDA" w14:textId="77777777" w:rsidR="0009079B" w:rsidRPr="00DF2065" w:rsidRDefault="0009079B" w:rsidP="0009079B">
      <w:pPr>
        <w:pStyle w:val="TableText"/>
        <w:spacing w:before="40"/>
        <w:ind w:left="142" w:right="140"/>
        <w:rPr>
          <w:sz w:val="22"/>
          <w:szCs w:val="22"/>
        </w:rPr>
      </w:pPr>
    </w:p>
    <w:p w14:paraId="6BC22200" w14:textId="77777777" w:rsidR="0009079B" w:rsidRPr="00DF2065" w:rsidRDefault="00A912DC" w:rsidP="0009079B">
      <w:pPr>
        <w:ind w:right="140"/>
      </w:pPr>
      <w:r w:rsidRPr="00DF2065">
        <w:rPr>
          <w:sz w:val="22"/>
          <w:szCs w:val="22"/>
        </w:rPr>
        <w:t xml:space="preserve">   </w:t>
      </w:r>
      <w:r w:rsidR="0009079B" w:rsidRPr="00DF2065">
        <w:rPr>
          <w:sz w:val="22"/>
          <w:szCs w:val="22"/>
        </w:rPr>
        <w:t>Дата «__» ________ 20__ г.                                                            М.П</w:t>
      </w:r>
    </w:p>
    <w:p w14:paraId="119F4DEB" w14:textId="77777777" w:rsidR="0009079B" w:rsidRPr="00DF2065" w:rsidRDefault="0009079B" w:rsidP="0009079B">
      <w:pPr>
        <w:ind w:right="140"/>
      </w:pPr>
    </w:p>
    <w:p w14:paraId="277CE3D9" w14:textId="77777777" w:rsidR="0009079B" w:rsidRPr="00DF2065" w:rsidRDefault="0009079B" w:rsidP="00786D5D">
      <w:pPr>
        <w:adjustRightInd w:val="0"/>
        <w:ind w:firstLine="539"/>
        <w:jc w:val="right"/>
        <w:rPr>
          <w:i/>
          <w:iCs/>
        </w:rPr>
      </w:pPr>
      <w:r w:rsidRPr="00DF2065">
        <w:rPr>
          <w:b/>
          <w:i/>
          <w:sz w:val="22"/>
          <w:szCs w:val="22"/>
        </w:rPr>
        <w:br w:type="page"/>
      </w:r>
      <w:r w:rsidR="00786D5D" w:rsidRPr="00DF2065">
        <w:rPr>
          <w:i/>
          <w:iCs/>
        </w:rPr>
        <w:lastRenderedPageBreak/>
        <w:t>Оборотная сторона</w:t>
      </w:r>
    </w:p>
    <w:p w14:paraId="7D3DCD80" w14:textId="77777777" w:rsidR="00786D5D" w:rsidRPr="00DF2065" w:rsidRDefault="00786D5D" w:rsidP="00786D5D">
      <w:pPr>
        <w:adjustRightInd w:val="0"/>
        <w:ind w:firstLine="540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>Далее в настоящем документе будут использоваться следующие термины:</w:t>
      </w:r>
    </w:p>
    <w:p w14:paraId="4701A741" w14:textId="77777777" w:rsidR="00786D5D" w:rsidRPr="00DF2065" w:rsidRDefault="00786D5D" w:rsidP="00786D5D">
      <w:pPr>
        <w:adjustRightInd w:val="0"/>
        <w:ind w:firstLine="540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>Программа, или Программа облигаций, или Программа биржевых облигаций - программа биржевых облигаций, имеющая идентификационный номер 402562B001P02E от 05.10.2015, в рамках которой размещается настоящий выпуск Биржевых облигаций.</w:t>
      </w:r>
    </w:p>
    <w:p w14:paraId="257A36EA" w14:textId="77777777" w:rsidR="00786D5D" w:rsidRPr="00DF2065" w:rsidRDefault="00786D5D" w:rsidP="00786D5D">
      <w:pPr>
        <w:adjustRightInd w:val="0"/>
        <w:ind w:firstLine="540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>Условия выпуска – документ, содержащий конкретные условия выпуска Биржевых облигаций, размещаемого в рамках Программы.</w:t>
      </w:r>
    </w:p>
    <w:p w14:paraId="5C9981BA" w14:textId="680C48DE" w:rsidR="00786D5D" w:rsidRPr="00DF2065" w:rsidRDefault="00786D5D" w:rsidP="00786D5D">
      <w:pPr>
        <w:adjustRightInd w:val="0"/>
        <w:ind w:firstLine="540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 xml:space="preserve">Биржевая облигация или Биржевая облигация выпуска – биржевая облигация, размещаемая в рамках Программы и в соответствии с Условиями выпуска. </w:t>
      </w:r>
    </w:p>
    <w:p w14:paraId="0812AACB" w14:textId="77777777" w:rsidR="00786D5D" w:rsidRPr="00DF2065" w:rsidRDefault="00786D5D" w:rsidP="00786D5D">
      <w:pPr>
        <w:adjustRightInd w:val="0"/>
        <w:ind w:firstLine="540"/>
        <w:jc w:val="both"/>
        <w:rPr>
          <w:b/>
          <w:bCs/>
          <w:i/>
          <w:iCs/>
        </w:rPr>
      </w:pPr>
    </w:p>
    <w:p w14:paraId="4F2EE8A4" w14:textId="77777777" w:rsidR="00786D5D" w:rsidRPr="00DF2065" w:rsidRDefault="00786D5D" w:rsidP="00786D5D">
      <w:pPr>
        <w:adjustRightInd w:val="0"/>
        <w:ind w:firstLine="539"/>
        <w:jc w:val="both"/>
        <w:rPr>
          <w:rFonts w:eastAsia="Calibri"/>
          <w:b/>
          <w:lang w:eastAsia="en-US"/>
        </w:rPr>
      </w:pPr>
      <w:r w:rsidRPr="00DF2065">
        <w:rPr>
          <w:rFonts w:eastAsia="Calibri"/>
          <w:b/>
          <w:lang w:eastAsia="en-US"/>
        </w:rPr>
        <w:t xml:space="preserve">1. Идентификационные признаки выпуска биржевых облигаций </w:t>
      </w:r>
    </w:p>
    <w:p w14:paraId="559FAC93" w14:textId="77777777" w:rsidR="00786D5D" w:rsidRPr="00DF2065" w:rsidRDefault="00786D5D" w:rsidP="00786D5D">
      <w:pPr>
        <w:adjustRightInd w:val="0"/>
        <w:ind w:firstLine="539"/>
        <w:jc w:val="right"/>
        <w:rPr>
          <w:b/>
          <w:bCs/>
          <w:i/>
          <w:iCs/>
        </w:rPr>
      </w:pPr>
    </w:p>
    <w:p w14:paraId="69AC6ACD" w14:textId="77777777" w:rsidR="00786D5D" w:rsidRPr="00DF2065" w:rsidRDefault="00786D5D" w:rsidP="00786D5D">
      <w:pPr>
        <w:adjustRightInd w:val="0"/>
        <w:ind w:firstLine="540"/>
        <w:jc w:val="both"/>
      </w:pPr>
      <w:r w:rsidRPr="00DF2065">
        <w:t xml:space="preserve">Вид ценных бумаг: </w:t>
      </w:r>
      <w:r w:rsidRPr="00DF2065">
        <w:rPr>
          <w:b/>
          <w:bCs/>
          <w:i/>
          <w:iCs/>
        </w:rPr>
        <w:t xml:space="preserve">биржевые облигации на предъявителя </w:t>
      </w:r>
    </w:p>
    <w:p w14:paraId="168A2DCA" w14:textId="77777777" w:rsidR="00786D5D" w:rsidRPr="00DF2065" w:rsidRDefault="00786D5D" w:rsidP="00786D5D">
      <w:pPr>
        <w:adjustRightInd w:val="0"/>
        <w:ind w:firstLine="540"/>
        <w:jc w:val="both"/>
      </w:pPr>
      <w:r w:rsidRPr="00DF2065">
        <w:t xml:space="preserve">Серия: </w:t>
      </w:r>
      <w:r w:rsidRPr="00DF2065">
        <w:rPr>
          <w:b/>
          <w:bCs/>
          <w:i/>
          <w:iCs/>
        </w:rPr>
        <w:t>БО-П01</w:t>
      </w:r>
    </w:p>
    <w:p w14:paraId="4E0B66C3" w14:textId="77777777" w:rsidR="00786D5D" w:rsidRPr="00DF2065" w:rsidRDefault="00786D5D" w:rsidP="00786D5D">
      <w:pPr>
        <w:adjustRightInd w:val="0"/>
        <w:ind w:firstLine="540"/>
        <w:jc w:val="both"/>
        <w:rPr>
          <w:b/>
          <w:bCs/>
          <w:i/>
          <w:iCs/>
        </w:rPr>
      </w:pPr>
      <w:r w:rsidRPr="00DF2065">
        <w:t xml:space="preserve">Серия и иные идентификационные признаки облигаций выпуска, размещаемых в рамках программы облигаций: </w:t>
      </w:r>
      <w:r w:rsidRPr="00DF2065">
        <w:rPr>
          <w:b/>
          <w:bCs/>
          <w:i/>
          <w:iCs/>
        </w:rPr>
        <w:t xml:space="preserve">биржевые облигации документарные процентные неконвертируемые на предъявителя с обязательным централизованным хранением серии БО-П01 </w:t>
      </w:r>
    </w:p>
    <w:p w14:paraId="26723284" w14:textId="77777777" w:rsidR="00786D5D" w:rsidRPr="00DF2065" w:rsidRDefault="00786D5D" w:rsidP="00786D5D">
      <w:pPr>
        <w:adjustRightInd w:val="0"/>
        <w:ind w:firstLine="539"/>
        <w:jc w:val="right"/>
        <w:rPr>
          <w:b/>
          <w:bCs/>
          <w:i/>
          <w:iCs/>
        </w:rPr>
      </w:pPr>
    </w:p>
    <w:p w14:paraId="0608A61B" w14:textId="77777777" w:rsidR="00786D5D" w:rsidRPr="00DF2065" w:rsidRDefault="00786D5D" w:rsidP="00786D5D">
      <w:pPr>
        <w:adjustRightInd w:val="0"/>
        <w:ind w:firstLine="539"/>
        <w:jc w:val="both"/>
        <w:rPr>
          <w:b/>
        </w:rPr>
      </w:pPr>
      <w:r w:rsidRPr="00DF2065">
        <w:rPr>
          <w:b/>
        </w:rPr>
        <w:t xml:space="preserve">2. Права владельца каждой биржевой облигации выпуска </w:t>
      </w:r>
    </w:p>
    <w:p w14:paraId="14D91D79" w14:textId="77777777" w:rsidR="00786D5D" w:rsidRPr="00DF2065" w:rsidRDefault="00786D5D" w:rsidP="00786D5D">
      <w:pPr>
        <w:adjustRightInd w:val="0"/>
        <w:ind w:firstLine="539"/>
        <w:jc w:val="both"/>
        <w:rPr>
          <w:b/>
          <w:bCs/>
          <w:i/>
          <w:iCs/>
        </w:rPr>
      </w:pPr>
    </w:p>
    <w:p w14:paraId="684C5F41" w14:textId="77777777" w:rsidR="00786D5D" w:rsidRPr="00DF2065" w:rsidRDefault="00786D5D" w:rsidP="00786D5D">
      <w:pPr>
        <w:adjustRightInd w:val="0"/>
        <w:ind w:firstLine="540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>Каждая Биржевая облигация в рамках каждого отдельного выпуска предоставляет ее владельцу одинаковый объем прав.</w:t>
      </w:r>
    </w:p>
    <w:p w14:paraId="54EF3893" w14:textId="77777777" w:rsidR="00786D5D" w:rsidRPr="00DF2065" w:rsidRDefault="00786D5D" w:rsidP="00786D5D">
      <w:pPr>
        <w:adjustRightInd w:val="0"/>
        <w:ind w:firstLine="540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>Документами, удостоверяющими права, закрепленные Биржевой облигацией, являются Программа, Сертификат Биржевых облигаций и Условия выпуска.</w:t>
      </w:r>
    </w:p>
    <w:p w14:paraId="785A31D2" w14:textId="3A546A3B" w:rsidR="00786D5D" w:rsidRPr="00DF2065" w:rsidRDefault="00786D5D" w:rsidP="00786D5D">
      <w:pPr>
        <w:adjustRightInd w:val="0"/>
        <w:ind w:firstLine="540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>Владелец Биржевой облигации имеет право на получение при погашении Биржевой облигации номинальной стоимости Биржевой облигации в срок, предусмотренный Условиями выпуска.</w:t>
      </w:r>
    </w:p>
    <w:p w14:paraId="37363E00" w14:textId="537C1D65" w:rsidR="00786D5D" w:rsidRPr="00DF2065" w:rsidRDefault="00786D5D" w:rsidP="00786D5D">
      <w:pPr>
        <w:adjustRightInd w:val="0"/>
        <w:ind w:firstLine="540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 xml:space="preserve">Владелец Биржевой облигации имеет право на получение процента от номинальной стоимости Биржевой облигации (купонного дохода), в порядке и сроки, установленные в Программе и Условиях выпуска. </w:t>
      </w:r>
    </w:p>
    <w:p w14:paraId="36F55174" w14:textId="77777777" w:rsidR="00786D5D" w:rsidRPr="00DF2065" w:rsidRDefault="00786D5D" w:rsidP="00786D5D">
      <w:pPr>
        <w:adjustRightInd w:val="0"/>
        <w:ind w:firstLine="540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 xml:space="preserve">Владелец Биржевых облигаций имеет право требовать приобретения Биржевых облигаций Эмитентом в случаях и на условиях, предусмотренных Программой. </w:t>
      </w:r>
    </w:p>
    <w:p w14:paraId="7C42A59B" w14:textId="77777777" w:rsidR="00786D5D" w:rsidRPr="00DF2065" w:rsidRDefault="00786D5D" w:rsidP="00786D5D">
      <w:pPr>
        <w:adjustRightInd w:val="0"/>
        <w:ind w:firstLine="540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 xml:space="preserve">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облигациям, рассчитанного на дату исполнения обязательств по досрочному погашению Биржевых облигаций, </w:t>
      </w:r>
      <w:r w:rsidRPr="00DF2065">
        <w:rPr>
          <w:b/>
          <w:i/>
        </w:rPr>
        <w:t>в случаях, и на условиях, предусмотренных Программой и Условиями выпуска</w:t>
      </w:r>
      <w:r w:rsidRPr="00DF2065">
        <w:rPr>
          <w:b/>
          <w:bCs/>
          <w:i/>
          <w:iCs/>
        </w:rPr>
        <w:t>.</w:t>
      </w:r>
    </w:p>
    <w:p w14:paraId="23D81CAD" w14:textId="77777777" w:rsidR="00786D5D" w:rsidRPr="00DF2065" w:rsidRDefault="00786D5D" w:rsidP="00786D5D">
      <w:pPr>
        <w:adjustRightInd w:val="0"/>
        <w:ind w:firstLine="540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>В случае ликвидации Эмитента владелец Биржевой облигации вправе получить причитающиеся денежные средства в порядке очередности, установленной в соответствии со статьей 64 Гражданского кодекса Российской Федерации.</w:t>
      </w:r>
    </w:p>
    <w:p w14:paraId="34D0EBF2" w14:textId="77777777" w:rsidR="00786D5D" w:rsidRPr="00DF2065" w:rsidRDefault="00786D5D" w:rsidP="00786D5D">
      <w:pPr>
        <w:adjustRightInd w:val="0"/>
        <w:ind w:firstLine="540"/>
        <w:jc w:val="both"/>
        <w:rPr>
          <w:b/>
          <w:bCs/>
        </w:rPr>
      </w:pPr>
      <w:r w:rsidRPr="00DF2065">
        <w:rPr>
          <w:b/>
          <w:bCs/>
          <w:i/>
          <w:iCs/>
        </w:rPr>
        <w:t>Все задолженности Эмитента по Биржевым облигациям отдельного выпуска будут юридически равны и в равной степени обязательны к исполнению.</w:t>
      </w:r>
    </w:p>
    <w:p w14:paraId="4DF86740" w14:textId="77777777" w:rsidR="00786D5D" w:rsidRPr="00DF2065" w:rsidRDefault="00786D5D" w:rsidP="00786D5D">
      <w:pPr>
        <w:adjustRightInd w:val="0"/>
        <w:ind w:firstLine="540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>Эмитент обязуется обеспечить владельцам Биржевых облигаций отдельного выпуска возврат средств инвестирования в случае признания в соответствии с законодательством отдельного выпуска Биржевых облигаций недействительным.</w:t>
      </w:r>
    </w:p>
    <w:p w14:paraId="4D9DCEE7" w14:textId="77777777" w:rsidR="00786D5D" w:rsidRPr="00DF2065" w:rsidRDefault="00786D5D" w:rsidP="00786D5D">
      <w:pPr>
        <w:adjustRightInd w:val="0"/>
        <w:ind w:firstLine="540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>Владелец Биржевых облигаций вправе осуществлять иные права, предусмотренные законодательством Российской Федерации.</w:t>
      </w:r>
    </w:p>
    <w:p w14:paraId="3A1746CA" w14:textId="77777777" w:rsidR="00786D5D" w:rsidRPr="00DF2065" w:rsidRDefault="00786D5D" w:rsidP="00786D5D">
      <w:pPr>
        <w:adjustRightInd w:val="0"/>
        <w:ind w:firstLine="540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2A03892D" w14:textId="77777777" w:rsidR="00786D5D" w:rsidRPr="00DF2065" w:rsidRDefault="00786D5D" w:rsidP="00786D5D">
      <w:pPr>
        <w:widowControl w:val="0"/>
        <w:adjustRightInd w:val="0"/>
        <w:ind w:firstLine="567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>По Биржевым облигациям обеспечение не предусмотрено.</w:t>
      </w:r>
    </w:p>
    <w:p w14:paraId="64B25C5C" w14:textId="77777777" w:rsidR="00EF7301" w:rsidRPr="00DF2065" w:rsidRDefault="00EF7301" w:rsidP="00786D5D">
      <w:pPr>
        <w:widowControl w:val="0"/>
        <w:adjustRightInd w:val="0"/>
        <w:ind w:firstLine="567"/>
        <w:jc w:val="both"/>
        <w:rPr>
          <w:b/>
          <w:bCs/>
          <w:i/>
          <w:iCs/>
        </w:rPr>
      </w:pPr>
    </w:p>
    <w:p w14:paraId="298E2D89" w14:textId="77777777" w:rsidR="00786D5D" w:rsidRPr="00903554" w:rsidRDefault="00EF7301" w:rsidP="00786D5D">
      <w:pPr>
        <w:adjustRightInd w:val="0"/>
        <w:ind w:firstLine="539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>Биржевые облигации не являются ценными бумагами, предназначенными для квалифицированных инвесторов.</w:t>
      </w:r>
    </w:p>
    <w:sectPr w:rsidR="00786D5D" w:rsidRPr="00903554" w:rsidSect="00786D5D">
      <w:footerReference w:type="default" r:id="rId8"/>
      <w:pgSz w:w="11906" w:h="16838"/>
      <w:pgMar w:top="851" w:right="851" w:bottom="454" w:left="1134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79EDA" w14:textId="77777777" w:rsidR="00654C58" w:rsidRDefault="00654C58">
      <w:r>
        <w:separator/>
      </w:r>
    </w:p>
  </w:endnote>
  <w:endnote w:type="continuationSeparator" w:id="0">
    <w:p w14:paraId="1601A801" w14:textId="77777777" w:rsidR="00654C58" w:rsidRDefault="00654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,Bold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B2498" w14:textId="77777777" w:rsidR="00786D5D" w:rsidRDefault="00786D5D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776B80">
      <w:rPr>
        <w:noProof/>
      </w:rPr>
      <w:t>8</w:t>
    </w:r>
    <w:r>
      <w:fldChar w:fldCharType="end"/>
    </w:r>
  </w:p>
  <w:p w14:paraId="5397CD7C" w14:textId="77777777" w:rsidR="00786D5D" w:rsidRDefault="00786D5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8FA2F" w14:textId="77777777" w:rsidR="00654C58" w:rsidRDefault="00654C58">
      <w:r>
        <w:separator/>
      </w:r>
    </w:p>
  </w:footnote>
  <w:footnote w:type="continuationSeparator" w:id="0">
    <w:p w14:paraId="6E15E7AD" w14:textId="77777777" w:rsidR="00654C58" w:rsidRDefault="00654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487452"/>
    <w:multiLevelType w:val="hybridMultilevel"/>
    <w:tmpl w:val="53E6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61A"/>
    <w:rsid w:val="00017B23"/>
    <w:rsid w:val="00080F78"/>
    <w:rsid w:val="0009079B"/>
    <w:rsid w:val="00130934"/>
    <w:rsid w:val="00163446"/>
    <w:rsid w:val="0017389D"/>
    <w:rsid w:val="002121BC"/>
    <w:rsid w:val="00217B37"/>
    <w:rsid w:val="002224F6"/>
    <w:rsid w:val="00293B28"/>
    <w:rsid w:val="002E26D9"/>
    <w:rsid w:val="00303757"/>
    <w:rsid w:val="003B6846"/>
    <w:rsid w:val="00415B84"/>
    <w:rsid w:val="004449D0"/>
    <w:rsid w:val="005A47CB"/>
    <w:rsid w:val="005A5383"/>
    <w:rsid w:val="005E36D2"/>
    <w:rsid w:val="006505A9"/>
    <w:rsid w:val="00654C58"/>
    <w:rsid w:val="00694291"/>
    <w:rsid w:val="006F4DCB"/>
    <w:rsid w:val="00751FFE"/>
    <w:rsid w:val="00776B80"/>
    <w:rsid w:val="00786D5D"/>
    <w:rsid w:val="007A7239"/>
    <w:rsid w:val="007C0F62"/>
    <w:rsid w:val="0081761A"/>
    <w:rsid w:val="00827818"/>
    <w:rsid w:val="00835B54"/>
    <w:rsid w:val="00840C5B"/>
    <w:rsid w:val="00843942"/>
    <w:rsid w:val="008F61D8"/>
    <w:rsid w:val="00903554"/>
    <w:rsid w:val="009910E7"/>
    <w:rsid w:val="00A912DC"/>
    <w:rsid w:val="00AF69F9"/>
    <w:rsid w:val="00B7141C"/>
    <w:rsid w:val="00BD16A4"/>
    <w:rsid w:val="00C04C7B"/>
    <w:rsid w:val="00C44F7D"/>
    <w:rsid w:val="00C75B0B"/>
    <w:rsid w:val="00CB4319"/>
    <w:rsid w:val="00CB6BE3"/>
    <w:rsid w:val="00CC0BAC"/>
    <w:rsid w:val="00D065D3"/>
    <w:rsid w:val="00D10132"/>
    <w:rsid w:val="00D1063A"/>
    <w:rsid w:val="00D14E1E"/>
    <w:rsid w:val="00D939E3"/>
    <w:rsid w:val="00DF2065"/>
    <w:rsid w:val="00E143A7"/>
    <w:rsid w:val="00E17BC2"/>
    <w:rsid w:val="00E25AFD"/>
    <w:rsid w:val="00E40E57"/>
    <w:rsid w:val="00E458D8"/>
    <w:rsid w:val="00E4760F"/>
    <w:rsid w:val="00E82156"/>
    <w:rsid w:val="00EC499B"/>
    <w:rsid w:val="00EF7301"/>
    <w:rsid w:val="00F0475B"/>
    <w:rsid w:val="00F272DB"/>
    <w:rsid w:val="00F3361C"/>
    <w:rsid w:val="00F379C9"/>
    <w:rsid w:val="00F97D95"/>
    <w:rsid w:val="00FA186A"/>
    <w:rsid w:val="00FD03B3"/>
    <w:rsid w:val="00FD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6C9489"/>
  <w14:defaultImageDpi w14:val="0"/>
  <w15:docId w15:val="{28210AFC-1820-4C9D-A30F-76453E34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Pr>
      <w:vertAlign w:val="superscript"/>
    </w:rPr>
  </w:style>
  <w:style w:type="paragraph" w:styleId="2">
    <w:name w:val="Body Text 2"/>
    <w:aliases w:val="Основной текст 1"/>
    <w:basedOn w:val="a"/>
    <w:link w:val="20"/>
    <w:uiPriority w:val="99"/>
    <w:rsid w:val="00217B37"/>
    <w:pPr>
      <w:spacing w:before="480"/>
      <w:jc w:val="center"/>
    </w:pPr>
    <w:rPr>
      <w:b/>
      <w:sz w:val="30"/>
      <w:lang w:eastAsia="ja-JP"/>
    </w:rPr>
  </w:style>
  <w:style w:type="character" w:customStyle="1" w:styleId="20">
    <w:name w:val="Основной текст 2 Знак"/>
    <w:aliases w:val="Основной текст 1 Знак"/>
    <w:link w:val="2"/>
    <w:uiPriority w:val="99"/>
    <w:rsid w:val="00217B37"/>
    <w:rPr>
      <w:rFonts w:ascii="Times New Roman" w:eastAsia="Times New Roman" w:hAnsi="Times New Roman" w:cs="Times New Roman"/>
      <w:b/>
      <w:sz w:val="30"/>
      <w:szCs w:val="20"/>
      <w:lang w:eastAsia="ja-JP"/>
    </w:rPr>
  </w:style>
  <w:style w:type="character" w:styleId="aa">
    <w:name w:val="annotation reference"/>
    <w:uiPriority w:val="99"/>
    <w:semiHidden/>
    <w:unhideWhenUsed/>
    <w:rsid w:val="00217B3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17B37"/>
  </w:style>
  <w:style w:type="character" w:customStyle="1" w:styleId="ac">
    <w:name w:val="Текст примечания Знак"/>
    <w:link w:val="ab"/>
    <w:uiPriority w:val="99"/>
    <w:semiHidden/>
    <w:rsid w:val="00217B37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17B37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217B37"/>
    <w:rPr>
      <w:rFonts w:ascii="Times New Roman" w:hAnsi="Times New Roman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217B3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217B37"/>
    <w:rPr>
      <w:rFonts w:ascii="Tahoma" w:hAnsi="Tahoma" w:cs="Tahoma"/>
      <w:sz w:val="16"/>
      <w:szCs w:val="16"/>
    </w:rPr>
  </w:style>
  <w:style w:type="character" w:customStyle="1" w:styleId="SUBST">
    <w:name w:val="__SUBST"/>
    <w:rsid w:val="00BD16A4"/>
    <w:rPr>
      <w:b/>
      <w:i/>
      <w:sz w:val="22"/>
    </w:rPr>
  </w:style>
  <w:style w:type="paragraph" w:customStyle="1" w:styleId="Header11">
    <w:name w:val="Header11"/>
    <w:basedOn w:val="a"/>
    <w:link w:val="Header11Char"/>
    <w:uiPriority w:val="99"/>
    <w:rsid w:val="00C04C7B"/>
    <w:pPr>
      <w:autoSpaceDE/>
      <w:autoSpaceDN/>
      <w:ind w:firstLine="539"/>
      <w:jc w:val="both"/>
    </w:pPr>
    <w:rPr>
      <w:sz w:val="22"/>
      <w:lang w:eastAsia="en-US"/>
    </w:rPr>
  </w:style>
  <w:style w:type="character" w:customStyle="1" w:styleId="Header11Char">
    <w:name w:val="Header11 Char"/>
    <w:link w:val="Header11"/>
    <w:uiPriority w:val="99"/>
    <w:locked/>
    <w:rsid w:val="00C04C7B"/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TableText">
    <w:name w:val="Table Text"/>
    <w:uiPriority w:val="99"/>
    <w:rsid w:val="0009079B"/>
    <w:pPr>
      <w:widowControl w:val="0"/>
      <w:autoSpaceDE w:val="0"/>
      <w:autoSpaceDN w:val="0"/>
      <w:adjustRightInd w:val="0"/>
      <w:spacing w:before="20" w:after="20"/>
    </w:pPr>
    <w:rPr>
      <w:rFonts w:ascii="Times New Roman" w:hAnsi="Times New Roman"/>
    </w:r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09079B"/>
    <w:pPr>
      <w:ind w:firstLine="540"/>
      <w:jc w:val="both"/>
    </w:p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09079B"/>
    <w:rPr>
      <w:rFonts w:ascii="Times New Roman" w:eastAsia="Times New Roman" w:hAnsi="Times New Roman" w:cs="Times New Roman"/>
      <w:sz w:val="20"/>
      <w:szCs w:val="20"/>
    </w:rPr>
  </w:style>
  <w:style w:type="table" w:styleId="af1">
    <w:name w:val="Table Grid"/>
    <w:basedOn w:val="a1"/>
    <w:uiPriority w:val="59"/>
    <w:rsid w:val="005A5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8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74C87-128C-47FC-BC0F-AE404598A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3038</Words>
  <Characters>17318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Павлова Анастасия Николаевна</cp:lastModifiedBy>
  <cp:revision>2</cp:revision>
  <cp:lastPrinted>2017-03-17T14:14:00Z</cp:lastPrinted>
  <dcterms:created xsi:type="dcterms:W3CDTF">2017-03-24T13:09:00Z</dcterms:created>
  <dcterms:modified xsi:type="dcterms:W3CDTF">2017-03-24T13:09:00Z</dcterms:modified>
</cp:coreProperties>
</file>