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954" w:type="dxa"/>
        <w:tblInd w:w="3856" w:type="dxa"/>
        <w:tblLayout w:type="fixed"/>
        <w:tblCellMar>
          <w:left w:w="28" w:type="dxa"/>
          <w:right w:w="28" w:type="dxa"/>
        </w:tblCellMar>
        <w:tblLook w:val="0000" w:firstRow="0" w:lastRow="0" w:firstColumn="0" w:lastColumn="0" w:noHBand="0" w:noVBand="0"/>
      </w:tblPr>
      <w:tblGrid>
        <w:gridCol w:w="2835"/>
        <w:gridCol w:w="425"/>
        <w:gridCol w:w="142"/>
        <w:gridCol w:w="1559"/>
        <w:gridCol w:w="425"/>
        <w:gridCol w:w="283"/>
        <w:gridCol w:w="285"/>
      </w:tblGrid>
      <w:tr w:rsidR="00F75C2B" w:rsidRPr="00660586" w14:paraId="72EAEFD7" w14:textId="77777777" w:rsidTr="00361F14">
        <w:tc>
          <w:tcPr>
            <w:tcW w:w="2835" w:type="dxa"/>
            <w:vAlign w:val="bottom"/>
          </w:tcPr>
          <w:p w14:paraId="35DDAE32" w14:textId="1E335DE8" w:rsidR="00F75C2B" w:rsidRPr="00660586" w:rsidRDefault="00F75C2B" w:rsidP="00660586">
            <w:pPr>
              <w:spacing w:after="0" w:line="240" w:lineRule="auto"/>
              <w:rPr>
                <w:rFonts w:ascii="Times New Roman" w:eastAsia="Times New Roman" w:hAnsi="Times New Roman"/>
                <w:color w:val="000000"/>
                <w:sz w:val="18"/>
                <w:szCs w:val="18"/>
              </w:rPr>
            </w:pPr>
            <w:bookmarkStart w:id="0" w:name="_Toc86085504"/>
            <w:bookmarkStart w:id="1" w:name="_Toc86085663"/>
            <w:bookmarkStart w:id="2" w:name="_Toc86086998"/>
            <w:bookmarkStart w:id="3" w:name="_GoBack"/>
            <w:bookmarkEnd w:id="3"/>
            <w:r w:rsidRPr="00660586">
              <w:rPr>
                <w:rFonts w:ascii="Times New Roman" w:eastAsia="Times New Roman" w:hAnsi="Times New Roman"/>
                <w:color w:val="000000"/>
                <w:sz w:val="18"/>
                <w:szCs w:val="18"/>
              </w:rPr>
              <w:t>Допущены к торгам на бирже</w:t>
            </w:r>
          </w:p>
          <w:p w14:paraId="147089A9" w14:textId="77777777" w:rsidR="00F75C2B" w:rsidRPr="00660586" w:rsidRDefault="00F75C2B" w:rsidP="00660586">
            <w:pPr>
              <w:spacing w:after="0" w:line="240" w:lineRule="auto"/>
              <w:rPr>
                <w:rFonts w:ascii="Times New Roman" w:eastAsia="Times New Roman" w:hAnsi="Times New Roman"/>
                <w:color w:val="000000"/>
                <w:sz w:val="18"/>
                <w:szCs w:val="18"/>
              </w:rPr>
            </w:pPr>
            <w:r w:rsidRPr="00660586">
              <w:rPr>
                <w:rFonts w:ascii="Times New Roman" w:eastAsia="Times New Roman" w:hAnsi="Times New Roman"/>
                <w:color w:val="000000"/>
                <w:sz w:val="18"/>
                <w:szCs w:val="18"/>
              </w:rPr>
              <w:t xml:space="preserve">в процессе размещения </w:t>
            </w:r>
          </w:p>
        </w:tc>
        <w:tc>
          <w:tcPr>
            <w:tcW w:w="425" w:type="dxa"/>
            <w:tcBorders>
              <w:bottom w:val="single" w:sz="4" w:space="0" w:color="auto"/>
            </w:tcBorders>
            <w:vAlign w:val="bottom"/>
          </w:tcPr>
          <w:p w14:paraId="3C5DD589" w14:textId="7A872E6A" w:rsidR="00F75C2B" w:rsidRPr="00A56FF5" w:rsidRDefault="00A56FF5" w:rsidP="00660586">
            <w:pPr>
              <w:autoSpaceDE w:val="0"/>
              <w:autoSpaceDN w:val="0"/>
              <w:spacing w:after="0" w:line="240" w:lineRule="auto"/>
              <w:jc w:val="center"/>
              <w:rPr>
                <w:rFonts w:ascii="Times New Roman" w:eastAsia="Times New Roman" w:hAnsi="Times New Roman"/>
                <w:b/>
                <w:color w:val="000000"/>
                <w:sz w:val="18"/>
                <w:szCs w:val="18"/>
                <w:lang w:val="en-US" w:eastAsia="en-US"/>
              </w:rPr>
            </w:pPr>
            <w:r>
              <w:rPr>
                <w:rFonts w:ascii="Times New Roman" w:eastAsia="Times New Roman" w:hAnsi="Times New Roman"/>
                <w:b/>
                <w:color w:val="000000"/>
                <w:sz w:val="18"/>
                <w:szCs w:val="18"/>
                <w:lang w:val="en-US" w:eastAsia="en-US"/>
              </w:rPr>
              <w:t>18</w:t>
            </w:r>
          </w:p>
        </w:tc>
        <w:tc>
          <w:tcPr>
            <w:tcW w:w="142" w:type="dxa"/>
            <w:vAlign w:val="bottom"/>
          </w:tcPr>
          <w:p w14:paraId="76D5CAFF" w14:textId="77777777" w:rsidR="00F75C2B" w:rsidRPr="00660586" w:rsidRDefault="00F75C2B" w:rsidP="00660586">
            <w:pPr>
              <w:autoSpaceDE w:val="0"/>
              <w:autoSpaceDN w:val="0"/>
              <w:spacing w:after="0" w:line="240" w:lineRule="auto"/>
              <w:rPr>
                <w:rFonts w:ascii="Times New Roman" w:eastAsia="Times New Roman" w:hAnsi="Times New Roman"/>
                <w:b/>
                <w:color w:val="000000"/>
                <w:sz w:val="18"/>
                <w:szCs w:val="18"/>
                <w:lang w:eastAsia="en-US"/>
              </w:rPr>
            </w:pPr>
          </w:p>
        </w:tc>
        <w:tc>
          <w:tcPr>
            <w:tcW w:w="1559" w:type="dxa"/>
            <w:tcBorders>
              <w:bottom w:val="single" w:sz="4" w:space="0" w:color="auto"/>
            </w:tcBorders>
            <w:vAlign w:val="bottom"/>
          </w:tcPr>
          <w:p w14:paraId="02D99DDD" w14:textId="2F0C88AD" w:rsidR="00F75C2B" w:rsidRPr="007B685A" w:rsidRDefault="00A56FF5" w:rsidP="00660586">
            <w:pPr>
              <w:autoSpaceDE w:val="0"/>
              <w:autoSpaceDN w:val="0"/>
              <w:spacing w:after="0" w:line="240" w:lineRule="auto"/>
              <w:jc w:val="center"/>
              <w:rPr>
                <w:rFonts w:ascii="Times New Roman" w:eastAsia="Times New Roman" w:hAnsi="Times New Roman"/>
                <w:b/>
                <w:color w:val="000000"/>
                <w:sz w:val="18"/>
                <w:szCs w:val="18"/>
                <w:lang w:eastAsia="en-US"/>
              </w:rPr>
            </w:pPr>
            <w:r>
              <w:rPr>
                <w:rFonts w:ascii="Times New Roman" w:eastAsia="Times New Roman" w:hAnsi="Times New Roman"/>
                <w:b/>
                <w:color w:val="000000"/>
                <w:sz w:val="18"/>
                <w:szCs w:val="18"/>
                <w:lang w:eastAsia="en-US"/>
              </w:rPr>
              <w:t>сентября</w:t>
            </w:r>
          </w:p>
        </w:tc>
        <w:tc>
          <w:tcPr>
            <w:tcW w:w="425" w:type="dxa"/>
            <w:vAlign w:val="bottom"/>
          </w:tcPr>
          <w:p w14:paraId="7189D942" w14:textId="47DE9695" w:rsidR="00F75C2B" w:rsidRPr="00660586" w:rsidRDefault="00F75C2B" w:rsidP="00660586">
            <w:pPr>
              <w:autoSpaceDE w:val="0"/>
              <w:autoSpaceDN w:val="0"/>
              <w:spacing w:after="0" w:line="240" w:lineRule="auto"/>
              <w:jc w:val="right"/>
              <w:rPr>
                <w:rFonts w:ascii="Times New Roman" w:eastAsia="Times New Roman" w:hAnsi="Times New Roman"/>
                <w:b/>
                <w:color w:val="000000"/>
                <w:sz w:val="18"/>
                <w:szCs w:val="18"/>
                <w:lang w:val="en-US"/>
              </w:rPr>
            </w:pPr>
            <w:r>
              <w:rPr>
                <w:rFonts w:ascii="Times New Roman" w:eastAsia="Times New Roman" w:hAnsi="Times New Roman"/>
                <w:b/>
                <w:color w:val="000000"/>
                <w:sz w:val="18"/>
                <w:szCs w:val="18"/>
                <w:lang w:val="en-US"/>
              </w:rPr>
              <w:t>20</w:t>
            </w:r>
          </w:p>
        </w:tc>
        <w:tc>
          <w:tcPr>
            <w:tcW w:w="283" w:type="dxa"/>
            <w:tcBorders>
              <w:bottom w:val="single" w:sz="4" w:space="0" w:color="auto"/>
            </w:tcBorders>
            <w:vAlign w:val="bottom"/>
          </w:tcPr>
          <w:p w14:paraId="5060BF1A" w14:textId="0EE42B8B" w:rsidR="00F75C2B" w:rsidRPr="00162349" w:rsidRDefault="00A56FF5" w:rsidP="00DD1E30">
            <w:pPr>
              <w:autoSpaceDE w:val="0"/>
              <w:autoSpaceDN w:val="0"/>
              <w:spacing w:after="0" w:line="240" w:lineRule="auto"/>
              <w:rPr>
                <w:rFonts w:ascii="Times New Roman" w:eastAsia="Times New Roman" w:hAnsi="Times New Roman"/>
                <w:b/>
                <w:color w:val="000000"/>
                <w:sz w:val="18"/>
                <w:szCs w:val="18"/>
              </w:rPr>
            </w:pPr>
            <w:r>
              <w:rPr>
                <w:rFonts w:ascii="Times New Roman" w:eastAsia="Times New Roman" w:hAnsi="Times New Roman"/>
                <w:b/>
                <w:color w:val="000000"/>
                <w:sz w:val="18"/>
                <w:szCs w:val="18"/>
              </w:rPr>
              <w:t>19</w:t>
            </w:r>
          </w:p>
        </w:tc>
        <w:tc>
          <w:tcPr>
            <w:tcW w:w="285" w:type="dxa"/>
            <w:vAlign w:val="bottom"/>
          </w:tcPr>
          <w:p w14:paraId="2A90183F" w14:textId="77777777" w:rsidR="00F75C2B" w:rsidRPr="00660586" w:rsidRDefault="00F75C2B" w:rsidP="00660586">
            <w:pPr>
              <w:autoSpaceDE w:val="0"/>
              <w:autoSpaceDN w:val="0"/>
              <w:spacing w:after="0" w:line="240" w:lineRule="auto"/>
              <w:rPr>
                <w:rFonts w:ascii="Times New Roman" w:eastAsia="Times New Roman" w:hAnsi="Times New Roman"/>
                <w:b/>
                <w:color w:val="000000"/>
                <w:sz w:val="18"/>
                <w:szCs w:val="18"/>
              </w:rPr>
            </w:pPr>
          </w:p>
          <w:p w14:paraId="74FEED85" w14:textId="77777777" w:rsidR="00F75C2B" w:rsidRPr="00660586" w:rsidRDefault="00F75C2B" w:rsidP="00660586">
            <w:pPr>
              <w:autoSpaceDE w:val="0"/>
              <w:autoSpaceDN w:val="0"/>
              <w:spacing w:after="0" w:line="240" w:lineRule="auto"/>
              <w:rPr>
                <w:rFonts w:ascii="Times New Roman" w:eastAsia="Times New Roman" w:hAnsi="Times New Roman"/>
                <w:b/>
                <w:color w:val="000000"/>
                <w:sz w:val="18"/>
                <w:szCs w:val="18"/>
              </w:rPr>
            </w:pPr>
            <w:r w:rsidRPr="00660586">
              <w:rPr>
                <w:rFonts w:ascii="Times New Roman" w:eastAsia="Times New Roman" w:hAnsi="Times New Roman"/>
                <w:b/>
                <w:color w:val="000000"/>
                <w:sz w:val="18"/>
                <w:szCs w:val="18"/>
              </w:rPr>
              <w:t>г.</w:t>
            </w:r>
          </w:p>
        </w:tc>
      </w:tr>
    </w:tbl>
    <w:p w14:paraId="39FFF3EE" w14:textId="77777777" w:rsidR="00180B91" w:rsidRPr="00660586" w:rsidRDefault="00180B91" w:rsidP="00660586">
      <w:pPr>
        <w:autoSpaceDE w:val="0"/>
        <w:autoSpaceDN w:val="0"/>
        <w:spacing w:after="0" w:line="240" w:lineRule="auto"/>
        <w:ind w:left="3828"/>
        <w:jc w:val="center"/>
        <w:rPr>
          <w:rFonts w:ascii="Times New Roman" w:hAnsi="Times New Roman"/>
          <w:color w:val="000000"/>
          <w:sz w:val="18"/>
          <w:szCs w:val="18"/>
        </w:rPr>
      </w:pPr>
      <w:r w:rsidRPr="00660586">
        <w:rPr>
          <w:rFonts w:ascii="Times New Roman" w:hAnsi="Times New Roman"/>
          <w:color w:val="000000"/>
          <w:sz w:val="18"/>
          <w:szCs w:val="18"/>
        </w:rPr>
        <w:t>Идентификационный номер</w:t>
      </w:r>
    </w:p>
    <w:tbl>
      <w:tblPr>
        <w:tblW w:w="5291" w:type="dxa"/>
        <w:tblInd w:w="3997" w:type="dxa"/>
        <w:tblLayout w:type="fixed"/>
        <w:tblCellMar>
          <w:left w:w="28" w:type="dxa"/>
          <w:right w:w="28" w:type="dxa"/>
        </w:tblCellMar>
        <w:tblLook w:val="0000" w:firstRow="0" w:lastRow="0" w:firstColumn="0" w:lastColumn="0" w:noHBand="0" w:noVBand="0"/>
      </w:tblPr>
      <w:tblGrid>
        <w:gridCol w:w="312"/>
        <w:gridCol w:w="312"/>
        <w:gridCol w:w="312"/>
        <w:gridCol w:w="312"/>
        <w:gridCol w:w="312"/>
        <w:gridCol w:w="312"/>
        <w:gridCol w:w="306"/>
        <w:gridCol w:w="283"/>
        <w:gridCol w:w="283"/>
        <w:gridCol w:w="283"/>
        <w:gridCol w:w="283"/>
        <w:gridCol w:w="283"/>
        <w:gridCol w:w="283"/>
        <w:gridCol w:w="283"/>
        <w:gridCol w:w="283"/>
        <w:gridCol w:w="283"/>
        <w:gridCol w:w="283"/>
        <w:gridCol w:w="283"/>
      </w:tblGrid>
      <w:tr w:rsidR="00D92DF0" w:rsidRPr="00660586" w14:paraId="14FD4A6D" w14:textId="77777777" w:rsidTr="00174A86">
        <w:trPr>
          <w:trHeight w:hRule="exact" w:val="306"/>
        </w:trPr>
        <w:tc>
          <w:tcPr>
            <w:tcW w:w="312" w:type="dxa"/>
            <w:tcBorders>
              <w:top w:val="single" w:sz="4" w:space="0" w:color="auto"/>
              <w:left w:val="single" w:sz="4" w:space="0" w:color="auto"/>
              <w:bottom w:val="single" w:sz="4" w:space="0" w:color="auto"/>
            </w:tcBorders>
            <w:shd w:val="clear" w:color="auto" w:fill="auto"/>
            <w:vAlign w:val="center"/>
          </w:tcPr>
          <w:p w14:paraId="2B3DCFCC" w14:textId="62672D0A" w:rsidR="00D92DF0" w:rsidRPr="003D13F1" w:rsidRDefault="00A56FF5" w:rsidP="00660586">
            <w:pPr>
              <w:autoSpaceDE w:val="0"/>
              <w:autoSpaceDN w:val="0"/>
              <w:spacing w:after="0" w:line="240" w:lineRule="auto"/>
              <w:ind w:left="-28" w:firstLine="28"/>
              <w:jc w:val="center"/>
              <w:rPr>
                <w:rFonts w:ascii="Times New Roman" w:eastAsia="Times New Roman" w:hAnsi="Times New Roman"/>
                <w:color w:val="000000"/>
                <w:sz w:val="24"/>
                <w:szCs w:val="24"/>
                <w:lang w:val="en-US"/>
              </w:rPr>
            </w:pPr>
            <w:r>
              <w:rPr>
                <w:rFonts w:ascii="Times New Roman" w:eastAsia="Times New Roman" w:hAnsi="Times New Roman"/>
                <w:color w:val="000000"/>
                <w:sz w:val="24"/>
                <w:szCs w:val="24"/>
                <w:lang w:val="en-US"/>
              </w:rPr>
              <w:t>4</w:t>
            </w:r>
          </w:p>
        </w:tc>
        <w:tc>
          <w:tcPr>
            <w:tcW w:w="312" w:type="dxa"/>
            <w:tcBorders>
              <w:top w:val="single" w:sz="4" w:space="0" w:color="auto"/>
              <w:left w:val="single" w:sz="4" w:space="0" w:color="auto"/>
              <w:bottom w:val="single" w:sz="4" w:space="0" w:color="auto"/>
              <w:right w:val="single" w:sz="4" w:space="0" w:color="auto"/>
            </w:tcBorders>
            <w:shd w:val="clear" w:color="auto" w:fill="auto"/>
            <w:vAlign w:val="center"/>
          </w:tcPr>
          <w:p w14:paraId="7D5992E2" w14:textId="2B37C5A8" w:rsidR="00D92DF0" w:rsidRPr="00F506FD" w:rsidRDefault="00A56FF5" w:rsidP="00660586">
            <w:pPr>
              <w:autoSpaceDE w:val="0"/>
              <w:autoSpaceDN w:val="0"/>
              <w:spacing w:after="0" w:line="240" w:lineRule="auto"/>
              <w:jc w:val="center"/>
              <w:rPr>
                <w:rFonts w:ascii="Times New Roman" w:eastAsia="Times New Roman" w:hAnsi="Times New Roman"/>
                <w:color w:val="000000"/>
                <w:sz w:val="24"/>
                <w:szCs w:val="24"/>
                <w:lang w:val="en-US"/>
              </w:rPr>
            </w:pPr>
            <w:r>
              <w:rPr>
                <w:rFonts w:ascii="Times New Roman" w:eastAsia="Times New Roman" w:hAnsi="Times New Roman"/>
                <w:color w:val="000000"/>
                <w:sz w:val="24"/>
                <w:szCs w:val="24"/>
                <w:lang w:val="en-US"/>
              </w:rPr>
              <w:t>B</w:t>
            </w:r>
          </w:p>
        </w:tc>
        <w:tc>
          <w:tcPr>
            <w:tcW w:w="312" w:type="dxa"/>
            <w:tcBorders>
              <w:top w:val="single" w:sz="4" w:space="0" w:color="auto"/>
              <w:bottom w:val="single" w:sz="4" w:space="0" w:color="auto"/>
            </w:tcBorders>
            <w:shd w:val="clear" w:color="auto" w:fill="auto"/>
            <w:vAlign w:val="center"/>
          </w:tcPr>
          <w:p w14:paraId="7064D6C5" w14:textId="15A67C86" w:rsidR="00D92DF0" w:rsidRPr="00F506FD" w:rsidRDefault="00A56FF5" w:rsidP="00660586">
            <w:pPr>
              <w:autoSpaceDE w:val="0"/>
              <w:autoSpaceDN w:val="0"/>
              <w:spacing w:after="0" w:line="240" w:lineRule="auto"/>
              <w:jc w:val="center"/>
              <w:rPr>
                <w:rFonts w:ascii="Times New Roman" w:eastAsia="Times New Roman" w:hAnsi="Times New Roman"/>
                <w:color w:val="000000"/>
                <w:sz w:val="24"/>
                <w:szCs w:val="24"/>
                <w:lang w:val="en-US"/>
              </w:rPr>
            </w:pPr>
            <w:r>
              <w:rPr>
                <w:rFonts w:ascii="Times New Roman" w:eastAsia="Times New Roman" w:hAnsi="Times New Roman"/>
                <w:color w:val="000000"/>
                <w:sz w:val="24"/>
                <w:szCs w:val="24"/>
                <w:lang w:val="en-US"/>
              </w:rPr>
              <w:t>0</w:t>
            </w:r>
          </w:p>
        </w:tc>
        <w:tc>
          <w:tcPr>
            <w:tcW w:w="312" w:type="dxa"/>
            <w:tcBorders>
              <w:top w:val="single" w:sz="4" w:space="0" w:color="auto"/>
              <w:left w:val="single" w:sz="4" w:space="0" w:color="auto"/>
              <w:bottom w:val="single" w:sz="4" w:space="0" w:color="auto"/>
              <w:right w:val="single" w:sz="4" w:space="0" w:color="auto"/>
            </w:tcBorders>
            <w:shd w:val="clear" w:color="auto" w:fill="auto"/>
            <w:vAlign w:val="center"/>
          </w:tcPr>
          <w:p w14:paraId="67902858" w14:textId="2F03E6E4" w:rsidR="00D92DF0" w:rsidRPr="00F506FD" w:rsidRDefault="00A56FF5" w:rsidP="00660586">
            <w:pPr>
              <w:autoSpaceDE w:val="0"/>
              <w:autoSpaceDN w:val="0"/>
              <w:spacing w:after="0" w:line="240" w:lineRule="auto"/>
              <w:jc w:val="center"/>
              <w:rPr>
                <w:rFonts w:ascii="Times New Roman" w:eastAsia="Times New Roman" w:hAnsi="Times New Roman"/>
                <w:color w:val="000000"/>
                <w:sz w:val="24"/>
                <w:szCs w:val="24"/>
                <w:lang w:val="en-US"/>
              </w:rPr>
            </w:pPr>
            <w:r>
              <w:rPr>
                <w:rFonts w:ascii="Times New Roman" w:eastAsia="Times New Roman" w:hAnsi="Times New Roman"/>
                <w:color w:val="000000"/>
                <w:sz w:val="24"/>
                <w:szCs w:val="24"/>
                <w:lang w:val="en-US"/>
              </w:rPr>
              <w:t>2</w:t>
            </w:r>
          </w:p>
        </w:tc>
        <w:tc>
          <w:tcPr>
            <w:tcW w:w="312" w:type="dxa"/>
            <w:tcBorders>
              <w:top w:val="single" w:sz="4" w:space="0" w:color="auto"/>
              <w:left w:val="single" w:sz="4" w:space="0" w:color="auto"/>
              <w:bottom w:val="single" w:sz="4" w:space="0" w:color="auto"/>
              <w:right w:val="single" w:sz="4" w:space="0" w:color="auto"/>
            </w:tcBorders>
            <w:shd w:val="clear" w:color="auto" w:fill="auto"/>
            <w:vAlign w:val="center"/>
          </w:tcPr>
          <w:p w14:paraId="20689DA6" w14:textId="43BD73DF" w:rsidR="00D92DF0" w:rsidRPr="00F506FD" w:rsidRDefault="00A56FF5" w:rsidP="00660586">
            <w:pPr>
              <w:autoSpaceDE w:val="0"/>
              <w:autoSpaceDN w:val="0"/>
              <w:spacing w:after="0" w:line="240" w:lineRule="auto"/>
              <w:jc w:val="center"/>
              <w:rPr>
                <w:rFonts w:ascii="Times New Roman" w:eastAsia="Times New Roman" w:hAnsi="Times New Roman"/>
                <w:color w:val="000000"/>
                <w:sz w:val="24"/>
                <w:szCs w:val="24"/>
                <w:lang w:val="en-US"/>
              </w:rPr>
            </w:pPr>
            <w:r>
              <w:rPr>
                <w:rFonts w:ascii="Times New Roman" w:eastAsia="Times New Roman" w:hAnsi="Times New Roman"/>
                <w:color w:val="000000"/>
                <w:sz w:val="24"/>
                <w:szCs w:val="24"/>
                <w:lang w:val="en-US"/>
              </w:rPr>
              <w:t>4</w:t>
            </w:r>
          </w:p>
        </w:tc>
        <w:tc>
          <w:tcPr>
            <w:tcW w:w="312" w:type="dxa"/>
            <w:tcBorders>
              <w:top w:val="single" w:sz="4" w:space="0" w:color="auto"/>
              <w:bottom w:val="single" w:sz="4" w:space="0" w:color="auto"/>
            </w:tcBorders>
            <w:vAlign w:val="center"/>
          </w:tcPr>
          <w:p w14:paraId="6874AF6F" w14:textId="561310F2" w:rsidR="00D92DF0" w:rsidRPr="00F506FD" w:rsidRDefault="00A56FF5" w:rsidP="00660586">
            <w:pPr>
              <w:autoSpaceDE w:val="0"/>
              <w:autoSpaceDN w:val="0"/>
              <w:spacing w:after="0" w:line="240" w:lineRule="auto"/>
              <w:jc w:val="center"/>
              <w:rPr>
                <w:rFonts w:ascii="Times New Roman" w:eastAsia="Times New Roman" w:hAnsi="Times New Roman"/>
                <w:color w:val="000000"/>
                <w:sz w:val="24"/>
                <w:szCs w:val="24"/>
                <w:lang w:val="en-US"/>
              </w:rPr>
            </w:pPr>
            <w:r>
              <w:rPr>
                <w:rFonts w:ascii="Times New Roman" w:eastAsia="Times New Roman" w:hAnsi="Times New Roman"/>
                <w:color w:val="000000"/>
                <w:sz w:val="24"/>
                <w:szCs w:val="24"/>
                <w:lang w:val="en-US"/>
              </w:rPr>
              <w:t>3</w:t>
            </w:r>
          </w:p>
        </w:tc>
        <w:tc>
          <w:tcPr>
            <w:tcW w:w="306" w:type="dxa"/>
            <w:tcBorders>
              <w:top w:val="single" w:sz="4" w:space="0" w:color="auto"/>
              <w:left w:val="single" w:sz="4" w:space="0" w:color="auto"/>
              <w:bottom w:val="single" w:sz="4" w:space="0" w:color="auto"/>
              <w:right w:val="single" w:sz="4" w:space="0" w:color="auto"/>
            </w:tcBorders>
            <w:vAlign w:val="center"/>
          </w:tcPr>
          <w:p w14:paraId="5F7B3620" w14:textId="347DF313" w:rsidR="00D92DF0" w:rsidRPr="00F506FD" w:rsidRDefault="00A56FF5" w:rsidP="00660586">
            <w:pPr>
              <w:autoSpaceDE w:val="0"/>
              <w:autoSpaceDN w:val="0"/>
              <w:spacing w:after="0" w:line="240" w:lineRule="auto"/>
              <w:jc w:val="center"/>
              <w:rPr>
                <w:rFonts w:ascii="Times New Roman" w:eastAsia="Times New Roman" w:hAnsi="Times New Roman"/>
                <w:color w:val="000000"/>
                <w:sz w:val="24"/>
                <w:szCs w:val="24"/>
                <w:lang w:val="en-US"/>
              </w:rPr>
            </w:pPr>
            <w:r>
              <w:rPr>
                <w:rFonts w:ascii="Times New Roman" w:eastAsia="Times New Roman" w:hAnsi="Times New Roman"/>
                <w:color w:val="000000"/>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14D84CAF" w14:textId="5EE2ED9A" w:rsidR="00D92DF0" w:rsidRPr="00F506FD" w:rsidRDefault="00A56FF5" w:rsidP="00660586">
            <w:pPr>
              <w:autoSpaceDE w:val="0"/>
              <w:autoSpaceDN w:val="0"/>
              <w:spacing w:after="0" w:line="240" w:lineRule="auto"/>
              <w:jc w:val="center"/>
              <w:rPr>
                <w:rFonts w:ascii="Times New Roman" w:eastAsia="Times New Roman" w:hAnsi="Times New Roman"/>
                <w:color w:val="000000"/>
                <w:sz w:val="24"/>
                <w:szCs w:val="24"/>
                <w:lang w:val="en-US"/>
              </w:rPr>
            </w:pPr>
            <w:r>
              <w:rPr>
                <w:rFonts w:ascii="Times New Roman" w:eastAsia="Times New Roman" w:hAnsi="Times New Roman"/>
                <w:color w:val="000000"/>
                <w:sz w:val="24"/>
                <w:szCs w:val="24"/>
                <w:lang w:val="en-US"/>
              </w:rPr>
              <w:t>1</w:t>
            </w:r>
          </w:p>
        </w:tc>
        <w:tc>
          <w:tcPr>
            <w:tcW w:w="283" w:type="dxa"/>
            <w:tcBorders>
              <w:top w:val="single" w:sz="4" w:space="0" w:color="auto"/>
              <w:left w:val="single" w:sz="4" w:space="0" w:color="auto"/>
              <w:bottom w:val="single" w:sz="4" w:space="0" w:color="auto"/>
              <w:right w:val="single" w:sz="4" w:space="0" w:color="auto"/>
            </w:tcBorders>
            <w:vAlign w:val="center"/>
          </w:tcPr>
          <w:p w14:paraId="49028DFF" w14:textId="42C214A5" w:rsidR="00D92DF0" w:rsidRPr="00F506FD" w:rsidRDefault="00A56FF5" w:rsidP="00660586">
            <w:pPr>
              <w:autoSpaceDE w:val="0"/>
              <w:autoSpaceDN w:val="0"/>
              <w:spacing w:after="0" w:line="240" w:lineRule="auto"/>
              <w:jc w:val="center"/>
              <w:rPr>
                <w:rFonts w:ascii="Times New Roman" w:eastAsia="Times New Roman" w:hAnsi="Times New Roman"/>
                <w:color w:val="000000"/>
                <w:sz w:val="24"/>
                <w:szCs w:val="24"/>
                <w:lang w:val="en-US"/>
              </w:rPr>
            </w:pPr>
            <w:r>
              <w:rPr>
                <w:rFonts w:ascii="Times New Roman" w:eastAsia="Times New Roman" w:hAnsi="Times New Roman"/>
                <w:color w:val="000000"/>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020E40DD" w14:textId="2A9EE6C5" w:rsidR="00D92DF0" w:rsidRPr="00F506FD" w:rsidRDefault="00A56FF5" w:rsidP="00660586">
            <w:pPr>
              <w:autoSpaceDE w:val="0"/>
              <w:autoSpaceDN w:val="0"/>
              <w:spacing w:after="0" w:line="240" w:lineRule="auto"/>
              <w:jc w:val="center"/>
              <w:rPr>
                <w:rFonts w:ascii="Times New Roman" w:eastAsia="Times New Roman" w:hAnsi="Times New Roman"/>
                <w:color w:val="000000"/>
                <w:sz w:val="24"/>
                <w:szCs w:val="24"/>
                <w:lang w:val="en-US"/>
              </w:rPr>
            </w:pPr>
            <w:r>
              <w:rPr>
                <w:rFonts w:ascii="Times New Roman" w:eastAsia="Times New Roman" w:hAnsi="Times New Roman"/>
                <w:color w:val="000000"/>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77DB0DDD" w14:textId="2D07CB77" w:rsidR="00D92DF0" w:rsidRPr="00F506FD" w:rsidRDefault="00A56FF5" w:rsidP="00660586">
            <w:pPr>
              <w:autoSpaceDE w:val="0"/>
              <w:autoSpaceDN w:val="0"/>
              <w:spacing w:after="0" w:line="240" w:lineRule="auto"/>
              <w:jc w:val="center"/>
              <w:rPr>
                <w:rFonts w:ascii="Times New Roman" w:eastAsia="Times New Roman" w:hAnsi="Times New Roman"/>
                <w:color w:val="000000"/>
                <w:sz w:val="24"/>
                <w:szCs w:val="24"/>
                <w:lang w:val="en-US"/>
              </w:rPr>
            </w:pPr>
            <w:r>
              <w:rPr>
                <w:rFonts w:ascii="Times New Roman" w:eastAsia="Times New Roman" w:hAnsi="Times New Roman"/>
                <w:color w:val="000000"/>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29AFBE3E" w14:textId="1F155B0A" w:rsidR="00D92DF0" w:rsidRPr="00F506FD" w:rsidRDefault="00A56FF5" w:rsidP="00660586">
            <w:pPr>
              <w:autoSpaceDE w:val="0"/>
              <w:autoSpaceDN w:val="0"/>
              <w:spacing w:after="0" w:line="240" w:lineRule="auto"/>
              <w:jc w:val="center"/>
              <w:rPr>
                <w:rFonts w:ascii="Times New Roman" w:eastAsia="Times New Roman" w:hAnsi="Times New Roman"/>
                <w:color w:val="000000"/>
                <w:sz w:val="24"/>
                <w:szCs w:val="24"/>
                <w:lang w:val="en-US"/>
              </w:rPr>
            </w:pPr>
            <w:r>
              <w:rPr>
                <w:rFonts w:ascii="Times New Roman" w:eastAsia="Times New Roman" w:hAnsi="Times New Roman"/>
                <w:color w:val="000000"/>
                <w:sz w:val="24"/>
                <w:szCs w:val="24"/>
                <w:lang w:val="en-US"/>
              </w:rPr>
              <w:t>B</w:t>
            </w:r>
          </w:p>
        </w:tc>
        <w:tc>
          <w:tcPr>
            <w:tcW w:w="283" w:type="dxa"/>
            <w:tcBorders>
              <w:top w:val="single" w:sz="4" w:space="0" w:color="auto"/>
              <w:left w:val="single" w:sz="4" w:space="0" w:color="auto"/>
              <w:bottom w:val="single" w:sz="4" w:space="0" w:color="auto"/>
              <w:right w:val="single" w:sz="4" w:space="0" w:color="auto"/>
            </w:tcBorders>
            <w:vAlign w:val="center"/>
          </w:tcPr>
          <w:p w14:paraId="56220ABE" w14:textId="11525B10" w:rsidR="00D92DF0" w:rsidRPr="00F506FD" w:rsidRDefault="00A56FF5" w:rsidP="00660586">
            <w:pPr>
              <w:autoSpaceDE w:val="0"/>
              <w:autoSpaceDN w:val="0"/>
              <w:spacing w:after="0" w:line="240" w:lineRule="auto"/>
              <w:jc w:val="center"/>
              <w:rPr>
                <w:rFonts w:ascii="Times New Roman" w:eastAsia="Times New Roman" w:hAnsi="Times New Roman"/>
                <w:color w:val="000000"/>
                <w:sz w:val="24"/>
                <w:szCs w:val="24"/>
                <w:lang w:val="en-US"/>
              </w:rPr>
            </w:pPr>
            <w:r>
              <w:rPr>
                <w:rFonts w:ascii="Times New Roman" w:eastAsia="Times New Roman" w:hAnsi="Times New Roman"/>
                <w:color w:val="000000"/>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7302FA08" w14:textId="1F7C32C8" w:rsidR="00D92DF0" w:rsidRPr="00F506FD" w:rsidRDefault="00A56FF5" w:rsidP="00660586">
            <w:pPr>
              <w:autoSpaceDE w:val="0"/>
              <w:autoSpaceDN w:val="0"/>
              <w:spacing w:after="0" w:line="240" w:lineRule="auto"/>
              <w:jc w:val="center"/>
              <w:rPr>
                <w:rFonts w:ascii="Times New Roman" w:eastAsia="Times New Roman" w:hAnsi="Times New Roman"/>
                <w:color w:val="000000"/>
                <w:sz w:val="24"/>
                <w:szCs w:val="24"/>
                <w:lang w:val="en-US"/>
              </w:rPr>
            </w:pPr>
            <w:r>
              <w:rPr>
                <w:rFonts w:ascii="Times New Roman" w:eastAsia="Times New Roman" w:hAnsi="Times New Roman"/>
                <w:color w:val="000000"/>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543EEB08" w14:textId="7AB4DE72" w:rsidR="00D92DF0" w:rsidRPr="00F506FD" w:rsidRDefault="00A56FF5" w:rsidP="00660586">
            <w:pPr>
              <w:autoSpaceDE w:val="0"/>
              <w:autoSpaceDN w:val="0"/>
              <w:spacing w:after="0" w:line="240" w:lineRule="auto"/>
              <w:jc w:val="center"/>
              <w:rPr>
                <w:rFonts w:ascii="Times New Roman" w:eastAsia="Times New Roman" w:hAnsi="Times New Roman"/>
                <w:color w:val="000000"/>
                <w:sz w:val="24"/>
                <w:szCs w:val="24"/>
                <w:lang w:val="en-US"/>
              </w:rPr>
            </w:pPr>
            <w:r>
              <w:rPr>
                <w:rFonts w:ascii="Times New Roman" w:eastAsia="Times New Roman" w:hAnsi="Times New Roman"/>
                <w:color w:val="000000"/>
                <w:sz w:val="24"/>
                <w:szCs w:val="24"/>
                <w:lang w:val="en-US"/>
              </w:rPr>
              <w:t>1</w:t>
            </w:r>
          </w:p>
        </w:tc>
        <w:tc>
          <w:tcPr>
            <w:tcW w:w="283" w:type="dxa"/>
            <w:tcBorders>
              <w:top w:val="single" w:sz="4" w:space="0" w:color="auto"/>
              <w:left w:val="single" w:sz="4" w:space="0" w:color="auto"/>
              <w:bottom w:val="single" w:sz="4" w:space="0" w:color="auto"/>
              <w:right w:val="single" w:sz="4" w:space="0" w:color="auto"/>
            </w:tcBorders>
            <w:vAlign w:val="center"/>
          </w:tcPr>
          <w:p w14:paraId="0CCB81ED" w14:textId="07C6B9AC" w:rsidR="00D92DF0" w:rsidRPr="00F506FD" w:rsidRDefault="00A56FF5" w:rsidP="00660586">
            <w:pPr>
              <w:autoSpaceDE w:val="0"/>
              <w:autoSpaceDN w:val="0"/>
              <w:spacing w:after="0" w:line="240" w:lineRule="auto"/>
              <w:jc w:val="center"/>
              <w:rPr>
                <w:rFonts w:ascii="Times New Roman" w:eastAsia="Times New Roman" w:hAnsi="Times New Roman"/>
                <w:color w:val="000000"/>
                <w:sz w:val="24"/>
                <w:szCs w:val="24"/>
                <w:lang w:val="en-US"/>
              </w:rPr>
            </w:pPr>
            <w:r>
              <w:rPr>
                <w:rFonts w:ascii="Times New Roman" w:eastAsia="Times New Roman" w:hAnsi="Times New Roman"/>
                <w:color w:val="000000"/>
                <w:sz w:val="24"/>
                <w:szCs w:val="24"/>
                <w:lang w:val="en-US"/>
              </w:rPr>
              <w:t>P</w:t>
            </w:r>
          </w:p>
        </w:tc>
        <w:tc>
          <w:tcPr>
            <w:tcW w:w="283" w:type="dxa"/>
            <w:tcBorders>
              <w:top w:val="single" w:sz="4" w:space="0" w:color="auto"/>
              <w:left w:val="single" w:sz="4" w:space="0" w:color="auto"/>
              <w:bottom w:val="single" w:sz="4" w:space="0" w:color="auto"/>
              <w:right w:val="single" w:sz="4" w:space="0" w:color="auto"/>
            </w:tcBorders>
            <w:vAlign w:val="center"/>
          </w:tcPr>
          <w:p w14:paraId="764429C6" w14:textId="77777777" w:rsidR="00D92DF0" w:rsidRPr="00660586" w:rsidRDefault="00D92DF0" w:rsidP="00660586">
            <w:pPr>
              <w:autoSpaceDE w:val="0"/>
              <w:autoSpaceDN w:val="0"/>
              <w:spacing w:after="0" w:line="240" w:lineRule="auto"/>
              <w:ind w:left="-28" w:firstLine="28"/>
              <w:jc w:val="center"/>
              <w:rPr>
                <w:rFonts w:ascii="Times New Roman" w:eastAsia="Times New Roman" w:hAnsi="Times New Roman"/>
                <w:color w:val="000000"/>
                <w:sz w:val="24"/>
                <w:szCs w:val="24"/>
              </w:rPr>
            </w:pPr>
          </w:p>
        </w:tc>
        <w:tc>
          <w:tcPr>
            <w:tcW w:w="283" w:type="dxa"/>
            <w:tcBorders>
              <w:top w:val="single" w:sz="4" w:space="0" w:color="auto"/>
              <w:left w:val="single" w:sz="4" w:space="0" w:color="auto"/>
              <w:bottom w:val="single" w:sz="4" w:space="0" w:color="auto"/>
              <w:right w:val="single" w:sz="4" w:space="0" w:color="auto"/>
            </w:tcBorders>
            <w:vAlign w:val="center"/>
          </w:tcPr>
          <w:p w14:paraId="3003987A" w14:textId="77777777" w:rsidR="00D92DF0" w:rsidRPr="00660586" w:rsidRDefault="00D92DF0" w:rsidP="00660586">
            <w:pPr>
              <w:autoSpaceDE w:val="0"/>
              <w:autoSpaceDN w:val="0"/>
              <w:spacing w:after="0" w:line="240" w:lineRule="auto"/>
              <w:jc w:val="center"/>
              <w:rPr>
                <w:rFonts w:ascii="Times New Roman" w:eastAsia="Times New Roman" w:hAnsi="Times New Roman"/>
                <w:color w:val="000000"/>
                <w:sz w:val="24"/>
                <w:szCs w:val="24"/>
              </w:rPr>
            </w:pPr>
          </w:p>
        </w:tc>
      </w:tr>
    </w:tbl>
    <w:p w14:paraId="541D03B9" w14:textId="77777777" w:rsidR="00180B91" w:rsidRPr="00660586" w:rsidRDefault="00180B91" w:rsidP="00660586">
      <w:pPr>
        <w:autoSpaceDE w:val="0"/>
        <w:autoSpaceDN w:val="0"/>
        <w:spacing w:after="0" w:line="240" w:lineRule="auto"/>
        <w:ind w:left="3828"/>
        <w:jc w:val="center"/>
        <w:rPr>
          <w:rFonts w:ascii="Times New Roman" w:hAnsi="Times New Roman"/>
          <w:b/>
          <w:color w:val="000000"/>
          <w:sz w:val="20"/>
          <w:szCs w:val="20"/>
        </w:rPr>
      </w:pPr>
      <w:r w:rsidRPr="00660586">
        <w:rPr>
          <w:rFonts w:ascii="Times New Roman" w:hAnsi="Times New Roman"/>
          <w:b/>
          <w:bCs/>
          <w:color w:val="000000"/>
          <w:sz w:val="20"/>
          <w:szCs w:val="20"/>
        </w:rPr>
        <w:t>ПАО Московская Биржа</w:t>
      </w:r>
    </w:p>
    <w:p w14:paraId="7824BF06" w14:textId="77777777" w:rsidR="00180B91" w:rsidRPr="00660586" w:rsidRDefault="00180B91" w:rsidP="00660586">
      <w:pPr>
        <w:pBdr>
          <w:top w:val="single" w:sz="4" w:space="1" w:color="auto"/>
        </w:pBdr>
        <w:autoSpaceDE w:val="0"/>
        <w:autoSpaceDN w:val="0"/>
        <w:spacing w:after="0" w:line="240" w:lineRule="auto"/>
        <w:ind w:left="3828"/>
        <w:jc w:val="center"/>
        <w:rPr>
          <w:rFonts w:ascii="Times New Roman" w:hAnsi="Times New Roman"/>
          <w:color w:val="000000"/>
          <w:sz w:val="12"/>
          <w:szCs w:val="12"/>
        </w:rPr>
      </w:pPr>
      <w:r w:rsidRPr="00660586">
        <w:rPr>
          <w:rFonts w:ascii="Times New Roman" w:hAnsi="Times New Roman"/>
          <w:color w:val="000000"/>
          <w:sz w:val="12"/>
          <w:szCs w:val="12"/>
        </w:rPr>
        <w:t>(наименование биржи, допустившей биржевые облигации к торгам в процессе их размещения)</w:t>
      </w:r>
    </w:p>
    <w:p w14:paraId="34C13BD2" w14:textId="77777777" w:rsidR="00180B91" w:rsidRPr="00660586" w:rsidRDefault="00180B91" w:rsidP="00660586">
      <w:pPr>
        <w:autoSpaceDE w:val="0"/>
        <w:autoSpaceDN w:val="0"/>
        <w:spacing w:after="0" w:line="240" w:lineRule="auto"/>
        <w:ind w:left="3828"/>
        <w:jc w:val="center"/>
        <w:rPr>
          <w:rFonts w:ascii="Times New Roman" w:hAnsi="Times New Roman"/>
          <w:color w:val="000000"/>
          <w:sz w:val="16"/>
          <w:szCs w:val="16"/>
        </w:rPr>
      </w:pPr>
    </w:p>
    <w:p w14:paraId="7420BDD4" w14:textId="77777777" w:rsidR="00180B91" w:rsidRPr="00660586" w:rsidRDefault="00180B91" w:rsidP="00660586">
      <w:pPr>
        <w:autoSpaceDE w:val="0"/>
        <w:autoSpaceDN w:val="0"/>
        <w:spacing w:after="0" w:line="240" w:lineRule="auto"/>
        <w:ind w:left="3828"/>
        <w:jc w:val="center"/>
        <w:rPr>
          <w:rFonts w:ascii="Times New Roman" w:hAnsi="Times New Roman"/>
          <w:color w:val="000000"/>
          <w:sz w:val="16"/>
          <w:szCs w:val="16"/>
        </w:rPr>
      </w:pPr>
    </w:p>
    <w:p w14:paraId="271F665A" w14:textId="77777777" w:rsidR="00180B91" w:rsidRPr="00660586" w:rsidRDefault="00180B91" w:rsidP="00660586">
      <w:pPr>
        <w:pBdr>
          <w:top w:val="single" w:sz="4" w:space="1" w:color="auto"/>
        </w:pBdr>
        <w:autoSpaceDE w:val="0"/>
        <w:autoSpaceDN w:val="0"/>
        <w:spacing w:after="0" w:line="240" w:lineRule="auto"/>
        <w:ind w:left="3828"/>
        <w:jc w:val="center"/>
        <w:rPr>
          <w:rFonts w:ascii="Times New Roman" w:hAnsi="Times New Roman"/>
          <w:color w:val="000000"/>
          <w:sz w:val="12"/>
          <w:szCs w:val="12"/>
        </w:rPr>
      </w:pPr>
      <w:r w:rsidRPr="00660586">
        <w:rPr>
          <w:rFonts w:ascii="Times New Roman" w:hAnsi="Times New Roman"/>
          <w:color w:val="000000"/>
          <w:sz w:val="12"/>
          <w:szCs w:val="12"/>
        </w:rPr>
        <w:t>(подпись уполномоченного лица биржи, допустившей биржевые облигации к торгам в процессе их размещения)</w:t>
      </w:r>
    </w:p>
    <w:p w14:paraId="7AA659BE" w14:textId="77777777" w:rsidR="00180B91" w:rsidRPr="00660586" w:rsidRDefault="00180B91" w:rsidP="00660586">
      <w:pPr>
        <w:autoSpaceDE w:val="0"/>
        <w:autoSpaceDN w:val="0"/>
        <w:spacing w:after="0" w:line="240" w:lineRule="auto"/>
        <w:ind w:left="3828"/>
        <w:jc w:val="center"/>
        <w:rPr>
          <w:rFonts w:ascii="Times New Roman" w:hAnsi="Times New Roman"/>
          <w:i/>
          <w:iCs/>
          <w:color w:val="000000"/>
          <w:sz w:val="12"/>
          <w:szCs w:val="12"/>
          <w:lang w:val="en-US"/>
        </w:rPr>
      </w:pPr>
      <w:r w:rsidRPr="00660586">
        <w:rPr>
          <w:rFonts w:ascii="Times New Roman" w:hAnsi="Times New Roman"/>
          <w:i/>
          <w:iCs/>
          <w:color w:val="000000"/>
          <w:sz w:val="12"/>
          <w:szCs w:val="12"/>
        </w:rPr>
        <w:t xml:space="preserve">Печать </w:t>
      </w:r>
    </w:p>
    <w:tbl>
      <w:tblPr>
        <w:tblW w:w="5812" w:type="dxa"/>
        <w:tblInd w:w="3856" w:type="dxa"/>
        <w:tblLayout w:type="fixed"/>
        <w:tblCellMar>
          <w:left w:w="28" w:type="dxa"/>
          <w:right w:w="28" w:type="dxa"/>
        </w:tblCellMar>
        <w:tblLook w:val="0000" w:firstRow="0" w:lastRow="0" w:firstColumn="0" w:lastColumn="0" w:noHBand="0" w:noVBand="0"/>
      </w:tblPr>
      <w:tblGrid>
        <w:gridCol w:w="2835"/>
        <w:gridCol w:w="425"/>
        <w:gridCol w:w="142"/>
        <w:gridCol w:w="1559"/>
        <w:gridCol w:w="283"/>
        <w:gridCol w:w="283"/>
        <w:gridCol w:w="285"/>
      </w:tblGrid>
      <w:tr w:rsidR="00180B91" w:rsidRPr="00660586" w14:paraId="60804CBD" w14:textId="77777777" w:rsidTr="00361F14">
        <w:tc>
          <w:tcPr>
            <w:tcW w:w="2835" w:type="dxa"/>
            <w:vAlign w:val="bottom"/>
          </w:tcPr>
          <w:p w14:paraId="5ACDC010" w14:textId="77777777" w:rsidR="00180B91" w:rsidRPr="00660586" w:rsidRDefault="00180B91" w:rsidP="00660586">
            <w:pPr>
              <w:spacing w:after="0" w:line="240" w:lineRule="auto"/>
              <w:rPr>
                <w:rFonts w:ascii="Times New Roman" w:eastAsia="Times New Roman" w:hAnsi="Times New Roman"/>
                <w:color w:val="000000"/>
                <w:sz w:val="18"/>
                <w:szCs w:val="18"/>
              </w:rPr>
            </w:pPr>
            <w:r w:rsidRPr="00660586">
              <w:rPr>
                <w:rFonts w:ascii="Times New Roman" w:eastAsia="Times New Roman" w:hAnsi="Times New Roman"/>
                <w:color w:val="000000"/>
                <w:sz w:val="18"/>
                <w:szCs w:val="18"/>
              </w:rPr>
              <w:t>Допущены к торгам на бирже</w:t>
            </w:r>
          </w:p>
          <w:p w14:paraId="224E1156" w14:textId="77777777" w:rsidR="00180B91" w:rsidRPr="00660586" w:rsidRDefault="00180B91" w:rsidP="00660586">
            <w:pPr>
              <w:spacing w:after="0" w:line="240" w:lineRule="auto"/>
              <w:rPr>
                <w:rFonts w:ascii="Times New Roman" w:eastAsia="Times New Roman" w:hAnsi="Times New Roman"/>
                <w:color w:val="000000"/>
                <w:sz w:val="18"/>
                <w:szCs w:val="18"/>
              </w:rPr>
            </w:pPr>
            <w:r w:rsidRPr="00660586">
              <w:rPr>
                <w:rFonts w:ascii="Times New Roman" w:eastAsia="Times New Roman" w:hAnsi="Times New Roman"/>
                <w:color w:val="000000"/>
                <w:sz w:val="18"/>
                <w:szCs w:val="18"/>
              </w:rPr>
              <w:t>в процессе обращения</w:t>
            </w:r>
          </w:p>
        </w:tc>
        <w:tc>
          <w:tcPr>
            <w:tcW w:w="425" w:type="dxa"/>
            <w:tcBorders>
              <w:bottom w:val="single" w:sz="4" w:space="0" w:color="auto"/>
            </w:tcBorders>
            <w:vAlign w:val="bottom"/>
          </w:tcPr>
          <w:p w14:paraId="27FBDCD2" w14:textId="77777777" w:rsidR="00180B91" w:rsidRPr="00660586" w:rsidRDefault="00180B91" w:rsidP="00660586">
            <w:pPr>
              <w:autoSpaceDE w:val="0"/>
              <w:autoSpaceDN w:val="0"/>
              <w:spacing w:after="0" w:line="240" w:lineRule="auto"/>
              <w:jc w:val="center"/>
              <w:rPr>
                <w:rFonts w:ascii="Times New Roman" w:eastAsia="Times New Roman" w:hAnsi="Times New Roman"/>
                <w:b/>
                <w:color w:val="000000"/>
                <w:sz w:val="18"/>
                <w:szCs w:val="18"/>
              </w:rPr>
            </w:pPr>
          </w:p>
        </w:tc>
        <w:tc>
          <w:tcPr>
            <w:tcW w:w="142" w:type="dxa"/>
            <w:vAlign w:val="bottom"/>
          </w:tcPr>
          <w:p w14:paraId="04533032" w14:textId="77777777" w:rsidR="00180B91" w:rsidRPr="00660586" w:rsidRDefault="00180B91" w:rsidP="00660586">
            <w:pPr>
              <w:autoSpaceDE w:val="0"/>
              <w:autoSpaceDN w:val="0"/>
              <w:spacing w:after="0" w:line="240" w:lineRule="auto"/>
              <w:rPr>
                <w:rFonts w:ascii="Times New Roman" w:eastAsia="Times New Roman" w:hAnsi="Times New Roman"/>
                <w:b/>
                <w:color w:val="000000"/>
                <w:sz w:val="18"/>
                <w:szCs w:val="18"/>
              </w:rPr>
            </w:pPr>
          </w:p>
        </w:tc>
        <w:tc>
          <w:tcPr>
            <w:tcW w:w="1559" w:type="dxa"/>
            <w:tcBorders>
              <w:bottom w:val="single" w:sz="4" w:space="0" w:color="auto"/>
            </w:tcBorders>
            <w:vAlign w:val="bottom"/>
          </w:tcPr>
          <w:p w14:paraId="066CA1B8" w14:textId="77777777" w:rsidR="00180B91" w:rsidRPr="00660586" w:rsidRDefault="00180B91" w:rsidP="00660586">
            <w:pPr>
              <w:autoSpaceDE w:val="0"/>
              <w:autoSpaceDN w:val="0"/>
              <w:spacing w:after="0" w:line="240" w:lineRule="auto"/>
              <w:jc w:val="center"/>
              <w:rPr>
                <w:rFonts w:ascii="Times New Roman" w:eastAsia="Times New Roman" w:hAnsi="Times New Roman"/>
                <w:b/>
                <w:color w:val="000000"/>
                <w:sz w:val="18"/>
                <w:szCs w:val="18"/>
              </w:rPr>
            </w:pPr>
          </w:p>
        </w:tc>
        <w:tc>
          <w:tcPr>
            <w:tcW w:w="283" w:type="dxa"/>
            <w:vAlign w:val="bottom"/>
          </w:tcPr>
          <w:p w14:paraId="1084C220" w14:textId="77777777" w:rsidR="00180B91" w:rsidRPr="00660586" w:rsidRDefault="00180B91" w:rsidP="00660586">
            <w:pPr>
              <w:autoSpaceDE w:val="0"/>
              <w:autoSpaceDN w:val="0"/>
              <w:spacing w:after="0" w:line="240" w:lineRule="auto"/>
              <w:jc w:val="right"/>
              <w:rPr>
                <w:rFonts w:ascii="Times New Roman" w:eastAsia="Times New Roman" w:hAnsi="Times New Roman"/>
                <w:b/>
                <w:color w:val="000000"/>
                <w:sz w:val="18"/>
                <w:szCs w:val="18"/>
              </w:rPr>
            </w:pPr>
            <w:r w:rsidRPr="00660586">
              <w:rPr>
                <w:rFonts w:ascii="Times New Roman" w:eastAsia="Times New Roman" w:hAnsi="Times New Roman"/>
                <w:b/>
                <w:color w:val="000000"/>
                <w:sz w:val="18"/>
                <w:szCs w:val="18"/>
              </w:rPr>
              <w:t>20</w:t>
            </w:r>
          </w:p>
        </w:tc>
        <w:tc>
          <w:tcPr>
            <w:tcW w:w="283" w:type="dxa"/>
            <w:tcBorders>
              <w:bottom w:val="single" w:sz="4" w:space="0" w:color="auto"/>
            </w:tcBorders>
            <w:vAlign w:val="bottom"/>
          </w:tcPr>
          <w:p w14:paraId="5017F488" w14:textId="77777777" w:rsidR="00180B91" w:rsidRPr="00660586" w:rsidRDefault="00180B91" w:rsidP="00660586">
            <w:pPr>
              <w:autoSpaceDE w:val="0"/>
              <w:autoSpaceDN w:val="0"/>
              <w:spacing w:after="0" w:line="240" w:lineRule="auto"/>
              <w:rPr>
                <w:rFonts w:ascii="Times New Roman" w:eastAsia="Times New Roman" w:hAnsi="Times New Roman"/>
                <w:b/>
                <w:color w:val="000000"/>
                <w:sz w:val="18"/>
                <w:szCs w:val="18"/>
                <w:lang w:val="en-US"/>
              </w:rPr>
            </w:pPr>
          </w:p>
        </w:tc>
        <w:tc>
          <w:tcPr>
            <w:tcW w:w="285" w:type="dxa"/>
            <w:vAlign w:val="bottom"/>
          </w:tcPr>
          <w:p w14:paraId="420CD402" w14:textId="77777777" w:rsidR="00180B91" w:rsidRPr="00660586" w:rsidRDefault="00180B91" w:rsidP="00660586">
            <w:pPr>
              <w:autoSpaceDE w:val="0"/>
              <w:autoSpaceDN w:val="0"/>
              <w:spacing w:after="0" w:line="240" w:lineRule="auto"/>
              <w:rPr>
                <w:rFonts w:ascii="Times New Roman" w:eastAsia="Times New Roman" w:hAnsi="Times New Roman"/>
                <w:b/>
                <w:color w:val="000000"/>
                <w:sz w:val="18"/>
                <w:szCs w:val="18"/>
              </w:rPr>
            </w:pPr>
          </w:p>
          <w:p w14:paraId="012E18F6" w14:textId="77777777" w:rsidR="00180B91" w:rsidRPr="00660586" w:rsidRDefault="00180B91" w:rsidP="00660586">
            <w:pPr>
              <w:autoSpaceDE w:val="0"/>
              <w:autoSpaceDN w:val="0"/>
              <w:spacing w:after="0" w:line="240" w:lineRule="auto"/>
              <w:rPr>
                <w:rFonts w:ascii="Times New Roman" w:eastAsia="Times New Roman" w:hAnsi="Times New Roman"/>
                <w:b/>
                <w:color w:val="000000"/>
                <w:sz w:val="18"/>
                <w:szCs w:val="18"/>
              </w:rPr>
            </w:pPr>
            <w:r w:rsidRPr="00660586">
              <w:rPr>
                <w:rFonts w:ascii="Times New Roman" w:eastAsia="Times New Roman" w:hAnsi="Times New Roman"/>
                <w:b/>
                <w:color w:val="000000"/>
                <w:sz w:val="18"/>
                <w:szCs w:val="18"/>
              </w:rPr>
              <w:t>г.</w:t>
            </w:r>
          </w:p>
        </w:tc>
      </w:tr>
    </w:tbl>
    <w:p w14:paraId="350CD16B" w14:textId="77777777" w:rsidR="00180B91" w:rsidRPr="00660586" w:rsidRDefault="00180B91" w:rsidP="00660586">
      <w:pPr>
        <w:autoSpaceDE w:val="0"/>
        <w:autoSpaceDN w:val="0"/>
        <w:spacing w:after="0" w:line="240" w:lineRule="auto"/>
        <w:ind w:left="3828"/>
        <w:jc w:val="center"/>
        <w:rPr>
          <w:rFonts w:ascii="Times New Roman" w:hAnsi="Times New Roman"/>
          <w:color w:val="000000"/>
          <w:sz w:val="18"/>
          <w:szCs w:val="18"/>
        </w:rPr>
      </w:pPr>
      <w:r w:rsidRPr="00660586">
        <w:rPr>
          <w:rFonts w:ascii="Times New Roman" w:hAnsi="Times New Roman"/>
          <w:color w:val="000000"/>
          <w:sz w:val="18"/>
          <w:szCs w:val="18"/>
        </w:rPr>
        <w:t>Идентификационный номер</w:t>
      </w:r>
    </w:p>
    <w:tbl>
      <w:tblPr>
        <w:tblW w:w="5616" w:type="dxa"/>
        <w:tblInd w:w="3997" w:type="dxa"/>
        <w:tblLayout w:type="fixed"/>
        <w:tblCellMar>
          <w:left w:w="28" w:type="dxa"/>
          <w:right w:w="28" w:type="dxa"/>
        </w:tblCellMar>
        <w:tblLook w:val="0000" w:firstRow="0" w:lastRow="0" w:firstColumn="0" w:lastColumn="0" w:noHBand="0" w:noVBand="0"/>
      </w:tblPr>
      <w:tblGrid>
        <w:gridCol w:w="312"/>
        <w:gridCol w:w="312"/>
        <w:gridCol w:w="312"/>
        <w:gridCol w:w="312"/>
        <w:gridCol w:w="312"/>
        <w:gridCol w:w="312"/>
        <w:gridCol w:w="312"/>
        <w:gridCol w:w="312"/>
        <w:gridCol w:w="312"/>
        <w:gridCol w:w="312"/>
        <w:gridCol w:w="312"/>
        <w:gridCol w:w="312"/>
        <w:gridCol w:w="312"/>
        <w:gridCol w:w="312"/>
        <w:gridCol w:w="312"/>
        <w:gridCol w:w="312"/>
        <w:gridCol w:w="312"/>
        <w:gridCol w:w="312"/>
      </w:tblGrid>
      <w:tr w:rsidR="00180B91" w:rsidRPr="00660586" w14:paraId="6047AC44" w14:textId="77777777" w:rsidTr="00BC28A3">
        <w:trPr>
          <w:trHeight w:hRule="exact" w:val="296"/>
        </w:trPr>
        <w:tc>
          <w:tcPr>
            <w:tcW w:w="312" w:type="dxa"/>
            <w:tcBorders>
              <w:top w:val="single" w:sz="4" w:space="0" w:color="auto"/>
              <w:left w:val="single" w:sz="4" w:space="0" w:color="auto"/>
              <w:bottom w:val="single" w:sz="4" w:space="0" w:color="auto"/>
            </w:tcBorders>
            <w:vAlign w:val="bottom"/>
          </w:tcPr>
          <w:p w14:paraId="47CAC43F" w14:textId="77777777" w:rsidR="00180B91" w:rsidRPr="00660586" w:rsidRDefault="00180B91" w:rsidP="00660586">
            <w:pPr>
              <w:autoSpaceDE w:val="0"/>
              <w:autoSpaceDN w:val="0"/>
              <w:spacing w:after="0" w:line="240" w:lineRule="auto"/>
              <w:ind w:left="-28" w:firstLine="28"/>
              <w:jc w:val="center"/>
              <w:rPr>
                <w:rFonts w:ascii="Times New Roman" w:eastAsia="Times New Roman" w:hAnsi="Times New Roman"/>
                <w:color w:val="000000"/>
                <w:sz w:val="20"/>
                <w:szCs w:val="20"/>
                <w:lang w:val="en-US"/>
              </w:rPr>
            </w:pPr>
          </w:p>
        </w:tc>
        <w:tc>
          <w:tcPr>
            <w:tcW w:w="312" w:type="dxa"/>
            <w:tcBorders>
              <w:top w:val="single" w:sz="4" w:space="0" w:color="auto"/>
              <w:left w:val="single" w:sz="4" w:space="0" w:color="auto"/>
              <w:bottom w:val="single" w:sz="4" w:space="0" w:color="auto"/>
              <w:right w:val="single" w:sz="4" w:space="0" w:color="auto"/>
            </w:tcBorders>
            <w:vAlign w:val="bottom"/>
          </w:tcPr>
          <w:p w14:paraId="48D77E93"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0"/>
                <w:szCs w:val="20"/>
                <w:lang w:val="en-US"/>
              </w:rPr>
            </w:pPr>
          </w:p>
        </w:tc>
        <w:tc>
          <w:tcPr>
            <w:tcW w:w="312" w:type="dxa"/>
            <w:tcBorders>
              <w:top w:val="single" w:sz="4" w:space="0" w:color="auto"/>
              <w:bottom w:val="single" w:sz="4" w:space="0" w:color="auto"/>
            </w:tcBorders>
            <w:vAlign w:val="bottom"/>
          </w:tcPr>
          <w:p w14:paraId="0E1FB781"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0"/>
                <w:szCs w:val="20"/>
                <w:lang w:val="en-US"/>
              </w:rPr>
            </w:pPr>
          </w:p>
        </w:tc>
        <w:tc>
          <w:tcPr>
            <w:tcW w:w="312" w:type="dxa"/>
            <w:tcBorders>
              <w:top w:val="single" w:sz="4" w:space="0" w:color="auto"/>
              <w:left w:val="single" w:sz="4" w:space="0" w:color="auto"/>
              <w:bottom w:val="single" w:sz="4" w:space="0" w:color="auto"/>
              <w:right w:val="single" w:sz="4" w:space="0" w:color="auto"/>
            </w:tcBorders>
            <w:vAlign w:val="bottom"/>
          </w:tcPr>
          <w:p w14:paraId="71CF8B21"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0"/>
                <w:szCs w:val="20"/>
                <w:lang w:val="en-US"/>
              </w:rPr>
            </w:pPr>
          </w:p>
        </w:tc>
        <w:tc>
          <w:tcPr>
            <w:tcW w:w="312" w:type="dxa"/>
            <w:tcBorders>
              <w:top w:val="single" w:sz="4" w:space="0" w:color="auto"/>
              <w:left w:val="single" w:sz="4" w:space="0" w:color="auto"/>
              <w:bottom w:val="single" w:sz="4" w:space="0" w:color="auto"/>
              <w:right w:val="single" w:sz="4" w:space="0" w:color="auto"/>
            </w:tcBorders>
            <w:vAlign w:val="bottom"/>
          </w:tcPr>
          <w:p w14:paraId="421964D4"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0"/>
                <w:szCs w:val="20"/>
                <w:lang w:val="en-US"/>
              </w:rPr>
            </w:pPr>
          </w:p>
        </w:tc>
        <w:tc>
          <w:tcPr>
            <w:tcW w:w="312" w:type="dxa"/>
            <w:tcBorders>
              <w:top w:val="single" w:sz="4" w:space="0" w:color="auto"/>
              <w:bottom w:val="single" w:sz="4" w:space="0" w:color="auto"/>
            </w:tcBorders>
            <w:vAlign w:val="bottom"/>
          </w:tcPr>
          <w:p w14:paraId="633DEBF6"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0"/>
                <w:szCs w:val="20"/>
                <w:lang w:val="en-US"/>
              </w:rPr>
            </w:pPr>
          </w:p>
        </w:tc>
        <w:tc>
          <w:tcPr>
            <w:tcW w:w="312" w:type="dxa"/>
            <w:tcBorders>
              <w:top w:val="single" w:sz="4" w:space="0" w:color="auto"/>
              <w:left w:val="single" w:sz="4" w:space="0" w:color="auto"/>
              <w:bottom w:val="single" w:sz="4" w:space="0" w:color="auto"/>
              <w:right w:val="single" w:sz="4" w:space="0" w:color="auto"/>
            </w:tcBorders>
            <w:vAlign w:val="bottom"/>
          </w:tcPr>
          <w:p w14:paraId="59921921"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0"/>
                <w:szCs w:val="20"/>
                <w:lang w:val="en-US"/>
              </w:rPr>
            </w:pPr>
          </w:p>
        </w:tc>
        <w:tc>
          <w:tcPr>
            <w:tcW w:w="312" w:type="dxa"/>
            <w:tcBorders>
              <w:top w:val="single" w:sz="4" w:space="0" w:color="auto"/>
              <w:left w:val="single" w:sz="4" w:space="0" w:color="auto"/>
              <w:bottom w:val="single" w:sz="4" w:space="0" w:color="auto"/>
              <w:right w:val="single" w:sz="4" w:space="0" w:color="auto"/>
            </w:tcBorders>
            <w:vAlign w:val="bottom"/>
          </w:tcPr>
          <w:p w14:paraId="54DADBE2"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0"/>
                <w:szCs w:val="20"/>
                <w:lang w:val="en-US"/>
              </w:rPr>
            </w:pPr>
          </w:p>
        </w:tc>
        <w:tc>
          <w:tcPr>
            <w:tcW w:w="312" w:type="dxa"/>
            <w:tcBorders>
              <w:top w:val="single" w:sz="4" w:space="0" w:color="auto"/>
              <w:left w:val="single" w:sz="4" w:space="0" w:color="auto"/>
              <w:bottom w:val="single" w:sz="4" w:space="0" w:color="auto"/>
              <w:right w:val="single" w:sz="4" w:space="0" w:color="auto"/>
            </w:tcBorders>
            <w:vAlign w:val="bottom"/>
          </w:tcPr>
          <w:p w14:paraId="6B323F38"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0"/>
                <w:szCs w:val="20"/>
                <w:lang w:val="en-US"/>
              </w:rPr>
            </w:pPr>
          </w:p>
        </w:tc>
        <w:tc>
          <w:tcPr>
            <w:tcW w:w="312" w:type="dxa"/>
            <w:tcBorders>
              <w:top w:val="single" w:sz="4" w:space="0" w:color="auto"/>
              <w:left w:val="single" w:sz="4" w:space="0" w:color="auto"/>
              <w:bottom w:val="single" w:sz="4" w:space="0" w:color="auto"/>
              <w:right w:val="single" w:sz="4" w:space="0" w:color="auto"/>
            </w:tcBorders>
            <w:vAlign w:val="bottom"/>
          </w:tcPr>
          <w:p w14:paraId="01B04A8C"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0"/>
                <w:szCs w:val="20"/>
                <w:lang w:val="en-US"/>
              </w:rPr>
            </w:pPr>
          </w:p>
        </w:tc>
        <w:tc>
          <w:tcPr>
            <w:tcW w:w="312" w:type="dxa"/>
            <w:tcBorders>
              <w:top w:val="single" w:sz="4" w:space="0" w:color="auto"/>
              <w:left w:val="single" w:sz="4" w:space="0" w:color="auto"/>
              <w:bottom w:val="single" w:sz="4" w:space="0" w:color="auto"/>
              <w:right w:val="single" w:sz="4" w:space="0" w:color="auto"/>
            </w:tcBorders>
            <w:vAlign w:val="bottom"/>
          </w:tcPr>
          <w:p w14:paraId="6328926E"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0"/>
                <w:szCs w:val="20"/>
                <w:lang w:val="en-US"/>
              </w:rPr>
            </w:pPr>
          </w:p>
        </w:tc>
        <w:tc>
          <w:tcPr>
            <w:tcW w:w="312" w:type="dxa"/>
            <w:tcBorders>
              <w:top w:val="single" w:sz="4" w:space="0" w:color="auto"/>
              <w:bottom w:val="single" w:sz="4" w:space="0" w:color="auto"/>
            </w:tcBorders>
            <w:vAlign w:val="bottom"/>
          </w:tcPr>
          <w:p w14:paraId="2686814C"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0"/>
                <w:szCs w:val="20"/>
                <w:lang w:val="en-US"/>
              </w:rPr>
            </w:pPr>
          </w:p>
        </w:tc>
        <w:tc>
          <w:tcPr>
            <w:tcW w:w="312" w:type="dxa"/>
            <w:tcBorders>
              <w:top w:val="single" w:sz="4" w:space="0" w:color="auto"/>
              <w:left w:val="single" w:sz="4" w:space="0" w:color="auto"/>
              <w:bottom w:val="single" w:sz="4" w:space="0" w:color="auto"/>
              <w:right w:val="single" w:sz="4" w:space="0" w:color="auto"/>
            </w:tcBorders>
            <w:vAlign w:val="bottom"/>
          </w:tcPr>
          <w:p w14:paraId="111B0A58"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0"/>
                <w:szCs w:val="20"/>
              </w:rPr>
            </w:pPr>
          </w:p>
        </w:tc>
        <w:tc>
          <w:tcPr>
            <w:tcW w:w="312" w:type="dxa"/>
            <w:tcBorders>
              <w:top w:val="single" w:sz="4" w:space="0" w:color="auto"/>
              <w:bottom w:val="single" w:sz="4" w:space="0" w:color="auto"/>
            </w:tcBorders>
            <w:vAlign w:val="bottom"/>
          </w:tcPr>
          <w:p w14:paraId="55687B41"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0"/>
                <w:szCs w:val="20"/>
              </w:rPr>
            </w:pPr>
          </w:p>
        </w:tc>
        <w:tc>
          <w:tcPr>
            <w:tcW w:w="312" w:type="dxa"/>
            <w:tcBorders>
              <w:top w:val="single" w:sz="4" w:space="0" w:color="auto"/>
              <w:left w:val="single" w:sz="4" w:space="0" w:color="auto"/>
              <w:bottom w:val="single" w:sz="4" w:space="0" w:color="auto"/>
              <w:right w:val="single" w:sz="4" w:space="0" w:color="auto"/>
            </w:tcBorders>
            <w:vAlign w:val="bottom"/>
          </w:tcPr>
          <w:p w14:paraId="244D49AD"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0"/>
                <w:szCs w:val="20"/>
              </w:rPr>
            </w:pPr>
          </w:p>
        </w:tc>
        <w:tc>
          <w:tcPr>
            <w:tcW w:w="312" w:type="dxa"/>
            <w:tcBorders>
              <w:top w:val="single" w:sz="4" w:space="0" w:color="auto"/>
              <w:left w:val="single" w:sz="4" w:space="0" w:color="auto"/>
              <w:bottom w:val="single" w:sz="4" w:space="0" w:color="auto"/>
              <w:right w:val="single" w:sz="4" w:space="0" w:color="auto"/>
            </w:tcBorders>
            <w:vAlign w:val="bottom"/>
          </w:tcPr>
          <w:p w14:paraId="44103C40" w14:textId="77777777" w:rsidR="00180B91" w:rsidRPr="00660586" w:rsidRDefault="00180B91" w:rsidP="00660586">
            <w:pPr>
              <w:autoSpaceDE w:val="0"/>
              <w:autoSpaceDN w:val="0"/>
              <w:spacing w:after="0" w:line="240" w:lineRule="auto"/>
              <w:ind w:left="-28" w:firstLine="28"/>
              <w:jc w:val="center"/>
              <w:rPr>
                <w:rFonts w:ascii="Times New Roman" w:eastAsia="Times New Roman" w:hAnsi="Times New Roman"/>
                <w:color w:val="000000"/>
                <w:sz w:val="20"/>
                <w:szCs w:val="20"/>
              </w:rPr>
            </w:pPr>
          </w:p>
        </w:tc>
        <w:tc>
          <w:tcPr>
            <w:tcW w:w="312" w:type="dxa"/>
            <w:tcBorders>
              <w:top w:val="single" w:sz="4" w:space="0" w:color="auto"/>
              <w:left w:val="single" w:sz="4" w:space="0" w:color="auto"/>
              <w:bottom w:val="single" w:sz="4" w:space="0" w:color="auto"/>
              <w:right w:val="single" w:sz="4" w:space="0" w:color="auto"/>
            </w:tcBorders>
            <w:vAlign w:val="bottom"/>
          </w:tcPr>
          <w:p w14:paraId="3DE44B40"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0"/>
                <w:szCs w:val="20"/>
              </w:rPr>
            </w:pPr>
          </w:p>
        </w:tc>
        <w:tc>
          <w:tcPr>
            <w:tcW w:w="312" w:type="dxa"/>
            <w:tcBorders>
              <w:top w:val="single" w:sz="4" w:space="0" w:color="auto"/>
              <w:left w:val="single" w:sz="4" w:space="0" w:color="auto"/>
              <w:bottom w:val="single" w:sz="4" w:space="0" w:color="auto"/>
              <w:right w:val="single" w:sz="4" w:space="0" w:color="auto"/>
            </w:tcBorders>
            <w:vAlign w:val="bottom"/>
          </w:tcPr>
          <w:p w14:paraId="7A27B495"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0"/>
                <w:szCs w:val="20"/>
              </w:rPr>
            </w:pPr>
          </w:p>
        </w:tc>
      </w:tr>
    </w:tbl>
    <w:p w14:paraId="38A89B86" w14:textId="77777777" w:rsidR="00180B91" w:rsidRPr="00660586" w:rsidRDefault="00180B91" w:rsidP="00660586">
      <w:pPr>
        <w:autoSpaceDE w:val="0"/>
        <w:autoSpaceDN w:val="0"/>
        <w:spacing w:after="0" w:line="240" w:lineRule="auto"/>
        <w:ind w:left="3827"/>
        <w:jc w:val="center"/>
        <w:rPr>
          <w:rFonts w:ascii="Times New Roman" w:hAnsi="Times New Roman"/>
          <w:bCs/>
          <w:color w:val="000000"/>
          <w:sz w:val="16"/>
          <w:szCs w:val="16"/>
        </w:rPr>
      </w:pPr>
    </w:p>
    <w:p w14:paraId="37632FF5" w14:textId="77777777" w:rsidR="00180B91" w:rsidRPr="00660586" w:rsidRDefault="00180B91" w:rsidP="00660586">
      <w:pPr>
        <w:pBdr>
          <w:top w:val="single" w:sz="4" w:space="1" w:color="auto"/>
        </w:pBdr>
        <w:autoSpaceDE w:val="0"/>
        <w:autoSpaceDN w:val="0"/>
        <w:spacing w:after="0" w:line="240" w:lineRule="auto"/>
        <w:ind w:left="3827"/>
        <w:jc w:val="center"/>
        <w:rPr>
          <w:rFonts w:ascii="Times New Roman" w:hAnsi="Times New Roman"/>
          <w:color w:val="000000"/>
          <w:sz w:val="12"/>
          <w:szCs w:val="12"/>
        </w:rPr>
      </w:pPr>
      <w:r w:rsidRPr="00660586">
        <w:rPr>
          <w:rFonts w:ascii="Times New Roman" w:hAnsi="Times New Roman"/>
          <w:color w:val="000000"/>
          <w:sz w:val="12"/>
          <w:szCs w:val="12"/>
        </w:rPr>
        <w:t>(наименование биржи, допустившей биржевые облигации к торгам в процессе их обращения)</w:t>
      </w:r>
    </w:p>
    <w:p w14:paraId="7333A065" w14:textId="77777777" w:rsidR="00180B91" w:rsidRPr="00660586" w:rsidRDefault="00180B91" w:rsidP="00660586">
      <w:pPr>
        <w:autoSpaceDE w:val="0"/>
        <w:autoSpaceDN w:val="0"/>
        <w:spacing w:after="0" w:line="240" w:lineRule="auto"/>
        <w:ind w:left="3828"/>
        <w:jc w:val="center"/>
        <w:rPr>
          <w:rFonts w:ascii="Times New Roman" w:hAnsi="Times New Roman"/>
          <w:color w:val="000000"/>
          <w:sz w:val="16"/>
          <w:szCs w:val="16"/>
        </w:rPr>
      </w:pPr>
    </w:p>
    <w:p w14:paraId="1E9D2D18" w14:textId="77777777" w:rsidR="00180B91" w:rsidRPr="00660586" w:rsidRDefault="00180B91" w:rsidP="00660586">
      <w:pPr>
        <w:pBdr>
          <w:top w:val="single" w:sz="4" w:space="1" w:color="auto"/>
        </w:pBdr>
        <w:autoSpaceDE w:val="0"/>
        <w:autoSpaceDN w:val="0"/>
        <w:spacing w:after="0" w:line="240" w:lineRule="auto"/>
        <w:ind w:left="3828"/>
        <w:jc w:val="center"/>
        <w:rPr>
          <w:rFonts w:ascii="Times New Roman" w:hAnsi="Times New Roman"/>
          <w:color w:val="000000"/>
          <w:sz w:val="12"/>
          <w:szCs w:val="12"/>
        </w:rPr>
      </w:pPr>
      <w:r w:rsidRPr="00660586">
        <w:rPr>
          <w:rFonts w:ascii="Times New Roman" w:hAnsi="Times New Roman"/>
          <w:color w:val="000000"/>
          <w:sz w:val="12"/>
          <w:szCs w:val="12"/>
        </w:rPr>
        <w:t>(подпись уполномоченного лица биржи, допустившей биржевые облигации к торгам в процессе их обращения)</w:t>
      </w:r>
    </w:p>
    <w:p w14:paraId="0ED7A280" w14:textId="77777777" w:rsidR="00180B91" w:rsidRPr="00660586" w:rsidRDefault="00180B91" w:rsidP="00660586">
      <w:pPr>
        <w:autoSpaceDE w:val="0"/>
        <w:autoSpaceDN w:val="0"/>
        <w:spacing w:after="0" w:line="240" w:lineRule="auto"/>
        <w:ind w:left="3969"/>
        <w:jc w:val="center"/>
        <w:rPr>
          <w:rFonts w:ascii="Times New Roman" w:hAnsi="Times New Roman"/>
          <w:i/>
          <w:iCs/>
          <w:color w:val="000000"/>
          <w:sz w:val="12"/>
          <w:szCs w:val="12"/>
        </w:rPr>
      </w:pPr>
      <w:r w:rsidRPr="00660586">
        <w:rPr>
          <w:rFonts w:ascii="Times New Roman" w:hAnsi="Times New Roman"/>
          <w:i/>
          <w:iCs/>
          <w:color w:val="000000"/>
          <w:sz w:val="12"/>
          <w:szCs w:val="12"/>
        </w:rPr>
        <w:t xml:space="preserve">Печать </w:t>
      </w:r>
    </w:p>
    <w:p w14:paraId="0181C57F" w14:textId="77777777" w:rsidR="00180B91" w:rsidRPr="00660586" w:rsidRDefault="00180B91" w:rsidP="00660586">
      <w:pPr>
        <w:autoSpaceDE w:val="0"/>
        <w:autoSpaceDN w:val="0"/>
        <w:spacing w:after="0" w:line="240" w:lineRule="auto"/>
        <w:jc w:val="center"/>
        <w:rPr>
          <w:rFonts w:ascii="Times New Roman" w:hAnsi="Times New Roman"/>
          <w:b/>
          <w:bCs/>
          <w:color w:val="000000"/>
          <w:sz w:val="28"/>
          <w:szCs w:val="28"/>
        </w:rPr>
      </w:pPr>
    </w:p>
    <w:p w14:paraId="6A824711" w14:textId="77777777" w:rsidR="00077477" w:rsidRPr="00660586" w:rsidRDefault="00077477" w:rsidP="00660586">
      <w:pPr>
        <w:autoSpaceDE w:val="0"/>
        <w:autoSpaceDN w:val="0"/>
        <w:spacing w:after="0" w:line="240" w:lineRule="auto"/>
        <w:jc w:val="center"/>
        <w:rPr>
          <w:rFonts w:ascii="Times New Roman" w:hAnsi="Times New Roman"/>
          <w:b/>
          <w:bCs/>
          <w:color w:val="000000"/>
          <w:sz w:val="28"/>
          <w:szCs w:val="28"/>
        </w:rPr>
      </w:pPr>
    </w:p>
    <w:p w14:paraId="22ED3E48" w14:textId="77777777" w:rsidR="00077477" w:rsidRPr="00660586" w:rsidRDefault="00077477" w:rsidP="00660586">
      <w:pPr>
        <w:autoSpaceDE w:val="0"/>
        <w:autoSpaceDN w:val="0"/>
        <w:spacing w:after="0" w:line="240" w:lineRule="auto"/>
        <w:jc w:val="center"/>
        <w:rPr>
          <w:rFonts w:ascii="Times New Roman" w:hAnsi="Times New Roman"/>
          <w:b/>
          <w:bCs/>
          <w:color w:val="000000"/>
          <w:sz w:val="28"/>
          <w:szCs w:val="28"/>
        </w:rPr>
      </w:pPr>
    </w:p>
    <w:p w14:paraId="027B0CB4" w14:textId="77777777" w:rsidR="00180B91" w:rsidRPr="00660586" w:rsidRDefault="00180B91" w:rsidP="00660586">
      <w:pPr>
        <w:autoSpaceDE w:val="0"/>
        <w:autoSpaceDN w:val="0"/>
        <w:spacing w:after="0" w:line="240" w:lineRule="auto"/>
        <w:jc w:val="center"/>
        <w:rPr>
          <w:rFonts w:ascii="Times New Roman" w:hAnsi="Times New Roman"/>
          <w:b/>
          <w:bCs/>
          <w:color w:val="000000"/>
          <w:sz w:val="28"/>
          <w:szCs w:val="28"/>
        </w:rPr>
      </w:pPr>
    </w:p>
    <w:p w14:paraId="45A2FFE0" w14:textId="77777777" w:rsidR="00180B91" w:rsidRPr="00660586" w:rsidRDefault="00180B91" w:rsidP="00660586">
      <w:pPr>
        <w:autoSpaceDE w:val="0"/>
        <w:autoSpaceDN w:val="0"/>
        <w:spacing w:after="0" w:line="240" w:lineRule="auto"/>
        <w:jc w:val="center"/>
        <w:rPr>
          <w:rFonts w:ascii="Times New Roman" w:hAnsi="Times New Roman"/>
          <w:b/>
          <w:bCs/>
          <w:color w:val="000000"/>
          <w:sz w:val="28"/>
          <w:szCs w:val="28"/>
        </w:rPr>
      </w:pPr>
      <w:r w:rsidRPr="00660586">
        <w:rPr>
          <w:rFonts w:ascii="Times New Roman" w:hAnsi="Times New Roman"/>
          <w:b/>
          <w:bCs/>
          <w:color w:val="000000"/>
          <w:sz w:val="28"/>
          <w:szCs w:val="28"/>
        </w:rPr>
        <w:t>УСЛОВИЯ ВЫПУСКА БИРЖЕВЫХ ОБЛИГАЦИЙ</w:t>
      </w:r>
    </w:p>
    <w:p w14:paraId="193F0DD8" w14:textId="77777777" w:rsidR="00180B91" w:rsidRPr="00660586" w:rsidRDefault="00180B91" w:rsidP="00660586">
      <w:pPr>
        <w:autoSpaceDE w:val="0"/>
        <w:autoSpaceDN w:val="0"/>
        <w:spacing w:after="0" w:line="240" w:lineRule="auto"/>
        <w:jc w:val="center"/>
        <w:rPr>
          <w:rFonts w:ascii="Times New Roman" w:hAnsi="Times New Roman"/>
          <w:b/>
          <w:bCs/>
          <w:color w:val="000000"/>
          <w:sz w:val="28"/>
          <w:szCs w:val="28"/>
        </w:rPr>
      </w:pPr>
      <w:r w:rsidRPr="00660586">
        <w:rPr>
          <w:rFonts w:ascii="Times New Roman" w:hAnsi="Times New Roman"/>
          <w:b/>
          <w:bCs/>
          <w:color w:val="000000"/>
          <w:sz w:val="28"/>
          <w:szCs w:val="28"/>
        </w:rPr>
        <w:t xml:space="preserve">В РАМКАХ ПРОГРАММЫ БИРЖЕВЫХ ОБЛИГАЦИЙ </w:t>
      </w:r>
    </w:p>
    <w:p w14:paraId="2302DD4E" w14:textId="77777777" w:rsidR="00180B91" w:rsidRPr="00660586" w:rsidRDefault="00180B91" w:rsidP="00660586">
      <w:pPr>
        <w:pBdr>
          <w:top w:val="single" w:sz="4" w:space="1" w:color="auto"/>
        </w:pBdr>
        <w:autoSpaceDE w:val="0"/>
        <w:autoSpaceDN w:val="0"/>
        <w:spacing w:after="0" w:line="240" w:lineRule="auto"/>
        <w:jc w:val="center"/>
        <w:rPr>
          <w:rFonts w:ascii="Times New Roman" w:hAnsi="Times New Roman"/>
          <w:color w:val="000000"/>
          <w:sz w:val="18"/>
          <w:szCs w:val="18"/>
        </w:rPr>
      </w:pPr>
    </w:p>
    <w:p w14:paraId="3FF0B7E7" w14:textId="77777777" w:rsidR="00077477" w:rsidRPr="00660586" w:rsidRDefault="00077477" w:rsidP="00660586">
      <w:pPr>
        <w:pStyle w:val="1"/>
        <w:spacing w:before="40"/>
        <w:rPr>
          <w:i w:val="0"/>
          <w:color w:val="000000"/>
          <w:sz w:val="24"/>
          <w:szCs w:val="24"/>
          <w:lang w:eastAsia="x-none"/>
        </w:rPr>
      </w:pPr>
    </w:p>
    <w:p w14:paraId="10CBE619" w14:textId="77777777" w:rsidR="00180B91" w:rsidRPr="00660586" w:rsidRDefault="00180B91" w:rsidP="00660586">
      <w:pPr>
        <w:pStyle w:val="1"/>
        <w:spacing w:before="40"/>
        <w:rPr>
          <w:i w:val="0"/>
          <w:color w:val="000000"/>
          <w:sz w:val="24"/>
          <w:szCs w:val="24"/>
          <w:lang w:eastAsia="x-none"/>
        </w:rPr>
      </w:pPr>
      <w:r w:rsidRPr="00660586">
        <w:rPr>
          <w:i w:val="0"/>
          <w:color w:val="000000"/>
          <w:sz w:val="24"/>
          <w:szCs w:val="24"/>
          <w:lang w:eastAsia="x-none"/>
        </w:rPr>
        <w:t>Банк ВТБ (публичное акционерное общество)</w:t>
      </w:r>
    </w:p>
    <w:p w14:paraId="79470400" w14:textId="77777777" w:rsidR="00180B91" w:rsidRPr="00660586" w:rsidRDefault="00180B91" w:rsidP="00660586">
      <w:pPr>
        <w:spacing w:after="0" w:line="240" w:lineRule="auto"/>
        <w:jc w:val="center"/>
        <w:rPr>
          <w:rFonts w:ascii="Times New Roman" w:hAnsi="Times New Roman"/>
          <w:b/>
          <w:bCs/>
          <w:i/>
          <w:iCs/>
          <w:color w:val="000000"/>
          <w:sz w:val="24"/>
          <w:szCs w:val="24"/>
        </w:rPr>
      </w:pPr>
    </w:p>
    <w:p w14:paraId="347179AC" w14:textId="0E5771EB" w:rsidR="00180B91" w:rsidRPr="00660586" w:rsidRDefault="00180B91" w:rsidP="00660586">
      <w:pPr>
        <w:autoSpaceDE w:val="0"/>
        <w:autoSpaceDN w:val="0"/>
        <w:spacing w:after="0" w:line="240" w:lineRule="auto"/>
        <w:jc w:val="center"/>
        <w:rPr>
          <w:rFonts w:ascii="Times New Roman" w:hAnsi="Times New Roman"/>
          <w:b/>
          <w:bCs/>
          <w:i/>
          <w:iCs/>
          <w:sz w:val="20"/>
          <w:szCs w:val="20"/>
        </w:rPr>
      </w:pPr>
      <w:r w:rsidRPr="00B7161C">
        <w:rPr>
          <w:rFonts w:ascii="Times New Roman" w:hAnsi="Times New Roman"/>
          <w:b/>
          <w:bCs/>
          <w:i/>
          <w:iCs/>
          <w:sz w:val="20"/>
          <w:szCs w:val="20"/>
        </w:rPr>
        <w:t xml:space="preserve">биржевые облигации процентные неконвертируемые документарные на предъявителя с обязательным централизованным хранением </w:t>
      </w:r>
      <w:r w:rsidR="00D20F7D" w:rsidRPr="00B7161C">
        <w:rPr>
          <w:rFonts w:ascii="Times New Roman" w:hAnsi="Times New Roman"/>
          <w:b/>
          <w:bCs/>
          <w:i/>
          <w:iCs/>
          <w:sz w:val="20"/>
          <w:szCs w:val="20"/>
        </w:rPr>
        <w:t>серии Б-1-</w:t>
      </w:r>
      <w:r w:rsidR="00302B43" w:rsidRPr="00302B43">
        <w:rPr>
          <w:rFonts w:ascii="Times New Roman" w:hAnsi="Times New Roman"/>
          <w:b/>
          <w:bCs/>
          <w:i/>
          <w:iCs/>
          <w:sz w:val="20"/>
          <w:szCs w:val="20"/>
        </w:rPr>
        <w:t>4</w:t>
      </w:r>
      <w:r w:rsidR="007B685A" w:rsidRPr="007B685A">
        <w:rPr>
          <w:rFonts w:ascii="Times New Roman" w:hAnsi="Times New Roman"/>
          <w:b/>
          <w:bCs/>
          <w:i/>
          <w:iCs/>
          <w:sz w:val="20"/>
          <w:szCs w:val="20"/>
        </w:rPr>
        <w:t>3</w:t>
      </w:r>
      <w:r w:rsidR="008F3B62" w:rsidRPr="00B7161C">
        <w:rPr>
          <w:rFonts w:ascii="Times New Roman" w:hAnsi="Times New Roman"/>
          <w:b/>
          <w:bCs/>
          <w:i/>
          <w:iCs/>
          <w:sz w:val="20"/>
          <w:szCs w:val="20"/>
        </w:rPr>
        <w:t xml:space="preserve"> </w:t>
      </w:r>
      <w:r w:rsidRPr="00B7161C">
        <w:rPr>
          <w:rFonts w:ascii="Times New Roman" w:hAnsi="Times New Roman"/>
          <w:b/>
          <w:bCs/>
          <w:i/>
          <w:iCs/>
          <w:sz w:val="20"/>
          <w:szCs w:val="20"/>
        </w:rPr>
        <w:t>в количестве</w:t>
      </w:r>
      <w:r w:rsidR="002C7413" w:rsidRPr="00B7161C">
        <w:rPr>
          <w:rFonts w:ascii="Times New Roman" w:hAnsi="Times New Roman"/>
          <w:b/>
          <w:bCs/>
          <w:i/>
          <w:iCs/>
          <w:sz w:val="20"/>
          <w:szCs w:val="20"/>
        </w:rPr>
        <w:t xml:space="preserve"> </w:t>
      </w:r>
      <w:r w:rsidR="007B685A">
        <w:rPr>
          <w:rFonts w:ascii="Times New Roman" w:hAnsi="Times New Roman"/>
          <w:b/>
          <w:bCs/>
          <w:i/>
          <w:iCs/>
          <w:sz w:val="20"/>
          <w:szCs w:val="20"/>
        </w:rPr>
        <w:t>10</w:t>
      </w:r>
      <w:r w:rsidR="0008729C" w:rsidRPr="00B7161C">
        <w:rPr>
          <w:rFonts w:ascii="Times New Roman" w:hAnsi="Times New Roman"/>
          <w:b/>
          <w:bCs/>
          <w:i/>
          <w:iCs/>
          <w:sz w:val="20"/>
          <w:szCs w:val="20"/>
        </w:rPr>
        <w:t xml:space="preserve"> 00</w:t>
      </w:r>
      <w:r w:rsidRPr="00B7161C">
        <w:rPr>
          <w:rFonts w:ascii="Times New Roman" w:hAnsi="Times New Roman"/>
          <w:b/>
          <w:bCs/>
          <w:i/>
          <w:iCs/>
          <w:sz w:val="20"/>
          <w:szCs w:val="20"/>
        </w:rPr>
        <w:t>0 000 (</w:t>
      </w:r>
      <w:r w:rsidR="007B685A">
        <w:rPr>
          <w:rFonts w:ascii="Times New Roman" w:hAnsi="Times New Roman"/>
          <w:b/>
          <w:bCs/>
          <w:i/>
          <w:iCs/>
          <w:sz w:val="20"/>
          <w:szCs w:val="20"/>
        </w:rPr>
        <w:t>Дес</w:t>
      </w:r>
      <w:r w:rsidR="00B7161C" w:rsidRPr="00B7161C">
        <w:rPr>
          <w:rFonts w:ascii="Times New Roman" w:hAnsi="Times New Roman"/>
          <w:b/>
          <w:bCs/>
          <w:i/>
          <w:iCs/>
          <w:sz w:val="20"/>
          <w:szCs w:val="20"/>
        </w:rPr>
        <w:t>ять</w:t>
      </w:r>
      <w:r w:rsidR="0008729C" w:rsidRPr="00B7161C">
        <w:rPr>
          <w:rFonts w:ascii="Times New Roman" w:hAnsi="Times New Roman"/>
          <w:b/>
          <w:bCs/>
          <w:i/>
          <w:iCs/>
          <w:sz w:val="20"/>
          <w:szCs w:val="20"/>
        </w:rPr>
        <w:t xml:space="preserve"> миллионов</w:t>
      </w:r>
      <w:r w:rsidRPr="00B7161C">
        <w:rPr>
          <w:rFonts w:ascii="Times New Roman" w:hAnsi="Times New Roman"/>
          <w:b/>
          <w:bCs/>
          <w:i/>
          <w:iCs/>
          <w:sz w:val="20"/>
          <w:szCs w:val="20"/>
        </w:rPr>
        <w:t xml:space="preserve">) штук, номинальной стоимостью 1 000 (Одна тысяча) российских рублей каждая,  общей номинальной стоимостью </w:t>
      </w:r>
      <w:r w:rsidR="007B685A">
        <w:rPr>
          <w:rFonts w:ascii="Times New Roman" w:hAnsi="Times New Roman"/>
          <w:b/>
          <w:bCs/>
          <w:i/>
          <w:iCs/>
          <w:sz w:val="20"/>
          <w:szCs w:val="20"/>
        </w:rPr>
        <w:t>10</w:t>
      </w:r>
      <w:r w:rsidR="0038737B" w:rsidRPr="00B7161C">
        <w:rPr>
          <w:rFonts w:ascii="Times New Roman" w:hAnsi="Times New Roman"/>
          <w:b/>
          <w:bCs/>
          <w:i/>
          <w:iCs/>
          <w:sz w:val="20"/>
          <w:szCs w:val="20"/>
        </w:rPr>
        <w:t> </w:t>
      </w:r>
      <w:r w:rsidR="0008729C" w:rsidRPr="00B7161C">
        <w:rPr>
          <w:rFonts w:ascii="Times New Roman" w:hAnsi="Times New Roman"/>
          <w:b/>
          <w:bCs/>
          <w:i/>
          <w:iCs/>
          <w:sz w:val="20"/>
          <w:szCs w:val="20"/>
        </w:rPr>
        <w:t>00</w:t>
      </w:r>
      <w:r w:rsidRPr="00B7161C">
        <w:rPr>
          <w:rFonts w:ascii="Times New Roman" w:hAnsi="Times New Roman"/>
          <w:b/>
          <w:bCs/>
          <w:i/>
          <w:iCs/>
          <w:sz w:val="20"/>
          <w:szCs w:val="20"/>
        </w:rPr>
        <w:t>0 000</w:t>
      </w:r>
      <w:r w:rsidR="0038737B" w:rsidRPr="00B7161C">
        <w:rPr>
          <w:rFonts w:ascii="Times New Roman" w:hAnsi="Times New Roman"/>
          <w:b/>
          <w:bCs/>
          <w:i/>
          <w:iCs/>
          <w:sz w:val="20"/>
          <w:szCs w:val="20"/>
        </w:rPr>
        <w:t xml:space="preserve"> 000 </w:t>
      </w:r>
      <w:r w:rsidRPr="00B7161C">
        <w:rPr>
          <w:rFonts w:ascii="Times New Roman" w:hAnsi="Times New Roman"/>
          <w:b/>
          <w:bCs/>
          <w:i/>
          <w:iCs/>
          <w:sz w:val="20"/>
          <w:szCs w:val="20"/>
        </w:rPr>
        <w:t>(</w:t>
      </w:r>
      <w:r w:rsidR="007B685A">
        <w:rPr>
          <w:rFonts w:ascii="Times New Roman" w:hAnsi="Times New Roman"/>
          <w:b/>
          <w:bCs/>
          <w:i/>
          <w:iCs/>
          <w:sz w:val="20"/>
          <w:szCs w:val="20"/>
        </w:rPr>
        <w:t>Дес</w:t>
      </w:r>
      <w:r w:rsidR="00D37004">
        <w:rPr>
          <w:rFonts w:ascii="Times New Roman" w:hAnsi="Times New Roman"/>
          <w:b/>
          <w:bCs/>
          <w:i/>
          <w:iCs/>
          <w:sz w:val="20"/>
          <w:szCs w:val="20"/>
        </w:rPr>
        <w:t>ять</w:t>
      </w:r>
      <w:r w:rsidR="0008729C" w:rsidRPr="00B7161C">
        <w:rPr>
          <w:rFonts w:ascii="Times New Roman" w:hAnsi="Times New Roman"/>
          <w:b/>
          <w:bCs/>
          <w:i/>
          <w:iCs/>
          <w:sz w:val="20"/>
          <w:szCs w:val="20"/>
        </w:rPr>
        <w:t xml:space="preserve"> миллиардов</w:t>
      </w:r>
      <w:r w:rsidRPr="00B7161C">
        <w:rPr>
          <w:rFonts w:ascii="Times New Roman" w:hAnsi="Times New Roman"/>
          <w:b/>
          <w:bCs/>
          <w:i/>
          <w:iCs/>
          <w:sz w:val="20"/>
          <w:szCs w:val="20"/>
        </w:rPr>
        <w:t xml:space="preserve">) российских рублей со сроком погашения в </w:t>
      </w:r>
      <w:r w:rsidR="00A12824">
        <w:rPr>
          <w:rFonts w:ascii="Times New Roman" w:hAnsi="Times New Roman"/>
          <w:b/>
          <w:bCs/>
          <w:i/>
          <w:iCs/>
          <w:sz w:val="20"/>
          <w:szCs w:val="20"/>
        </w:rPr>
        <w:t>182</w:t>
      </w:r>
      <w:r w:rsidRPr="00B7161C">
        <w:rPr>
          <w:rFonts w:ascii="Times New Roman" w:hAnsi="Times New Roman"/>
          <w:b/>
          <w:bCs/>
          <w:i/>
          <w:iCs/>
          <w:sz w:val="20"/>
          <w:szCs w:val="20"/>
        </w:rPr>
        <w:t>-й (</w:t>
      </w:r>
      <w:r w:rsidR="00A12824">
        <w:rPr>
          <w:rFonts w:ascii="Times New Roman" w:hAnsi="Times New Roman"/>
          <w:b/>
          <w:bCs/>
          <w:i/>
          <w:iCs/>
          <w:sz w:val="20"/>
          <w:szCs w:val="20"/>
        </w:rPr>
        <w:t>Сто восемьдесят второ</w:t>
      </w:r>
      <w:r w:rsidR="00DD1E30">
        <w:rPr>
          <w:rFonts w:ascii="Times New Roman" w:hAnsi="Times New Roman"/>
          <w:b/>
          <w:bCs/>
          <w:i/>
          <w:iCs/>
          <w:sz w:val="20"/>
          <w:szCs w:val="20"/>
        </w:rPr>
        <w:t>й</w:t>
      </w:r>
      <w:r w:rsidRPr="00B7161C">
        <w:rPr>
          <w:rFonts w:ascii="Times New Roman" w:hAnsi="Times New Roman"/>
          <w:b/>
          <w:bCs/>
          <w:i/>
          <w:iCs/>
          <w:sz w:val="20"/>
          <w:szCs w:val="20"/>
        </w:rPr>
        <w:t>) день с даты начала размещения выпуска биржевых облигаций в рамках программы биржевых облигаций, размещаемые путем открытой подписки.</w:t>
      </w:r>
    </w:p>
    <w:p w14:paraId="00559720" w14:textId="77777777" w:rsidR="00180B91" w:rsidRPr="00660586" w:rsidRDefault="00180B91" w:rsidP="00660586">
      <w:pPr>
        <w:autoSpaceDE w:val="0"/>
        <w:autoSpaceDN w:val="0"/>
        <w:spacing w:after="0" w:line="240" w:lineRule="auto"/>
        <w:jc w:val="center"/>
        <w:rPr>
          <w:rFonts w:ascii="Times New Roman" w:hAnsi="Times New Roman"/>
          <w:b/>
          <w:bCs/>
          <w:i/>
          <w:iCs/>
          <w:color w:val="000000"/>
          <w:sz w:val="20"/>
          <w:szCs w:val="20"/>
        </w:rPr>
      </w:pPr>
    </w:p>
    <w:p w14:paraId="6E935FB8" w14:textId="77777777" w:rsidR="00C0174C" w:rsidRPr="00660586" w:rsidRDefault="00180B91" w:rsidP="00660586">
      <w:pPr>
        <w:spacing w:after="0" w:line="240" w:lineRule="auto"/>
        <w:jc w:val="center"/>
        <w:rPr>
          <w:rFonts w:ascii="Times New Roman" w:hAnsi="Times New Roman"/>
          <w:b/>
          <w:bCs/>
          <w:i/>
          <w:iCs/>
          <w:sz w:val="20"/>
          <w:szCs w:val="20"/>
        </w:rPr>
      </w:pPr>
      <w:r w:rsidRPr="00660586">
        <w:rPr>
          <w:rFonts w:ascii="Times New Roman" w:hAnsi="Times New Roman"/>
          <w:b/>
          <w:bCs/>
          <w:i/>
          <w:iCs/>
          <w:sz w:val="20"/>
          <w:szCs w:val="20"/>
        </w:rPr>
        <w:t>Программа биржевых облигаций</w:t>
      </w:r>
      <w:r w:rsidR="00205A0C" w:rsidRPr="00660586">
        <w:rPr>
          <w:rFonts w:ascii="Times New Roman" w:hAnsi="Times New Roman"/>
          <w:b/>
          <w:bCs/>
          <w:i/>
          <w:iCs/>
          <w:sz w:val="20"/>
          <w:szCs w:val="20"/>
        </w:rPr>
        <w:t>,</w:t>
      </w:r>
    </w:p>
    <w:p w14:paraId="26CBFF6C" w14:textId="77777777" w:rsidR="00180B91" w:rsidRPr="00660586" w:rsidRDefault="00205A0C" w:rsidP="00660586">
      <w:pPr>
        <w:tabs>
          <w:tab w:val="right" w:pos="9923"/>
        </w:tabs>
        <w:spacing w:after="0"/>
        <w:jc w:val="center"/>
        <w:rPr>
          <w:rFonts w:ascii="Times New Roman" w:hAnsi="Times New Roman"/>
          <w:b/>
          <w:bCs/>
          <w:i/>
          <w:iCs/>
          <w:sz w:val="20"/>
          <w:szCs w:val="20"/>
        </w:rPr>
      </w:pPr>
      <w:r w:rsidRPr="00660586">
        <w:rPr>
          <w:rFonts w:ascii="Times New Roman" w:hAnsi="Times New Roman"/>
          <w:b/>
          <w:bCs/>
          <w:i/>
          <w:iCs/>
          <w:sz w:val="20"/>
          <w:szCs w:val="20"/>
        </w:rPr>
        <w:t>имеющая</w:t>
      </w:r>
      <w:r w:rsidR="00C0174C" w:rsidRPr="00660586">
        <w:rPr>
          <w:rFonts w:ascii="Times New Roman" w:hAnsi="Times New Roman"/>
          <w:b/>
          <w:bCs/>
          <w:i/>
          <w:iCs/>
          <w:sz w:val="20"/>
          <w:szCs w:val="20"/>
        </w:rPr>
        <w:t xml:space="preserve"> </w:t>
      </w:r>
      <w:r w:rsidR="00180B91" w:rsidRPr="00660586">
        <w:rPr>
          <w:rFonts w:ascii="Times New Roman" w:hAnsi="Times New Roman"/>
          <w:b/>
          <w:bCs/>
          <w:i/>
          <w:iCs/>
          <w:sz w:val="20"/>
          <w:szCs w:val="20"/>
        </w:rPr>
        <w:t>идентификационный номер 401000B001P02E от «05» августа 2015г.</w:t>
      </w:r>
    </w:p>
    <w:p w14:paraId="7B12918C" w14:textId="77777777" w:rsidR="00F3066C" w:rsidRPr="00660586" w:rsidRDefault="00F3066C" w:rsidP="00660586">
      <w:pPr>
        <w:tabs>
          <w:tab w:val="right" w:pos="9923"/>
        </w:tabs>
        <w:spacing w:after="0"/>
        <w:jc w:val="center"/>
        <w:rPr>
          <w:rFonts w:ascii="Times New Roman" w:hAnsi="Times New Roman"/>
          <w:b/>
          <w:bCs/>
          <w:i/>
          <w:iCs/>
          <w:sz w:val="20"/>
          <w:szCs w:val="20"/>
        </w:rPr>
      </w:pPr>
    </w:p>
    <w:p w14:paraId="1266945C" w14:textId="77777777" w:rsidR="00180B91" w:rsidRPr="00660586" w:rsidRDefault="00180B91" w:rsidP="00660586">
      <w:pPr>
        <w:tabs>
          <w:tab w:val="right" w:pos="9923"/>
        </w:tabs>
        <w:spacing w:after="0"/>
        <w:jc w:val="center"/>
        <w:rPr>
          <w:rFonts w:ascii="Times New Roman" w:hAnsi="Times New Roman"/>
          <w:b/>
          <w:bCs/>
          <w:i/>
          <w:iCs/>
        </w:rPr>
      </w:pPr>
    </w:p>
    <w:p w14:paraId="04564180" w14:textId="77777777" w:rsidR="00180B91" w:rsidRPr="00660586" w:rsidRDefault="00180B91" w:rsidP="00660586">
      <w:pPr>
        <w:pBdr>
          <w:top w:val="single" w:sz="4" w:space="1" w:color="auto"/>
        </w:pBdr>
        <w:spacing w:after="0" w:line="240" w:lineRule="auto"/>
        <w:jc w:val="center"/>
        <w:rPr>
          <w:rFonts w:ascii="Times New Roman" w:hAnsi="Times New Roman"/>
          <w:color w:val="000000"/>
          <w:sz w:val="18"/>
          <w:szCs w:val="18"/>
        </w:rPr>
      </w:pPr>
    </w:p>
    <w:p w14:paraId="2E84B1CA" w14:textId="550FE35B" w:rsidR="00180B91" w:rsidRPr="00660586" w:rsidRDefault="00180B91" w:rsidP="00660586">
      <w:pPr>
        <w:tabs>
          <w:tab w:val="left" w:pos="284"/>
          <w:tab w:val="left" w:pos="9214"/>
          <w:tab w:val="left" w:pos="9356"/>
        </w:tabs>
        <w:autoSpaceDE w:val="0"/>
        <w:autoSpaceDN w:val="0"/>
        <w:spacing w:after="0" w:line="240" w:lineRule="atLeast"/>
        <w:jc w:val="both"/>
        <w:rPr>
          <w:rFonts w:ascii="Times New Roman" w:hAnsi="Times New Roman"/>
          <w:color w:val="000000"/>
          <w:sz w:val="20"/>
          <w:szCs w:val="20"/>
        </w:rPr>
      </w:pPr>
      <w:r w:rsidRPr="00660586">
        <w:rPr>
          <w:rFonts w:ascii="Times New Roman" w:hAnsi="Times New Roman"/>
          <w:color w:val="000000"/>
          <w:sz w:val="20"/>
          <w:szCs w:val="20"/>
        </w:rPr>
        <w:t>Утверждены Приказом Президента</w:t>
      </w:r>
      <w:r w:rsidRPr="00660586">
        <w:rPr>
          <w:rFonts w:ascii="Times New Roman" w:hAnsi="Times New Roman"/>
          <w:sz w:val="20"/>
          <w:szCs w:val="20"/>
        </w:rPr>
        <w:t>-</w:t>
      </w:r>
      <w:r w:rsidRPr="00660586">
        <w:rPr>
          <w:rFonts w:ascii="Times New Roman" w:hAnsi="Times New Roman"/>
          <w:color w:val="000000"/>
          <w:sz w:val="20"/>
          <w:szCs w:val="20"/>
        </w:rPr>
        <w:t>Председателя Правления Банка ВТБ (</w:t>
      </w:r>
      <w:r w:rsidRPr="00660586">
        <w:rPr>
          <w:rFonts w:ascii="Times New Roman" w:hAnsi="Times New Roman"/>
          <w:sz w:val="20"/>
          <w:szCs w:val="20"/>
        </w:rPr>
        <w:t>публичное акционерное общество</w:t>
      </w:r>
      <w:r w:rsidRPr="00660586">
        <w:rPr>
          <w:rFonts w:ascii="Times New Roman" w:hAnsi="Times New Roman"/>
          <w:color w:val="000000"/>
          <w:sz w:val="20"/>
          <w:szCs w:val="20"/>
        </w:rPr>
        <w:t xml:space="preserve">) об </w:t>
      </w:r>
      <w:r w:rsidRPr="00B7161C">
        <w:rPr>
          <w:rFonts w:ascii="Times New Roman" w:hAnsi="Times New Roman"/>
          <w:color w:val="000000"/>
          <w:sz w:val="20"/>
          <w:szCs w:val="20"/>
        </w:rPr>
        <w:t xml:space="preserve">утверждении Условий выпуска биржевых облигаций в рамках Программы биржевых облигаций, принятым </w:t>
      </w:r>
      <w:r w:rsidR="00821A1B">
        <w:rPr>
          <w:rFonts w:ascii="Times New Roman" w:hAnsi="Times New Roman"/>
          <w:color w:val="000000"/>
          <w:sz w:val="20"/>
          <w:szCs w:val="20"/>
        </w:rPr>
        <w:t>«</w:t>
      </w:r>
      <w:r w:rsidR="0011239B">
        <w:rPr>
          <w:rFonts w:ascii="Times New Roman" w:hAnsi="Times New Roman"/>
          <w:color w:val="000000"/>
          <w:sz w:val="20"/>
          <w:szCs w:val="20"/>
        </w:rPr>
        <w:t>1</w:t>
      </w:r>
      <w:r w:rsidR="0011239B" w:rsidRPr="0011239B">
        <w:rPr>
          <w:rFonts w:ascii="Times New Roman" w:hAnsi="Times New Roman"/>
          <w:color w:val="000000"/>
          <w:sz w:val="20"/>
          <w:szCs w:val="20"/>
        </w:rPr>
        <w:t>2</w:t>
      </w:r>
      <w:r w:rsidR="00821A1B">
        <w:rPr>
          <w:rFonts w:ascii="Times New Roman" w:hAnsi="Times New Roman"/>
          <w:color w:val="000000"/>
          <w:sz w:val="20"/>
          <w:szCs w:val="20"/>
        </w:rPr>
        <w:t>» </w:t>
      </w:r>
      <w:r w:rsidR="0011239B">
        <w:rPr>
          <w:rFonts w:ascii="Times New Roman" w:hAnsi="Times New Roman"/>
          <w:color w:val="000000"/>
          <w:sz w:val="20"/>
          <w:szCs w:val="20"/>
        </w:rPr>
        <w:t>сентября</w:t>
      </w:r>
      <w:r w:rsidR="00626333">
        <w:rPr>
          <w:rFonts w:ascii="Times New Roman" w:hAnsi="Times New Roman"/>
          <w:color w:val="000000"/>
          <w:sz w:val="20"/>
          <w:szCs w:val="20"/>
        </w:rPr>
        <w:t xml:space="preserve"> 2019г. Приказ №</w:t>
      </w:r>
      <w:r w:rsidR="0011239B">
        <w:rPr>
          <w:rFonts w:ascii="Times New Roman" w:hAnsi="Times New Roman"/>
          <w:color w:val="000000"/>
          <w:sz w:val="20"/>
          <w:szCs w:val="20"/>
        </w:rPr>
        <w:t>1848</w:t>
      </w:r>
      <w:r w:rsidR="00821A1B">
        <w:rPr>
          <w:rFonts w:ascii="Times New Roman" w:hAnsi="Times New Roman"/>
          <w:color w:val="000000"/>
          <w:sz w:val="20"/>
          <w:szCs w:val="20"/>
        </w:rPr>
        <w:t xml:space="preserve"> от «</w:t>
      </w:r>
      <w:r w:rsidR="0011239B">
        <w:rPr>
          <w:rFonts w:ascii="Times New Roman" w:hAnsi="Times New Roman"/>
          <w:color w:val="000000"/>
          <w:sz w:val="20"/>
          <w:szCs w:val="20"/>
        </w:rPr>
        <w:t>12</w:t>
      </w:r>
      <w:r w:rsidR="00821A1B">
        <w:rPr>
          <w:rFonts w:ascii="Times New Roman" w:hAnsi="Times New Roman"/>
          <w:color w:val="000000"/>
          <w:sz w:val="20"/>
          <w:szCs w:val="20"/>
        </w:rPr>
        <w:t>» </w:t>
      </w:r>
      <w:r w:rsidR="0011239B">
        <w:rPr>
          <w:rFonts w:ascii="Times New Roman" w:hAnsi="Times New Roman"/>
          <w:color w:val="000000"/>
          <w:sz w:val="20"/>
          <w:szCs w:val="20"/>
        </w:rPr>
        <w:t>сентября</w:t>
      </w:r>
      <w:r w:rsidR="00821A1B">
        <w:rPr>
          <w:rFonts w:ascii="Times New Roman" w:hAnsi="Times New Roman"/>
          <w:color w:val="000000"/>
          <w:sz w:val="20"/>
          <w:szCs w:val="20"/>
        </w:rPr>
        <w:t xml:space="preserve"> </w:t>
      </w:r>
      <w:r w:rsidR="00DD1E30" w:rsidRPr="00B7161C">
        <w:rPr>
          <w:rFonts w:ascii="Times New Roman" w:hAnsi="Times New Roman"/>
          <w:color w:val="000000"/>
          <w:sz w:val="20"/>
          <w:szCs w:val="20"/>
        </w:rPr>
        <w:t>201</w:t>
      </w:r>
      <w:r w:rsidR="00DD1E30">
        <w:rPr>
          <w:rFonts w:ascii="Times New Roman" w:hAnsi="Times New Roman"/>
          <w:color w:val="000000"/>
          <w:sz w:val="20"/>
          <w:szCs w:val="20"/>
        </w:rPr>
        <w:t>9</w:t>
      </w:r>
      <w:r w:rsidR="00DD1E30" w:rsidRPr="00B7161C">
        <w:rPr>
          <w:rFonts w:ascii="Times New Roman" w:hAnsi="Times New Roman"/>
          <w:color w:val="000000"/>
          <w:sz w:val="20"/>
          <w:szCs w:val="20"/>
        </w:rPr>
        <w:t>г</w:t>
      </w:r>
      <w:r w:rsidRPr="00B7161C">
        <w:rPr>
          <w:rFonts w:ascii="Times New Roman" w:hAnsi="Times New Roman"/>
          <w:color w:val="000000"/>
          <w:sz w:val="20"/>
          <w:szCs w:val="20"/>
        </w:rPr>
        <w:t>. на основании решения об утверждении Программы биржевых облигаций</w:t>
      </w:r>
      <w:r w:rsidR="00C0174C" w:rsidRPr="00660586">
        <w:t xml:space="preserve"> </w:t>
      </w:r>
      <w:r w:rsidR="00C0174C" w:rsidRPr="00660586">
        <w:rPr>
          <w:rFonts w:ascii="Times New Roman" w:hAnsi="Times New Roman"/>
          <w:color w:val="000000"/>
          <w:sz w:val="20"/>
          <w:szCs w:val="20"/>
        </w:rPr>
        <w:t>(Решение о выпуске ценных бумаг Первая часть)</w:t>
      </w:r>
      <w:r w:rsidRPr="00660586">
        <w:rPr>
          <w:rFonts w:ascii="Times New Roman" w:hAnsi="Times New Roman"/>
          <w:color w:val="000000"/>
          <w:sz w:val="20"/>
          <w:szCs w:val="20"/>
        </w:rPr>
        <w:t xml:space="preserve">, принятого </w:t>
      </w:r>
      <w:r w:rsidRPr="00660586">
        <w:rPr>
          <w:rFonts w:ascii="Times New Roman" w:hAnsi="Times New Roman"/>
          <w:sz w:val="20"/>
          <w:szCs w:val="20"/>
        </w:rPr>
        <w:t>Наблюдательным советом Банка ВТБ (</w:t>
      </w:r>
      <w:r w:rsidR="00C0174C" w:rsidRPr="00660586">
        <w:rPr>
          <w:rFonts w:ascii="Times New Roman" w:hAnsi="Times New Roman"/>
          <w:sz w:val="20"/>
          <w:szCs w:val="20"/>
        </w:rPr>
        <w:t xml:space="preserve">открытое </w:t>
      </w:r>
      <w:r w:rsidRPr="00660586">
        <w:rPr>
          <w:rFonts w:ascii="Times New Roman" w:hAnsi="Times New Roman"/>
          <w:sz w:val="20"/>
          <w:szCs w:val="20"/>
        </w:rPr>
        <w:t>акционерное общество) «22» июня 2015 г. Протокол № 17 от «22»</w:t>
      </w:r>
      <w:r w:rsidR="00775723" w:rsidRPr="00660586">
        <w:rPr>
          <w:rFonts w:ascii="Times New Roman" w:hAnsi="Times New Roman"/>
          <w:sz w:val="20"/>
          <w:szCs w:val="20"/>
        </w:rPr>
        <w:t> </w:t>
      </w:r>
      <w:r w:rsidRPr="00660586">
        <w:rPr>
          <w:rFonts w:ascii="Times New Roman" w:hAnsi="Times New Roman"/>
          <w:sz w:val="20"/>
          <w:szCs w:val="20"/>
        </w:rPr>
        <w:t>июня 2015 г.</w:t>
      </w:r>
    </w:p>
    <w:p w14:paraId="33A56F4C" w14:textId="77777777" w:rsidR="00180B91" w:rsidRPr="00660586" w:rsidRDefault="00180B91" w:rsidP="00660586">
      <w:pPr>
        <w:tabs>
          <w:tab w:val="left" w:pos="284"/>
          <w:tab w:val="left" w:pos="9214"/>
          <w:tab w:val="left" w:pos="9356"/>
        </w:tabs>
        <w:autoSpaceDE w:val="0"/>
        <w:autoSpaceDN w:val="0"/>
        <w:spacing w:after="0" w:line="240" w:lineRule="auto"/>
        <w:jc w:val="both"/>
        <w:rPr>
          <w:rFonts w:ascii="Times New Roman" w:hAnsi="Times New Roman"/>
          <w:color w:val="000000"/>
          <w:sz w:val="20"/>
          <w:szCs w:val="20"/>
        </w:rPr>
      </w:pPr>
    </w:p>
    <w:p w14:paraId="6CAB7313" w14:textId="77777777" w:rsidR="00180B91" w:rsidRPr="00660586" w:rsidRDefault="00180B91" w:rsidP="00660586">
      <w:pPr>
        <w:tabs>
          <w:tab w:val="left" w:pos="284"/>
          <w:tab w:val="left" w:pos="567"/>
          <w:tab w:val="left" w:pos="1134"/>
          <w:tab w:val="left" w:pos="9214"/>
          <w:tab w:val="left" w:pos="9356"/>
        </w:tabs>
        <w:spacing w:after="0" w:line="240" w:lineRule="auto"/>
        <w:jc w:val="both"/>
        <w:rPr>
          <w:rFonts w:ascii="Times New Roman" w:hAnsi="Times New Roman"/>
          <w:b/>
          <w:bCs/>
          <w:i/>
          <w:iCs/>
          <w:color w:val="000000"/>
          <w:sz w:val="20"/>
          <w:szCs w:val="20"/>
        </w:rPr>
      </w:pPr>
      <w:r w:rsidRPr="00660586">
        <w:rPr>
          <w:rFonts w:ascii="Times New Roman" w:hAnsi="Times New Roman"/>
          <w:color w:val="000000"/>
          <w:sz w:val="20"/>
          <w:szCs w:val="20"/>
        </w:rPr>
        <w:t xml:space="preserve">Место нахождения эмитента: </w:t>
      </w:r>
      <w:r w:rsidR="006369C4" w:rsidRPr="00660586">
        <w:rPr>
          <w:rFonts w:ascii="Times New Roman" w:hAnsi="Times New Roman"/>
          <w:b/>
          <w:bCs/>
          <w:i/>
          <w:iCs/>
          <w:color w:val="000000" w:themeColor="text1"/>
          <w:sz w:val="20"/>
          <w:szCs w:val="20"/>
        </w:rPr>
        <w:t>Российская Федерация, город Санкт-Петербург</w:t>
      </w:r>
    </w:p>
    <w:p w14:paraId="086A9026" w14:textId="77777777" w:rsidR="00180B91" w:rsidRPr="00660586" w:rsidRDefault="00180B91" w:rsidP="00660586">
      <w:pPr>
        <w:tabs>
          <w:tab w:val="left" w:pos="284"/>
          <w:tab w:val="left" w:pos="9214"/>
          <w:tab w:val="left" w:pos="9356"/>
        </w:tabs>
        <w:spacing w:after="0" w:line="240" w:lineRule="auto"/>
        <w:jc w:val="both"/>
        <w:rPr>
          <w:rFonts w:ascii="Times New Roman" w:hAnsi="Times New Roman"/>
          <w:b/>
          <w:bCs/>
          <w:i/>
          <w:iCs/>
          <w:color w:val="000000"/>
          <w:sz w:val="20"/>
          <w:szCs w:val="20"/>
        </w:rPr>
      </w:pPr>
      <w:r w:rsidRPr="00660586">
        <w:rPr>
          <w:rFonts w:ascii="Times New Roman" w:hAnsi="Times New Roman"/>
          <w:color w:val="000000"/>
          <w:sz w:val="20"/>
          <w:szCs w:val="20"/>
        </w:rPr>
        <w:t xml:space="preserve">Контактный телефон с указанием междугороднего кода: </w:t>
      </w:r>
      <w:r w:rsidRPr="00660586">
        <w:rPr>
          <w:rFonts w:ascii="Times New Roman" w:hAnsi="Times New Roman"/>
          <w:b/>
          <w:bCs/>
          <w:i/>
          <w:iCs/>
          <w:color w:val="000000"/>
          <w:sz w:val="20"/>
          <w:szCs w:val="20"/>
        </w:rPr>
        <w:t>(495) 739-77-99</w:t>
      </w:r>
    </w:p>
    <w:p w14:paraId="7B28B92C" w14:textId="77777777" w:rsidR="00180B91" w:rsidRPr="00660586" w:rsidRDefault="00180B91" w:rsidP="00660586">
      <w:pPr>
        <w:tabs>
          <w:tab w:val="left" w:pos="284"/>
          <w:tab w:val="left" w:pos="9214"/>
          <w:tab w:val="left" w:pos="9356"/>
        </w:tabs>
        <w:autoSpaceDE w:val="0"/>
        <w:autoSpaceDN w:val="0"/>
        <w:adjustRightInd w:val="0"/>
        <w:spacing w:after="0" w:line="240" w:lineRule="auto"/>
        <w:jc w:val="both"/>
        <w:rPr>
          <w:rFonts w:ascii="Times New Roman" w:hAnsi="Times New Roman"/>
          <w:b/>
          <w:i/>
          <w:color w:val="000000"/>
          <w:sz w:val="20"/>
          <w:szCs w:val="20"/>
        </w:rPr>
      </w:pPr>
    </w:p>
    <w:p w14:paraId="6454D61A" w14:textId="77777777" w:rsidR="00077477" w:rsidRPr="00660586" w:rsidRDefault="00077477" w:rsidP="00660586">
      <w:pPr>
        <w:tabs>
          <w:tab w:val="left" w:pos="284"/>
          <w:tab w:val="left" w:pos="9214"/>
          <w:tab w:val="left" w:pos="9356"/>
        </w:tabs>
        <w:autoSpaceDE w:val="0"/>
        <w:autoSpaceDN w:val="0"/>
        <w:adjustRightInd w:val="0"/>
        <w:spacing w:after="0" w:line="240" w:lineRule="auto"/>
        <w:jc w:val="both"/>
        <w:rPr>
          <w:rFonts w:ascii="Times New Roman" w:hAnsi="Times New Roman"/>
          <w:b/>
          <w:i/>
          <w:color w:val="000000"/>
          <w:sz w:val="20"/>
          <w:szCs w:val="20"/>
        </w:rPr>
      </w:pPr>
    </w:p>
    <w:p w14:paraId="25A68CDF" w14:textId="77777777" w:rsidR="00077477" w:rsidRPr="00660586" w:rsidRDefault="00077477" w:rsidP="00660586">
      <w:pPr>
        <w:tabs>
          <w:tab w:val="left" w:pos="284"/>
          <w:tab w:val="left" w:pos="9214"/>
          <w:tab w:val="left" w:pos="9356"/>
        </w:tabs>
        <w:autoSpaceDE w:val="0"/>
        <w:autoSpaceDN w:val="0"/>
        <w:adjustRightInd w:val="0"/>
        <w:spacing w:after="0" w:line="240" w:lineRule="auto"/>
        <w:jc w:val="both"/>
        <w:rPr>
          <w:rFonts w:ascii="Times New Roman" w:hAnsi="Times New Roman"/>
          <w:b/>
          <w:i/>
          <w:color w:val="000000"/>
          <w:sz w:val="20"/>
          <w:szCs w:val="20"/>
        </w:rPr>
      </w:pPr>
    </w:p>
    <w:tbl>
      <w:tblPr>
        <w:tblW w:w="9951" w:type="dxa"/>
        <w:tblCellMar>
          <w:left w:w="28" w:type="dxa"/>
          <w:right w:w="28" w:type="dxa"/>
        </w:tblCellMar>
        <w:tblLook w:val="0000" w:firstRow="0" w:lastRow="0" w:firstColumn="0" w:lastColumn="0" w:noHBand="0" w:noVBand="0"/>
      </w:tblPr>
      <w:tblGrid>
        <w:gridCol w:w="754"/>
        <w:gridCol w:w="467"/>
        <w:gridCol w:w="276"/>
        <w:gridCol w:w="1500"/>
        <w:gridCol w:w="456"/>
        <w:gridCol w:w="340"/>
        <w:gridCol w:w="1232"/>
        <w:gridCol w:w="700"/>
        <w:gridCol w:w="77"/>
        <w:gridCol w:w="65"/>
        <w:gridCol w:w="1268"/>
        <w:gridCol w:w="422"/>
        <w:gridCol w:w="280"/>
        <w:gridCol w:w="104"/>
        <w:gridCol w:w="2010"/>
      </w:tblGrid>
      <w:tr w:rsidR="0008729C" w:rsidRPr="00660586" w14:paraId="2486F504" w14:textId="77777777" w:rsidTr="0068458E">
        <w:tc>
          <w:tcPr>
            <w:tcW w:w="5725" w:type="dxa"/>
            <w:gridSpan w:val="8"/>
            <w:tcBorders>
              <w:top w:val="single" w:sz="4" w:space="0" w:color="auto"/>
              <w:left w:val="single" w:sz="4" w:space="0" w:color="auto"/>
              <w:right w:val="nil"/>
            </w:tcBorders>
            <w:vAlign w:val="bottom"/>
          </w:tcPr>
          <w:p w14:paraId="0177104C" w14:textId="77777777" w:rsidR="0008729C" w:rsidRPr="00660586" w:rsidRDefault="0008729C" w:rsidP="00660586">
            <w:pPr>
              <w:spacing w:after="0" w:line="240" w:lineRule="auto"/>
              <w:ind w:left="142"/>
              <w:rPr>
                <w:rFonts w:ascii="Times New Roman" w:hAnsi="Times New Roman"/>
                <w:b/>
                <w:color w:val="000000"/>
                <w:sz w:val="20"/>
                <w:szCs w:val="20"/>
              </w:rPr>
            </w:pPr>
          </w:p>
          <w:p w14:paraId="63D0AEC5" w14:textId="77777777" w:rsidR="00A12824" w:rsidRDefault="0008729C" w:rsidP="00A12824">
            <w:pPr>
              <w:spacing w:after="0" w:line="240" w:lineRule="auto"/>
              <w:ind w:left="142"/>
              <w:rPr>
                <w:rFonts w:ascii="Times New Roman" w:hAnsi="Times New Roman"/>
                <w:b/>
                <w:color w:val="000000"/>
              </w:rPr>
            </w:pPr>
            <w:r w:rsidRPr="00660586">
              <w:rPr>
                <w:rFonts w:ascii="Times New Roman" w:hAnsi="Times New Roman"/>
                <w:b/>
                <w:color w:val="000000"/>
              </w:rPr>
              <w:t>Управл</w:t>
            </w:r>
            <w:r w:rsidR="00A12824">
              <w:rPr>
                <w:rFonts w:ascii="Times New Roman" w:hAnsi="Times New Roman"/>
                <w:b/>
                <w:color w:val="000000"/>
              </w:rPr>
              <w:t>яющий директор</w:t>
            </w:r>
            <w:r w:rsidRPr="00660586">
              <w:rPr>
                <w:rFonts w:ascii="Times New Roman" w:hAnsi="Times New Roman"/>
                <w:b/>
                <w:color w:val="000000"/>
              </w:rPr>
              <w:t xml:space="preserve"> </w:t>
            </w:r>
            <w:r w:rsidR="00A12824">
              <w:rPr>
                <w:rFonts w:ascii="Times New Roman" w:hAnsi="Times New Roman"/>
                <w:b/>
                <w:color w:val="000000"/>
              </w:rPr>
              <w:t>Казначейства</w:t>
            </w:r>
          </w:p>
          <w:p w14:paraId="70662380" w14:textId="77777777" w:rsidR="00A12824" w:rsidRDefault="0008729C" w:rsidP="00A12824">
            <w:pPr>
              <w:spacing w:after="0" w:line="240" w:lineRule="auto"/>
              <w:ind w:left="142"/>
              <w:rPr>
                <w:rFonts w:ascii="Times New Roman" w:hAnsi="Times New Roman"/>
                <w:b/>
                <w:color w:val="000000"/>
              </w:rPr>
            </w:pPr>
            <w:r w:rsidRPr="00660586">
              <w:rPr>
                <w:rFonts w:ascii="Times New Roman" w:hAnsi="Times New Roman"/>
                <w:b/>
                <w:color w:val="000000"/>
              </w:rPr>
              <w:t>Финансового департамента - вице-президент, действующий на основании доверенности</w:t>
            </w:r>
          </w:p>
          <w:p w14:paraId="017AE035" w14:textId="1C4FCD9B" w:rsidR="0008729C" w:rsidRPr="00660586" w:rsidRDefault="0008729C" w:rsidP="00A12824">
            <w:pPr>
              <w:spacing w:after="0" w:line="240" w:lineRule="auto"/>
              <w:ind w:left="142"/>
              <w:rPr>
                <w:rFonts w:ascii="Times New Roman" w:hAnsi="Times New Roman"/>
                <w:color w:val="000000"/>
                <w:sz w:val="20"/>
                <w:szCs w:val="20"/>
              </w:rPr>
            </w:pPr>
            <w:r w:rsidRPr="00660586">
              <w:rPr>
                <w:rFonts w:ascii="Times New Roman" w:hAnsi="Times New Roman"/>
                <w:b/>
                <w:color w:val="000000"/>
              </w:rPr>
              <w:t>№</w:t>
            </w:r>
            <w:r w:rsidR="006829A4" w:rsidRPr="00660586">
              <w:rPr>
                <w:rFonts w:ascii="Times New Roman" w:hAnsi="Times New Roman"/>
                <w:b/>
                <w:color w:val="000000"/>
              </w:rPr>
              <w:t>350000/3</w:t>
            </w:r>
            <w:r w:rsidR="00A12824">
              <w:rPr>
                <w:rFonts w:ascii="Times New Roman" w:hAnsi="Times New Roman"/>
                <w:b/>
                <w:color w:val="000000"/>
              </w:rPr>
              <w:t>594</w:t>
            </w:r>
            <w:r w:rsidR="006829A4" w:rsidRPr="00660586">
              <w:rPr>
                <w:rFonts w:ascii="Times New Roman" w:hAnsi="Times New Roman"/>
                <w:b/>
                <w:color w:val="000000"/>
              </w:rPr>
              <w:t>-Д</w:t>
            </w:r>
            <w:r w:rsidR="00A12824">
              <w:rPr>
                <w:rFonts w:ascii="Times New Roman" w:hAnsi="Times New Roman"/>
                <w:b/>
                <w:color w:val="000000"/>
              </w:rPr>
              <w:t>Н</w:t>
            </w:r>
            <w:r w:rsidR="006829A4" w:rsidRPr="00660586">
              <w:rPr>
                <w:rFonts w:ascii="Times New Roman" w:hAnsi="Times New Roman"/>
                <w:b/>
                <w:color w:val="000000"/>
              </w:rPr>
              <w:t xml:space="preserve"> от </w:t>
            </w:r>
            <w:r w:rsidR="00A12824">
              <w:rPr>
                <w:rFonts w:ascii="Times New Roman" w:hAnsi="Times New Roman"/>
                <w:b/>
                <w:color w:val="000000"/>
              </w:rPr>
              <w:t>10.07.2019</w:t>
            </w:r>
            <w:r w:rsidR="006829A4" w:rsidRPr="00660586">
              <w:rPr>
                <w:rFonts w:ascii="Times New Roman" w:hAnsi="Times New Roman"/>
                <w:b/>
              </w:rPr>
              <w:t xml:space="preserve"> </w:t>
            </w:r>
            <w:r w:rsidR="006829A4" w:rsidRPr="00660586">
              <w:rPr>
                <w:rFonts w:ascii="Times New Roman" w:hAnsi="Times New Roman"/>
                <w:b/>
                <w:color w:val="000000"/>
              </w:rPr>
              <w:t xml:space="preserve"> </w:t>
            </w:r>
          </w:p>
        </w:tc>
        <w:tc>
          <w:tcPr>
            <w:tcW w:w="142" w:type="dxa"/>
            <w:gridSpan w:val="2"/>
            <w:tcBorders>
              <w:top w:val="single" w:sz="4" w:space="0" w:color="auto"/>
              <w:left w:val="nil"/>
              <w:bottom w:val="nil"/>
              <w:right w:val="nil"/>
            </w:tcBorders>
            <w:vAlign w:val="bottom"/>
          </w:tcPr>
          <w:p w14:paraId="61F7FE82" w14:textId="77777777" w:rsidR="0008729C" w:rsidRPr="00660586" w:rsidRDefault="0008729C" w:rsidP="00660586">
            <w:pPr>
              <w:spacing w:after="0" w:line="240" w:lineRule="auto"/>
              <w:ind w:left="142"/>
              <w:rPr>
                <w:rFonts w:ascii="Times New Roman" w:hAnsi="Times New Roman"/>
                <w:color w:val="000000"/>
                <w:sz w:val="20"/>
                <w:szCs w:val="20"/>
              </w:rPr>
            </w:pPr>
          </w:p>
        </w:tc>
        <w:tc>
          <w:tcPr>
            <w:tcW w:w="1970" w:type="dxa"/>
            <w:gridSpan w:val="3"/>
            <w:tcBorders>
              <w:top w:val="single" w:sz="4" w:space="0" w:color="auto"/>
              <w:left w:val="nil"/>
              <w:bottom w:val="single" w:sz="4" w:space="0" w:color="auto"/>
              <w:right w:val="nil"/>
            </w:tcBorders>
            <w:vAlign w:val="bottom"/>
          </w:tcPr>
          <w:p w14:paraId="01EBB658" w14:textId="77777777" w:rsidR="0008729C" w:rsidRPr="00660586" w:rsidRDefault="0008729C" w:rsidP="00660586">
            <w:pPr>
              <w:spacing w:after="0" w:line="240" w:lineRule="auto"/>
              <w:ind w:left="142" w:right="-28"/>
              <w:jc w:val="center"/>
              <w:rPr>
                <w:rFonts w:ascii="Times New Roman" w:hAnsi="Times New Roman"/>
                <w:color w:val="000000"/>
                <w:sz w:val="20"/>
                <w:szCs w:val="20"/>
              </w:rPr>
            </w:pPr>
          </w:p>
        </w:tc>
        <w:tc>
          <w:tcPr>
            <w:tcW w:w="104" w:type="dxa"/>
            <w:tcBorders>
              <w:top w:val="single" w:sz="4" w:space="0" w:color="auto"/>
              <w:left w:val="nil"/>
              <w:bottom w:val="nil"/>
              <w:right w:val="nil"/>
            </w:tcBorders>
            <w:vAlign w:val="bottom"/>
          </w:tcPr>
          <w:p w14:paraId="4ABF093D" w14:textId="77777777" w:rsidR="0008729C" w:rsidRPr="00660586" w:rsidRDefault="0008729C" w:rsidP="00660586">
            <w:pPr>
              <w:spacing w:after="0" w:line="240" w:lineRule="auto"/>
              <w:ind w:left="142"/>
              <w:rPr>
                <w:rFonts w:ascii="Times New Roman" w:hAnsi="Times New Roman"/>
                <w:color w:val="000000"/>
                <w:sz w:val="20"/>
                <w:szCs w:val="20"/>
              </w:rPr>
            </w:pPr>
          </w:p>
        </w:tc>
        <w:tc>
          <w:tcPr>
            <w:tcW w:w="2010" w:type="dxa"/>
            <w:tcBorders>
              <w:top w:val="single" w:sz="4" w:space="0" w:color="auto"/>
              <w:left w:val="nil"/>
              <w:right w:val="single" w:sz="4" w:space="0" w:color="auto"/>
            </w:tcBorders>
            <w:vAlign w:val="bottom"/>
          </w:tcPr>
          <w:p w14:paraId="1DD236A4" w14:textId="4C168013" w:rsidR="0008729C" w:rsidRPr="00660586" w:rsidRDefault="0008729C" w:rsidP="00660586">
            <w:pPr>
              <w:spacing w:after="0" w:line="240" w:lineRule="auto"/>
              <w:rPr>
                <w:rFonts w:ascii="Times New Roman" w:hAnsi="Times New Roman"/>
                <w:b/>
                <w:color w:val="000000"/>
              </w:rPr>
            </w:pPr>
            <w:r w:rsidRPr="00660586">
              <w:rPr>
                <w:rFonts w:ascii="Times New Roman" w:hAnsi="Times New Roman"/>
                <w:b/>
                <w:color w:val="000000"/>
              </w:rPr>
              <w:t>В.В. Томашевский</w:t>
            </w:r>
          </w:p>
        </w:tc>
      </w:tr>
      <w:tr w:rsidR="00180B91" w:rsidRPr="00660586" w14:paraId="67A4A783" w14:textId="77777777" w:rsidTr="0068458E">
        <w:tc>
          <w:tcPr>
            <w:tcW w:w="5025" w:type="dxa"/>
            <w:gridSpan w:val="7"/>
            <w:tcBorders>
              <w:left w:val="single" w:sz="4" w:space="0" w:color="auto"/>
              <w:right w:val="nil"/>
            </w:tcBorders>
          </w:tcPr>
          <w:p w14:paraId="68726036" w14:textId="77777777" w:rsidR="00180B91" w:rsidRPr="00660586" w:rsidRDefault="00180B91" w:rsidP="00660586">
            <w:pPr>
              <w:spacing w:after="0" w:line="240" w:lineRule="auto"/>
              <w:jc w:val="center"/>
              <w:rPr>
                <w:rFonts w:ascii="Times New Roman" w:eastAsia="Times New Roman" w:hAnsi="Times New Roman"/>
                <w:color w:val="000000"/>
                <w:sz w:val="20"/>
                <w:szCs w:val="20"/>
              </w:rPr>
            </w:pPr>
          </w:p>
        </w:tc>
        <w:tc>
          <w:tcPr>
            <w:tcW w:w="777" w:type="dxa"/>
            <w:gridSpan w:val="2"/>
            <w:tcBorders>
              <w:top w:val="nil"/>
              <w:left w:val="nil"/>
              <w:right w:val="nil"/>
            </w:tcBorders>
          </w:tcPr>
          <w:p w14:paraId="06E1D595" w14:textId="77777777" w:rsidR="00180B91" w:rsidRPr="00660586" w:rsidRDefault="00180B91" w:rsidP="00660586">
            <w:pPr>
              <w:spacing w:after="0" w:line="240" w:lineRule="auto"/>
              <w:rPr>
                <w:rFonts w:ascii="Times New Roman" w:eastAsia="Times New Roman" w:hAnsi="Times New Roman"/>
                <w:color w:val="000000"/>
                <w:sz w:val="20"/>
                <w:szCs w:val="20"/>
              </w:rPr>
            </w:pPr>
          </w:p>
        </w:tc>
        <w:tc>
          <w:tcPr>
            <w:tcW w:w="1755" w:type="dxa"/>
            <w:gridSpan w:val="3"/>
            <w:tcBorders>
              <w:top w:val="nil"/>
              <w:left w:val="nil"/>
              <w:right w:val="nil"/>
            </w:tcBorders>
          </w:tcPr>
          <w:p w14:paraId="20CB6011" w14:textId="77777777" w:rsidR="00180B91" w:rsidRPr="00660586" w:rsidRDefault="00180B91" w:rsidP="00660586">
            <w:pPr>
              <w:spacing w:after="0" w:line="240" w:lineRule="auto"/>
              <w:jc w:val="center"/>
              <w:rPr>
                <w:rFonts w:ascii="Times New Roman" w:eastAsia="Times New Roman" w:hAnsi="Times New Roman"/>
                <w:color w:val="000000"/>
                <w:sz w:val="18"/>
                <w:szCs w:val="18"/>
              </w:rPr>
            </w:pPr>
            <w:r w:rsidRPr="00660586">
              <w:rPr>
                <w:rFonts w:ascii="Times New Roman" w:eastAsia="Times New Roman" w:hAnsi="Times New Roman"/>
                <w:color w:val="000000"/>
                <w:sz w:val="18"/>
                <w:szCs w:val="18"/>
                <w:lang w:val="en-US"/>
              </w:rPr>
              <w:t xml:space="preserve">         </w:t>
            </w:r>
            <w:r w:rsidRPr="00660586">
              <w:rPr>
                <w:rFonts w:ascii="Times New Roman" w:eastAsia="Times New Roman" w:hAnsi="Times New Roman"/>
                <w:color w:val="000000"/>
                <w:sz w:val="18"/>
                <w:szCs w:val="18"/>
              </w:rPr>
              <w:t>(подпись)</w:t>
            </w:r>
          </w:p>
        </w:tc>
        <w:tc>
          <w:tcPr>
            <w:tcW w:w="280" w:type="dxa"/>
            <w:tcBorders>
              <w:top w:val="nil"/>
              <w:left w:val="nil"/>
              <w:right w:val="nil"/>
            </w:tcBorders>
          </w:tcPr>
          <w:p w14:paraId="353122B9" w14:textId="77777777" w:rsidR="00180B91" w:rsidRPr="00660586" w:rsidRDefault="00180B91" w:rsidP="00660586">
            <w:pPr>
              <w:spacing w:after="0" w:line="240" w:lineRule="auto"/>
              <w:rPr>
                <w:rFonts w:ascii="Times New Roman" w:eastAsia="Times New Roman" w:hAnsi="Times New Roman"/>
                <w:color w:val="000000"/>
                <w:sz w:val="20"/>
                <w:szCs w:val="20"/>
              </w:rPr>
            </w:pPr>
          </w:p>
        </w:tc>
        <w:tc>
          <w:tcPr>
            <w:tcW w:w="2114" w:type="dxa"/>
            <w:gridSpan w:val="2"/>
            <w:tcBorders>
              <w:top w:val="nil"/>
              <w:left w:val="nil"/>
              <w:right w:val="single" w:sz="4" w:space="0" w:color="auto"/>
            </w:tcBorders>
          </w:tcPr>
          <w:p w14:paraId="390DF60A" w14:textId="77777777" w:rsidR="00180B91" w:rsidRPr="00660586" w:rsidRDefault="00180B91" w:rsidP="00660586">
            <w:pPr>
              <w:spacing w:after="0" w:line="240" w:lineRule="auto"/>
              <w:jc w:val="center"/>
              <w:rPr>
                <w:rFonts w:ascii="Times New Roman" w:eastAsia="Times New Roman" w:hAnsi="Times New Roman"/>
                <w:color w:val="000000"/>
                <w:sz w:val="20"/>
                <w:szCs w:val="20"/>
              </w:rPr>
            </w:pPr>
          </w:p>
        </w:tc>
      </w:tr>
      <w:tr w:rsidR="0068458E" w:rsidRPr="00660586" w14:paraId="42360CA9" w14:textId="77777777" w:rsidTr="0068458E">
        <w:tc>
          <w:tcPr>
            <w:tcW w:w="754" w:type="dxa"/>
            <w:tcBorders>
              <w:left w:val="single" w:sz="4" w:space="0" w:color="auto"/>
            </w:tcBorders>
            <w:vAlign w:val="bottom"/>
          </w:tcPr>
          <w:p w14:paraId="32BB2A2D" w14:textId="77777777" w:rsidR="0068458E" w:rsidRPr="00660586" w:rsidRDefault="0068458E" w:rsidP="00660586">
            <w:pPr>
              <w:spacing w:after="0" w:line="240" w:lineRule="auto"/>
              <w:rPr>
                <w:rFonts w:ascii="Times New Roman" w:eastAsia="Times New Roman" w:hAnsi="Times New Roman"/>
                <w:color w:val="000000"/>
                <w:sz w:val="20"/>
                <w:szCs w:val="20"/>
              </w:rPr>
            </w:pPr>
            <w:r w:rsidRPr="00660586">
              <w:rPr>
                <w:rFonts w:ascii="Times New Roman" w:eastAsia="Times New Roman" w:hAnsi="Times New Roman"/>
                <w:color w:val="000000"/>
                <w:sz w:val="20"/>
                <w:szCs w:val="20"/>
              </w:rPr>
              <w:t xml:space="preserve">   Дата</w:t>
            </w:r>
          </w:p>
        </w:tc>
        <w:tc>
          <w:tcPr>
            <w:tcW w:w="743" w:type="dxa"/>
            <w:gridSpan w:val="2"/>
            <w:vAlign w:val="bottom"/>
          </w:tcPr>
          <w:p w14:paraId="514DD52A" w14:textId="47569F05" w:rsidR="0068458E" w:rsidRPr="00660586" w:rsidRDefault="0068458E" w:rsidP="0011239B">
            <w:pPr>
              <w:spacing w:after="0" w:line="240" w:lineRule="auto"/>
              <w:jc w:val="center"/>
              <w:rPr>
                <w:rFonts w:ascii="Times New Roman" w:eastAsia="Times New Roman" w:hAnsi="Times New Roman"/>
                <w:color w:val="000000"/>
                <w:sz w:val="20"/>
                <w:szCs w:val="20"/>
                <w:lang w:eastAsia="en-US"/>
              </w:rPr>
            </w:pPr>
            <w:r>
              <w:rPr>
                <w:rFonts w:ascii="Times New Roman" w:eastAsia="Times New Roman" w:hAnsi="Times New Roman"/>
                <w:color w:val="000000"/>
                <w:sz w:val="20"/>
                <w:szCs w:val="20"/>
                <w:lang w:eastAsia="en-US"/>
              </w:rPr>
              <w:t>«</w:t>
            </w:r>
            <w:r w:rsidR="0011239B">
              <w:rPr>
                <w:rFonts w:ascii="Times New Roman" w:eastAsia="Times New Roman" w:hAnsi="Times New Roman"/>
                <w:color w:val="000000"/>
                <w:sz w:val="20"/>
                <w:szCs w:val="20"/>
                <w:lang w:eastAsia="en-US"/>
              </w:rPr>
              <w:t xml:space="preserve"> 13 </w:t>
            </w:r>
            <w:r>
              <w:rPr>
                <w:rFonts w:ascii="Times New Roman" w:eastAsia="Times New Roman" w:hAnsi="Times New Roman"/>
                <w:color w:val="000000"/>
                <w:sz w:val="20"/>
                <w:szCs w:val="20"/>
                <w:lang w:eastAsia="en-US"/>
              </w:rPr>
              <w:t>»</w:t>
            </w:r>
          </w:p>
        </w:tc>
        <w:tc>
          <w:tcPr>
            <w:tcW w:w="1500" w:type="dxa"/>
            <w:vAlign w:val="bottom"/>
          </w:tcPr>
          <w:p w14:paraId="31F79DC6" w14:textId="611F6BF0" w:rsidR="0068458E" w:rsidRPr="00660586" w:rsidRDefault="0011239B" w:rsidP="00660586">
            <w:pPr>
              <w:spacing w:after="0" w:line="240" w:lineRule="auto"/>
              <w:jc w:val="center"/>
              <w:rPr>
                <w:rFonts w:ascii="Times New Roman" w:eastAsia="Times New Roman" w:hAnsi="Times New Roman"/>
                <w:color w:val="000000"/>
                <w:sz w:val="20"/>
                <w:szCs w:val="20"/>
                <w:lang w:eastAsia="en-US"/>
              </w:rPr>
            </w:pPr>
            <w:r>
              <w:rPr>
                <w:rFonts w:ascii="Times New Roman" w:eastAsia="Times New Roman" w:hAnsi="Times New Roman"/>
                <w:color w:val="000000"/>
                <w:sz w:val="20"/>
                <w:szCs w:val="20"/>
                <w:lang w:eastAsia="en-US"/>
              </w:rPr>
              <w:t>сентября</w:t>
            </w:r>
            <w:r w:rsidR="00302B43">
              <w:rPr>
                <w:rFonts w:ascii="Times New Roman" w:eastAsia="Times New Roman" w:hAnsi="Times New Roman"/>
                <w:color w:val="000000"/>
                <w:sz w:val="20"/>
                <w:szCs w:val="20"/>
                <w:lang w:val="en-US" w:eastAsia="en-US"/>
              </w:rPr>
              <w:t xml:space="preserve"> </w:t>
            </w:r>
            <w:r w:rsidR="00A12824">
              <w:rPr>
                <w:rFonts w:ascii="Times New Roman" w:eastAsia="Times New Roman" w:hAnsi="Times New Roman"/>
                <w:color w:val="000000"/>
                <w:sz w:val="20"/>
                <w:szCs w:val="20"/>
                <w:lang w:eastAsia="en-US"/>
              </w:rPr>
              <w:t xml:space="preserve"> </w:t>
            </w:r>
            <w:r w:rsidR="005242FB">
              <w:rPr>
                <w:rFonts w:ascii="Times New Roman" w:eastAsia="Times New Roman" w:hAnsi="Times New Roman"/>
                <w:color w:val="000000"/>
                <w:sz w:val="20"/>
                <w:szCs w:val="20"/>
                <w:lang w:val="en-US" w:eastAsia="en-US"/>
              </w:rPr>
              <w:t xml:space="preserve"> </w:t>
            </w:r>
            <w:r w:rsidR="0068458E">
              <w:rPr>
                <w:rFonts w:ascii="Times New Roman" w:eastAsia="Times New Roman" w:hAnsi="Times New Roman"/>
                <w:color w:val="000000"/>
                <w:sz w:val="20"/>
                <w:szCs w:val="20"/>
                <w:lang w:val="en-US" w:eastAsia="en-US"/>
              </w:rPr>
              <w:t xml:space="preserve">  </w:t>
            </w:r>
            <w:r w:rsidR="0068458E">
              <w:rPr>
                <w:rFonts w:ascii="Times New Roman" w:eastAsia="Times New Roman" w:hAnsi="Times New Roman"/>
                <w:color w:val="000000"/>
                <w:sz w:val="20"/>
                <w:szCs w:val="20"/>
                <w:lang w:eastAsia="en-US"/>
              </w:rPr>
              <w:t xml:space="preserve">   </w:t>
            </w:r>
          </w:p>
        </w:tc>
        <w:tc>
          <w:tcPr>
            <w:tcW w:w="456" w:type="dxa"/>
            <w:vAlign w:val="bottom"/>
          </w:tcPr>
          <w:p w14:paraId="036C95E4" w14:textId="6E69C0BB" w:rsidR="0068458E" w:rsidRPr="00660586" w:rsidRDefault="0068458E" w:rsidP="00DD1E30">
            <w:pPr>
              <w:spacing w:after="0" w:line="240" w:lineRule="auto"/>
              <w:jc w:val="center"/>
              <w:rPr>
                <w:rFonts w:ascii="Times New Roman" w:eastAsia="Times New Roman" w:hAnsi="Times New Roman"/>
                <w:color w:val="000000"/>
                <w:sz w:val="20"/>
                <w:szCs w:val="20"/>
              </w:rPr>
            </w:pPr>
            <w:r w:rsidRPr="00660586">
              <w:rPr>
                <w:rFonts w:ascii="Times New Roman" w:eastAsia="Times New Roman" w:hAnsi="Times New Roman"/>
                <w:color w:val="000000"/>
                <w:sz w:val="20"/>
                <w:szCs w:val="20"/>
              </w:rPr>
              <w:t>201</w:t>
            </w:r>
            <w:r>
              <w:rPr>
                <w:rFonts w:ascii="Times New Roman" w:eastAsia="Times New Roman" w:hAnsi="Times New Roman"/>
                <w:color w:val="000000"/>
                <w:sz w:val="20"/>
                <w:szCs w:val="20"/>
              </w:rPr>
              <w:t>9</w:t>
            </w:r>
          </w:p>
        </w:tc>
        <w:tc>
          <w:tcPr>
            <w:tcW w:w="340" w:type="dxa"/>
            <w:vAlign w:val="bottom"/>
          </w:tcPr>
          <w:p w14:paraId="77BF00F3" w14:textId="77777777" w:rsidR="0068458E" w:rsidRPr="00660586" w:rsidRDefault="0068458E" w:rsidP="00660586">
            <w:pPr>
              <w:spacing w:after="0" w:line="240" w:lineRule="auto"/>
              <w:jc w:val="center"/>
              <w:rPr>
                <w:rFonts w:ascii="Times New Roman" w:eastAsia="Times New Roman" w:hAnsi="Times New Roman"/>
                <w:color w:val="000000"/>
                <w:sz w:val="20"/>
                <w:szCs w:val="20"/>
              </w:rPr>
            </w:pPr>
          </w:p>
        </w:tc>
        <w:tc>
          <w:tcPr>
            <w:tcW w:w="3342" w:type="dxa"/>
            <w:gridSpan w:val="5"/>
            <w:vAlign w:val="bottom"/>
          </w:tcPr>
          <w:p w14:paraId="75946229" w14:textId="52EFD511" w:rsidR="0068458E" w:rsidRPr="00660586" w:rsidRDefault="0068458E" w:rsidP="00660586">
            <w:pPr>
              <w:tabs>
                <w:tab w:val="left" w:pos="2098"/>
              </w:tabs>
              <w:spacing w:after="0" w:line="240" w:lineRule="auto"/>
              <w:rPr>
                <w:rFonts w:ascii="Times New Roman" w:eastAsia="Times New Roman" w:hAnsi="Times New Roman"/>
                <w:color w:val="000000"/>
                <w:sz w:val="20"/>
                <w:szCs w:val="20"/>
              </w:rPr>
            </w:pPr>
            <w:r w:rsidRPr="00660586">
              <w:rPr>
                <w:rFonts w:ascii="Times New Roman" w:eastAsia="Times New Roman" w:hAnsi="Times New Roman"/>
                <w:color w:val="000000"/>
                <w:sz w:val="20"/>
                <w:szCs w:val="20"/>
              </w:rPr>
              <w:t>г.</w:t>
            </w:r>
            <w:r w:rsidRPr="00660586">
              <w:rPr>
                <w:rFonts w:ascii="Times New Roman" w:eastAsia="Times New Roman" w:hAnsi="Times New Roman"/>
                <w:color w:val="000000"/>
                <w:sz w:val="20"/>
                <w:szCs w:val="20"/>
              </w:rPr>
              <w:tab/>
              <w:t xml:space="preserve">                </w:t>
            </w:r>
            <w:r w:rsidRPr="00660586">
              <w:rPr>
                <w:rFonts w:ascii="Times New Roman" w:eastAsia="Times New Roman" w:hAnsi="Times New Roman"/>
                <w:color w:val="000000"/>
                <w:sz w:val="18"/>
                <w:szCs w:val="18"/>
              </w:rPr>
              <w:t>М.П.</w:t>
            </w:r>
          </w:p>
        </w:tc>
        <w:tc>
          <w:tcPr>
            <w:tcW w:w="2816" w:type="dxa"/>
            <w:gridSpan w:val="4"/>
            <w:tcBorders>
              <w:right w:val="single" w:sz="4" w:space="0" w:color="auto"/>
            </w:tcBorders>
          </w:tcPr>
          <w:p w14:paraId="5886B0B6" w14:textId="77777777" w:rsidR="0068458E" w:rsidRPr="00660586" w:rsidRDefault="0068458E" w:rsidP="00660586">
            <w:pPr>
              <w:tabs>
                <w:tab w:val="left" w:pos="2098"/>
              </w:tabs>
              <w:spacing w:after="0" w:line="240" w:lineRule="auto"/>
              <w:ind w:left="57"/>
              <w:rPr>
                <w:rFonts w:ascii="Times New Roman" w:eastAsia="Times New Roman" w:hAnsi="Times New Roman"/>
                <w:color w:val="000000"/>
                <w:sz w:val="20"/>
                <w:szCs w:val="20"/>
              </w:rPr>
            </w:pPr>
          </w:p>
        </w:tc>
      </w:tr>
      <w:tr w:rsidR="00F11897" w:rsidRPr="00660586" w14:paraId="09ADFD69" w14:textId="77777777" w:rsidTr="0068458E">
        <w:tc>
          <w:tcPr>
            <w:tcW w:w="754" w:type="dxa"/>
            <w:tcBorders>
              <w:left w:val="single" w:sz="4" w:space="0" w:color="auto"/>
              <w:bottom w:val="single" w:sz="4" w:space="0" w:color="auto"/>
              <w:right w:val="nil"/>
            </w:tcBorders>
            <w:vAlign w:val="bottom"/>
          </w:tcPr>
          <w:p w14:paraId="2E90815E" w14:textId="77777777" w:rsidR="00180B91" w:rsidRPr="00660586" w:rsidRDefault="00180B91" w:rsidP="00660586">
            <w:pPr>
              <w:spacing w:after="0" w:line="240" w:lineRule="auto"/>
              <w:rPr>
                <w:rFonts w:ascii="Times New Roman" w:eastAsia="Times New Roman" w:hAnsi="Times New Roman"/>
                <w:color w:val="000000"/>
                <w:sz w:val="20"/>
                <w:szCs w:val="20"/>
              </w:rPr>
            </w:pPr>
          </w:p>
        </w:tc>
        <w:tc>
          <w:tcPr>
            <w:tcW w:w="467" w:type="dxa"/>
            <w:tcBorders>
              <w:left w:val="nil"/>
              <w:bottom w:val="single" w:sz="4" w:space="0" w:color="auto"/>
              <w:right w:val="nil"/>
            </w:tcBorders>
            <w:vAlign w:val="bottom"/>
          </w:tcPr>
          <w:p w14:paraId="78BFC20B" w14:textId="77777777" w:rsidR="00180B91" w:rsidRPr="00660586" w:rsidRDefault="00180B91" w:rsidP="00660586">
            <w:pPr>
              <w:spacing w:after="0" w:line="240" w:lineRule="auto"/>
              <w:jc w:val="center"/>
              <w:rPr>
                <w:rFonts w:ascii="Times New Roman" w:eastAsia="Times New Roman" w:hAnsi="Times New Roman"/>
                <w:color w:val="000000"/>
                <w:sz w:val="20"/>
                <w:szCs w:val="20"/>
              </w:rPr>
            </w:pPr>
          </w:p>
        </w:tc>
        <w:tc>
          <w:tcPr>
            <w:tcW w:w="276" w:type="dxa"/>
            <w:tcBorders>
              <w:left w:val="nil"/>
              <w:bottom w:val="single" w:sz="4" w:space="0" w:color="auto"/>
              <w:right w:val="nil"/>
            </w:tcBorders>
            <w:vAlign w:val="bottom"/>
          </w:tcPr>
          <w:p w14:paraId="6F842A76" w14:textId="77777777" w:rsidR="00180B91" w:rsidRPr="00660586" w:rsidRDefault="00180B91" w:rsidP="00660586">
            <w:pPr>
              <w:spacing w:after="0" w:line="240" w:lineRule="auto"/>
              <w:rPr>
                <w:rFonts w:ascii="Times New Roman" w:eastAsia="Times New Roman" w:hAnsi="Times New Roman"/>
                <w:color w:val="000000"/>
                <w:sz w:val="20"/>
                <w:szCs w:val="20"/>
              </w:rPr>
            </w:pPr>
          </w:p>
        </w:tc>
        <w:tc>
          <w:tcPr>
            <w:tcW w:w="1500" w:type="dxa"/>
            <w:tcBorders>
              <w:left w:val="nil"/>
              <w:bottom w:val="single" w:sz="4" w:space="0" w:color="auto"/>
              <w:right w:val="nil"/>
            </w:tcBorders>
            <w:vAlign w:val="bottom"/>
          </w:tcPr>
          <w:p w14:paraId="3C5DE47B" w14:textId="77777777" w:rsidR="00180B91" w:rsidRPr="00660586" w:rsidRDefault="00180B91" w:rsidP="00660586">
            <w:pPr>
              <w:spacing w:after="0" w:line="240" w:lineRule="auto"/>
              <w:rPr>
                <w:rFonts w:ascii="Times New Roman" w:eastAsia="Times New Roman" w:hAnsi="Times New Roman"/>
                <w:color w:val="000000"/>
                <w:sz w:val="20"/>
                <w:szCs w:val="20"/>
              </w:rPr>
            </w:pPr>
          </w:p>
        </w:tc>
        <w:tc>
          <w:tcPr>
            <w:tcW w:w="456" w:type="dxa"/>
            <w:tcBorders>
              <w:left w:val="nil"/>
              <w:bottom w:val="single" w:sz="4" w:space="0" w:color="auto"/>
              <w:right w:val="nil"/>
            </w:tcBorders>
            <w:vAlign w:val="bottom"/>
          </w:tcPr>
          <w:p w14:paraId="79132702" w14:textId="77777777" w:rsidR="00180B91" w:rsidRPr="00660586" w:rsidRDefault="00180B91" w:rsidP="00660586">
            <w:pPr>
              <w:spacing w:after="0" w:line="240" w:lineRule="auto"/>
              <w:jc w:val="right"/>
              <w:rPr>
                <w:rFonts w:ascii="Times New Roman" w:eastAsia="Times New Roman" w:hAnsi="Times New Roman"/>
                <w:color w:val="000000"/>
                <w:sz w:val="20"/>
                <w:szCs w:val="20"/>
              </w:rPr>
            </w:pPr>
          </w:p>
        </w:tc>
        <w:tc>
          <w:tcPr>
            <w:tcW w:w="340" w:type="dxa"/>
            <w:tcBorders>
              <w:left w:val="nil"/>
              <w:bottom w:val="single" w:sz="4" w:space="0" w:color="auto"/>
              <w:right w:val="nil"/>
            </w:tcBorders>
            <w:vAlign w:val="bottom"/>
          </w:tcPr>
          <w:p w14:paraId="6ECC803E" w14:textId="77777777" w:rsidR="00180B91" w:rsidRPr="00660586" w:rsidRDefault="00180B91" w:rsidP="00660586">
            <w:pPr>
              <w:spacing w:after="0" w:line="240" w:lineRule="auto"/>
              <w:jc w:val="center"/>
              <w:rPr>
                <w:rFonts w:ascii="Times New Roman" w:eastAsia="Times New Roman" w:hAnsi="Times New Roman"/>
                <w:color w:val="000000"/>
                <w:sz w:val="20"/>
                <w:szCs w:val="20"/>
              </w:rPr>
            </w:pPr>
          </w:p>
        </w:tc>
        <w:tc>
          <w:tcPr>
            <w:tcW w:w="3342" w:type="dxa"/>
            <w:gridSpan w:val="5"/>
            <w:tcBorders>
              <w:left w:val="nil"/>
              <w:bottom w:val="single" w:sz="4" w:space="0" w:color="auto"/>
              <w:right w:val="nil"/>
            </w:tcBorders>
            <w:vAlign w:val="bottom"/>
          </w:tcPr>
          <w:p w14:paraId="3660C8EE" w14:textId="77777777" w:rsidR="00180B91" w:rsidRPr="00660586" w:rsidRDefault="00180B91" w:rsidP="00660586">
            <w:pPr>
              <w:tabs>
                <w:tab w:val="left" w:pos="2098"/>
              </w:tabs>
              <w:spacing w:after="0" w:line="240" w:lineRule="auto"/>
              <w:ind w:left="57"/>
              <w:rPr>
                <w:rFonts w:ascii="Times New Roman" w:eastAsia="Times New Roman" w:hAnsi="Times New Roman"/>
                <w:color w:val="000000"/>
                <w:sz w:val="20"/>
                <w:szCs w:val="20"/>
              </w:rPr>
            </w:pPr>
          </w:p>
        </w:tc>
        <w:tc>
          <w:tcPr>
            <w:tcW w:w="2816" w:type="dxa"/>
            <w:gridSpan w:val="4"/>
            <w:tcBorders>
              <w:left w:val="nil"/>
              <w:bottom w:val="single" w:sz="4" w:space="0" w:color="auto"/>
              <w:right w:val="single" w:sz="4" w:space="0" w:color="auto"/>
            </w:tcBorders>
          </w:tcPr>
          <w:p w14:paraId="3A09166C" w14:textId="77777777" w:rsidR="00180B91" w:rsidRPr="00660586" w:rsidRDefault="00180B91" w:rsidP="00660586">
            <w:pPr>
              <w:tabs>
                <w:tab w:val="left" w:pos="2098"/>
              </w:tabs>
              <w:spacing w:after="0" w:line="240" w:lineRule="auto"/>
              <w:ind w:left="57"/>
              <w:rPr>
                <w:rFonts w:ascii="Times New Roman" w:eastAsia="Times New Roman" w:hAnsi="Times New Roman"/>
                <w:color w:val="000000"/>
                <w:sz w:val="20"/>
                <w:szCs w:val="20"/>
              </w:rPr>
            </w:pPr>
          </w:p>
        </w:tc>
      </w:tr>
    </w:tbl>
    <w:p w14:paraId="72DF6641" w14:textId="77777777" w:rsidR="00077477" w:rsidRPr="00660586" w:rsidRDefault="00077477" w:rsidP="00660586">
      <w:pPr>
        <w:pStyle w:val="Default"/>
        <w:jc w:val="both"/>
        <w:rPr>
          <w:b/>
          <w:bCs/>
          <w:iCs/>
          <w:sz w:val="22"/>
          <w:szCs w:val="22"/>
          <w:lang w:val="en-US"/>
        </w:rPr>
      </w:pPr>
    </w:p>
    <w:p w14:paraId="7F62C5E5" w14:textId="77777777" w:rsidR="006369C4" w:rsidRPr="00660586" w:rsidRDefault="006369C4" w:rsidP="00660586">
      <w:pPr>
        <w:pStyle w:val="Default"/>
        <w:jc w:val="both"/>
        <w:rPr>
          <w:b/>
          <w:bCs/>
          <w:iCs/>
          <w:sz w:val="22"/>
          <w:szCs w:val="22"/>
          <w:lang w:val="en-US"/>
        </w:rPr>
      </w:pPr>
    </w:p>
    <w:p w14:paraId="0B4ECCD1" w14:textId="7B7CC0D9" w:rsidR="00180B91" w:rsidRPr="00B51B7F" w:rsidRDefault="008C7C4A" w:rsidP="00D00A86">
      <w:pPr>
        <w:spacing w:after="0" w:line="240" w:lineRule="auto"/>
        <w:rPr>
          <w:rFonts w:ascii="Times New Roman" w:hAnsi="Times New Roman"/>
        </w:rPr>
      </w:pPr>
      <w:r w:rsidRPr="00660586">
        <w:rPr>
          <w:b/>
          <w:bCs/>
          <w:iCs/>
        </w:rPr>
        <w:br w:type="page"/>
      </w:r>
      <w:r w:rsidR="00180B91" w:rsidRPr="00B51B7F">
        <w:rPr>
          <w:rFonts w:ascii="Times New Roman" w:hAnsi="Times New Roman"/>
          <w:b/>
          <w:bCs/>
          <w:iCs/>
        </w:rPr>
        <w:lastRenderedPageBreak/>
        <w:t xml:space="preserve">Далее будут использоваться следующие термины: </w:t>
      </w:r>
    </w:p>
    <w:p w14:paraId="691433AF" w14:textId="77777777" w:rsidR="00180B91" w:rsidRPr="00660586" w:rsidRDefault="00180B91" w:rsidP="00660586">
      <w:pPr>
        <w:widowControl w:val="0"/>
        <w:spacing w:after="0" w:line="240" w:lineRule="auto"/>
        <w:jc w:val="both"/>
        <w:rPr>
          <w:rFonts w:ascii="Times New Roman" w:hAnsi="Times New Roman"/>
          <w:bCs/>
          <w:i/>
          <w:iCs/>
        </w:rPr>
      </w:pPr>
      <w:r w:rsidRPr="00660586">
        <w:rPr>
          <w:rFonts w:ascii="Times New Roman" w:hAnsi="Times New Roman"/>
          <w:b/>
          <w:bCs/>
          <w:i/>
          <w:iCs/>
        </w:rPr>
        <w:t xml:space="preserve">«Программа», «Программа облигаций», «Программа биржевых облигаций» </w:t>
      </w:r>
      <w:r w:rsidRPr="00660586">
        <w:rPr>
          <w:rFonts w:ascii="Times New Roman" w:hAnsi="Times New Roman"/>
          <w:bCs/>
          <w:i/>
          <w:iCs/>
        </w:rPr>
        <w:t>означает программу биржевых облигаций</w:t>
      </w:r>
      <w:r w:rsidR="004B0DE8" w:rsidRPr="00660586">
        <w:rPr>
          <w:rFonts w:ascii="Times New Roman" w:hAnsi="Times New Roman"/>
          <w:bCs/>
          <w:i/>
          <w:iCs/>
        </w:rPr>
        <w:t xml:space="preserve"> (первую часть решения о выпуске ценных бумаг)</w:t>
      </w:r>
      <w:r w:rsidRPr="00660586">
        <w:rPr>
          <w:rFonts w:ascii="Times New Roman" w:hAnsi="Times New Roman"/>
          <w:bCs/>
          <w:i/>
          <w:iCs/>
        </w:rPr>
        <w:t>, имеющую идентификационный номер 401000B001P02E от 05.08.2015, в рамках которой размещается настоящий выпуск Биржевых облигаций.</w:t>
      </w:r>
    </w:p>
    <w:p w14:paraId="470F9E89" w14:textId="77777777" w:rsidR="00180B91" w:rsidRPr="00660586" w:rsidRDefault="00180B91" w:rsidP="00660586">
      <w:pPr>
        <w:widowControl w:val="0"/>
        <w:spacing w:after="0" w:line="240" w:lineRule="auto"/>
        <w:jc w:val="both"/>
        <w:rPr>
          <w:rFonts w:ascii="Times New Roman" w:hAnsi="Times New Roman"/>
          <w:bCs/>
          <w:i/>
          <w:iCs/>
        </w:rPr>
      </w:pPr>
      <w:r w:rsidRPr="00660586">
        <w:rPr>
          <w:rFonts w:ascii="Times New Roman" w:hAnsi="Times New Roman"/>
          <w:b/>
          <w:bCs/>
          <w:i/>
          <w:iCs/>
        </w:rPr>
        <w:t>«Условия»</w:t>
      </w:r>
      <w:r w:rsidR="005D6290" w:rsidRPr="00660586">
        <w:rPr>
          <w:rFonts w:ascii="Times New Roman" w:hAnsi="Times New Roman"/>
          <w:b/>
          <w:bCs/>
          <w:i/>
          <w:iCs/>
        </w:rPr>
        <w:t>, «Условия выпуска»</w:t>
      </w:r>
      <w:r w:rsidRPr="00660586">
        <w:rPr>
          <w:rFonts w:ascii="Times New Roman" w:hAnsi="Times New Roman"/>
          <w:b/>
          <w:bCs/>
          <w:i/>
          <w:iCs/>
        </w:rPr>
        <w:t xml:space="preserve">, «Условия выпуска Биржевых облигаций» </w:t>
      </w:r>
      <w:r w:rsidRPr="00660586">
        <w:rPr>
          <w:rFonts w:ascii="Times New Roman" w:hAnsi="Times New Roman"/>
          <w:bCs/>
          <w:i/>
          <w:iCs/>
        </w:rPr>
        <w:t>означает вторую часть решения о выпуске ценных бумаг, содержащую конкретные условия настоящего выпуска Биржевых облигаций (настоящие условия выпуска биржевых облигаций в рамках Программы биржевых облигаций).</w:t>
      </w:r>
    </w:p>
    <w:p w14:paraId="3D41BF11" w14:textId="77777777" w:rsidR="00180B91" w:rsidRPr="00660586" w:rsidRDefault="00180B91" w:rsidP="00660586">
      <w:pPr>
        <w:spacing w:after="0" w:line="240" w:lineRule="auto"/>
        <w:jc w:val="both"/>
        <w:rPr>
          <w:rFonts w:ascii="Times New Roman" w:hAnsi="Times New Roman"/>
          <w:bCs/>
          <w:i/>
          <w:iCs/>
        </w:rPr>
      </w:pPr>
      <w:r w:rsidRPr="00660586">
        <w:rPr>
          <w:rFonts w:ascii="Times New Roman" w:hAnsi="Times New Roman"/>
          <w:b/>
          <w:bCs/>
          <w:i/>
          <w:iCs/>
          <w:color w:val="000000"/>
        </w:rPr>
        <w:t xml:space="preserve">«Выпуск» </w:t>
      </w:r>
      <w:r w:rsidRPr="00660586">
        <w:rPr>
          <w:rFonts w:ascii="Times New Roman" w:hAnsi="Times New Roman"/>
          <w:bCs/>
          <w:i/>
          <w:iCs/>
        </w:rPr>
        <w:t xml:space="preserve">означает отдельный выпуск биржевых облигаций, размещаемых в рамках Программы и в соответствии с настоящими Условиями выпуска; </w:t>
      </w:r>
    </w:p>
    <w:p w14:paraId="1E4BCC17" w14:textId="77777777" w:rsidR="0093129E" w:rsidRPr="00660586" w:rsidRDefault="00180B91" w:rsidP="00660586">
      <w:pPr>
        <w:pStyle w:val="Default"/>
        <w:jc w:val="both"/>
        <w:rPr>
          <w:bCs/>
          <w:i/>
          <w:iCs/>
          <w:sz w:val="22"/>
          <w:szCs w:val="22"/>
        </w:rPr>
      </w:pPr>
      <w:r w:rsidRPr="00660586">
        <w:rPr>
          <w:b/>
          <w:bCs/>
          <w:i/>
          <w:iCs/>
          <w:sz w:val="22"/>
          <w:szCs w:val="22"/>
        </w:rPr>
        <w:t xml:space="preserve">«Биржевая облигация» или «Биржевая облигация выпуска» </w:t>
      </w:r>
      <w:r w:rsidRPr="00660586">
        <w:rPr>
          <w:bCs/>
          <w:i/>
          <w:iCs/>
          <w:sz w:val="22"/>
          <w:szCs w:val="22"/>
        </w:rPr>
        <w:t>означает биржевую облигацию, размещаем</w:t>
      </w:r>
      <w:r w:rsidR="00506658" w:rsidRPr="00660586">
        <w:rPr>
          <w:bCs/>
          <w:i/>
          <w:iCs/>
          <w:sz w:val="22"/>
          <w:szCs w:val="22"/>
        </w:rPr>
        <w:t>ую</w:t>
      </w:r>
      <w:r w:rsidRPr="00660586">
        <w:rPr>
          <w:bCs/>
          <w:i/>
          <w:iCs/>
          <w:sz w:val="22"/>
          <w:szCs w:val="22"/>
        </w:rPr>
        <w:t xml:space="preserve"> в рамках настоящего Выпуска;</w:t>
      </w:r>
    </w:p>
    <w:p w14:paraId="5CE14AD2" w14:textId="77777777" w:rsidR="00180B91" w:rsidRPr="00660586" w:rsidRDefault="00180B91" w:rsidP="00660586">
      <w:pPr>
        <w:pStyle w:val="Default"/>
        <w:jc w:val="both"/>
        <w:rPr>
          <w:bCs/>
          <w:i/>
          <w:iCs/>
          <w:sz w:val="22"/>
          <w:szCs w:val="22"/>
        </w:rPr>
      </w:pPr>
      <w:r w:rsidRPr="00660586">
        <w:rPr>
          <w:b/>
          <w:bCs/>
          <w:i/>
          <w:iCs/>
          <w:sz w:val="22"/>
          <w:szCs w:val="22"/>
        </w:rPr>
        <w:t xml:space="preserve">«Эмитент» </w:t>
      </w:r>
      <w:r w:rsidRPr="00660586">
        <w:rPr>
          <w:bCs/>
          <w:i/>
          <w:iCs/>
          <w:sz w:val="22"/>
          <w:szCs w:val="22"/>
        </w:rPr>
        <w:t>означает Банк ВТБ (публичное акционерное общество), сокращенно - Банк ВТБ (ПАО).</w:t>
      </w:r>
    </w:p>
    <w:p w14:paraId="4A004A88" w14:textId="77777777" w:rsidR="004B0DE8" w:rsidRPr="00660586" w:rsidRDefault="00180B91" w:rsidP="00660586">
      <w:pPr>
        <w:spacing w:after="0" w:line="240" w:lineRule="auto"/>
        <w:jc w:val="both"/>
      </w:pPr>
      <w:r w:rsidRPr="00660586">
        <w:rPr>
          <w:rFonts w:ascii="Times New Roman" w:hAnsi="Times New Roman"/>
          <w:b/>
          <w:bCs/>
          <w:i/>
          <w:iCs/>
        </w:rPr>
        <w:t>Все иные термины с заглавной буквы, определения которых не приведены в настоящем разделе Условий, имеют значение, указанное в Программе.</w:t>
      </w:r>
    </w:p>
    <w:p w14:paraId="083820FF" w14:textId="77777777" w:rsidR="004B0DE8" w:rsidRPr="00660586" w:rsidRDefault="004B0DE8" w:rsidP="00660586">
      <w:pPr>
        <w:pStyle w:val="Default"/>
        <w:spacing w:before="120"/>
        <w:jc w:val="both"/>
        <w:rPr>
          <w:sz w:val="22"/>
          <w:szCs w:val="22"/>
        </w:rPr>
      </w:pPr>
      <w:r w:rsidRPr="00660586">
        <w:rPr>
          <w:sz w:val="22"/>
          <w:szCs w:val="22"/>
        </w:rPr>
        <w:t>1. Вид ценных бумаг</w:t>
      </w:r>
    </w:p>
    <w:p w14:paraId="6C568517" w14:textId="77777777" w:rsidR="004B0DE8" w:rsidRPr="00660586" w:rsidRDefault="004B0DE8" w:rsidP="00660586">
      <w:pPr>
        <w:pStyle w:val="Default"/>
        <w:rPr>
          <w:sz w:val="22"/>
          <w:szCs w:val="22"/>
        </w:rPr>
      </w:pPr>
      <w:r w:rsidRPr="00660586">
        <w:rPr>
          <w:sz w:val="22"/>
          <w:szCs w:val="22"/>
        </w:rPr>
        <w:t xml:space="preserve">Вид ценных бумаг: </w:t>
      </w:r>
      <w:r w:rsidRPr="00660586">
        <w:rPr>
          <w:b/>
          <w:bCs/>
          <w:i/>
          <w:iCs/>
          <w:sz w:val="22"/>
          <w:szCs w:val="22"/>
        </w:rPr>
        <w:t>биржевые облигации на предъявителя.</w:t>
      </w:r>
      <w:r w:rsidRPr="00660586">
        <w:rPr>
          <w:sz w:val="22"/>
          <w:szCs w:val="22"/>
        </w:rPr>
        <w:t xml:space="preserve">  </w:t>
      </w:r>
    </w:p>
    <w:p w14:paraId="4E3CB4DF" w14:textId="77777777" w:rsidR="004B0DE8" w:rsidRPr="00660586" w:rsidRDefault="004B0DE8" w:rsidP="00660586">
      <w:pPr>
        <w:autoSpaceDE w:val="0"/>
        <w:autoSpaceDN w:val="0"/>
        <w:spacing w:after="0" w:line="240" w:lineRule="auto"/>
        <w:jc w:val="both"/>
        <w:rPr>
          <w:rFonts w:ascii="Times New Roman" w:hAnsi="Times New Roman"/>
          <w:b/>
          <w:bCs/>
          <w:i/>
          <w:iCs/>
          <w:color w:val="000000"/>
        </w:rPr>
      </w:pPr>
      <w:r w:rsidRPr="00660586">
        <w:rPr>
          <w:rFonts w:ascii="Times New Roman" w:hAnsi="Times New Roman"/>
          <w:color w:val="000000"/>
        </w:rPr>
        <w:t xml:space="preserve">Идентификационные признаки биржевых облигаций выпуска: </w:t>
      </w:r>
      <w:r w:rsidRPr="00660586">
        <w:rPr>
          <w:rFonts w:ascii="Times New Roman" w:hAnsi="Times New Roman"/>
          <w:b/>
          <w:bCs/>
          <w:i/>
          <w:iCs/>
          <w:color w:val="000000"/>
        </w:rPr>
        <w:t>биржевые облигации процентные неконвертируемые документарные на предъявителя с обязательным централизованным хранением, размещаемые в рамках Программы биржевых облигаций.</w:t>
      </w:r>
    </w:p>
    <w:p w14:paraId="09F3B00C" w14:textId="6AD6AD46" w:rsidR="004B0DE8" w:rsidRPr="00660586" w:rsidRDefault="004B0DE8" w:rsidP="00660586">
      <w:pPr>
        <w:pStyle w:val="Default"/>
        <w:spacing w:before="120" w:after="120"/>
        <w:jc w:val="both"/>
        <w:rPr>
          <w:sz w:val="22"/>
          <w:szCs w:val="22"/>
        </w:rPr>
      </w:pPr>
      <w:r w:rsidRPr="00660586">
        <w:rPr>
          <w:sz w:val="22"/>
          <w:szCs w:val="22"/>
        </w:rPr>
        <w:t xml:space="preserve">Серия биржевых облигаций выпуска: </w:t>
      </w:r>
      <w:r w:rsidRPr="00660586">
        <w:rPr>
          <w:b/>
          <w:i/>
          <w:sz w:val="22"/>
          <w:szCs w:val="22"/>
        </w:rPr>
        <w:t>Б-1-</w:t>
      </w:r>
      <w:r w:rsidR="00302B43" w:rsidRPr="00302B43">
        <w:rPr>
          <w:b/>
          <w:i/>
          <w:sz w:val="22"/>
          <w:szCs w:val="22"/>
        </w:rPr>
        <w:t>4</w:t>
      </w:r>
      <w:r w:rsidR="007B685A" w:rsidRPr="007B685A">
        <w:rPr>
          <w:b/>
          <w:i/>
          <w:sz w:val="22"/>
          <w:szCs w:val="22"/>
        </w:rPr>
        <w:t>3</w:t>
      </w:r>
      <w:r w:rsidRPr="00660586">
        <w:rPr>
          <w:b/>
          <w:sz w:val="22"/>
          <w:szCs w:val="22"/>
        </w:rPr>
        <w:t>.</w:t>
      </w:r>
    </w:p>
    <w:p w14:paraId="64B57873" w14:textId="77777777" w:rsidR="00180B91" w:rsidRPr="00660586" w:rsidRDefault="00180B91" w:rsidP="00660586">
      <w:pPr>
        <w:pStyle w:val="Default"/>
        <w:spacing w:before="120"/>
        <w:jc w:val="both"/>
        <w:rPr>
          <w:sz w:val="22"/>
          <w:szCs w:val="22"/>
        </w:rPr>
      </w:pPr>
      <w:r w:rsidRPr="00660586">
        <w:rPr>
          <w:sz w:val="22"/>
          <w:szCs w:val="22"/>
        </w:rPr>
        <w:t>2. Форма облигаций:</w:t>
      </w:r>
    </w:p>
    <w:p w14:paraId="20DAC78B" w14:textId="77777777" w:rsidR="00180B91" w:rsidRPr="00660586" w:rsidRDefault="00180B91" w:rsidP="00660586">
      <w:pPr>
        <w:pStyle w:val="Default"/>
        <w:jc w:val="both"/>
        <w:rPr>
          <w:sz w:val="22"/>
          <w:szCs w:val="22"/>
        </w:rPr>
      </w:pPr>
      <w:r w:rsidRPr="00660586">
        <w:rPr>
          <w:b/>
          <w:bCs/>
          <w:i/>
          <w:iCs/>
          <w:sz w:val="22"/>
          <w:szCs w:val="22"/>
        </w:rPr>
        <w:t>Документарные.</w:t>
      </w:r>
      <w:r w:rsidRPr="00660586">
        <w:rPr>
          <w:sz w:val="22"/>
          <w:szCs w:val="22"/>
        </w:rPr>
        <w:t xml:space="preserve"> </w:t>
      </w:r>
    </w:p>
    <w:p w14:paraId="0425EB54" w14:textId="77777777" w:rsidR="00180B91" w:rsidRPr="00660586" w:rsidRDefault="00180B91" w:rsidP="00660586">
      <w:pPr>
        <w:pStyle w:val="Default"/>
        <w:spacing w:before="120"/>
        <w:jc w:val="both"/>
        <w:rPr>
          <w:sz w:val="22"/>
          <w:szCs w:val="22"/>
        </w:rPr>
      </w:pPr>
      <w:r w:rsidRPr="00660586">
        <w:rPr>
          <w:sz w:val="22"/>
          <w:szCs w:val="22"/>
        </w:rPr>
        <w:t xml:space="preserve">3. Указание на обязательное централизованное хранение: </w:t>
      </w:r>
    </w:p>
    <w:p w14:paraId="3DC1A219" w14:textId="77777777" w:rsidR="00180B91" w:rsidRPr="00660586" w:rsidRDefault="00180B91" w:rsidP="00660586">
      <w:pPr>
        <w:pStyle w:val="Default"/>
        <w:jc w:val="both"/>
        <w:rPr>
          <w:sz w:val="22"/>
          <w:szCs w:val="22"/>
        </w:rPr>
      </w:pPr>
      <w:r w:rsidRPr="00660586">
        <w:rPr>
          <w:b/>
          <w:bCs/>
          <w:i/>
          <w:iCs/>
          <w:sz w:val="22"/>
          <w:szCs w:val="22"/>
        </w:rPr>
        <w:t>Предусмотрено обязательное централизованное хранение Биржевых облигаций.</w:t>
      </w:r>
      <w:r w:rsidRPr="00660586">
        <w:rPr>
          <w:sz w:val="22"/>
          <w:szCs w:val="22"/>
        </w:rPr>
        <w:t xml:space="preserve"> </w:t>
      </w:r>
    </w:p>
    <w:p w14:paraId="487475D8" w14:textId="77777777" w:rsidR="00C42F24" w:rsidRPr="00660586" w:rsidRDefault="00C42F24" w:rsidP="00660586">
      <w:pPr>
        <w:adjustRightInd w:val="0"/>
        <w:spacing w:after="0" w:line="240" w:lineRule="auto"/>
        <w:jc w:val="both"/>
        <w:rPr>
          <w:rFonts w:ascii="Times New Roman" w:hAnsi="Times New Roman"/>
        </w:rPr>
      </w:pPr>
      <w:r w:rsidRPr="00660586">
        <w:rPr>
          <w:rFonts w:ascii="Times New Roman" w:hAnsi="Times New Roman"/>
        </w:rPr>
        <w:t>Депозитарий, осуществляющий централизованное хранение:</w:t>
      </w:r>
    </w:p>
    <w:p w14:paraId="36D9B45D" w14:textId="77777777" w:rsidR="00C42F24" w:rsidRPr="00660586" w:rsidRDefault="00C42F24" w:rsidP="00660586">
      <w:pPr>
        <w:spacing w:after="0" w:line="240" w:lineRule="auto"/>
        <w:jc w:val="both"/>
        <w:rPr>
          <w:rFonts w:ascii="Times New Roman" w:hAnsi="Times New Roman"/>
        </w:rPr>
      </w:pPr>
      <w:r w:rsidRPr="00660586">
        <w:rPr>
          <w:rFonts w:ascii="Times New Roman" w:hAnsi="Times New Roman"/>
        </w:rPr>
        <w:t xml:space="preserve">Полное фирменное наименование: </w:t>
      </w:r>
      <w:r w:rsidRPr="00660586">
        <w:rPr>
          <w:rFonts w:ascii="Times New Roman" w:hAnsi="Times New Roman"/>
          <w:b/>
          <w:i/>
        </w:rPr>
        <w:t>Небанковская кредитная организация акционерное общество «Национальный расчетный депозитарий»</w:t>
      </w:r>
    </w:p>
    <w:p w14:paraId="58E925E8" w14:textId="77777777" w:rsidR="00C42F24" w:rsidRPr="00660586" w:rsidRDefault="00C42F24" w:rsidP="00660586">
      <w:pPr>
        <w:spacing w:after="0" w:line="240" w:lineRule="auto"/>
        <w:jc w:val="both"/>
        <w:rPr>
          <w:rFonts w:ascii="Times New Roman" w:hAnsi="Times New Roman"/>
        </w:rPr>
      </w:pPr>
      <w:r w:rsidRPr="00660586">
        <w:rPr>
          <w:rFonts w:ascii="Times New Roman" w:hAnsi="Times New Roman"/>
        </w:rPr>
        <w:t xml:space="preserve">Сокращенное фирменное наименование: </w:t>
      </w:r>
      <w:r w:rsidRPr="00660586">
        <w:rPr>
          <w:rFonts w:ascii="Times New Roman" w:hAnsi="Times New Roman"/>
          <w:b/>
          <w:i/>
        </w:rPr>
        <w:t>НКО АО НРД</w:t>
      </w:r>
    </w:p>
    <w:p w14:paraId="0360121F" w14:textId="77777777" w:rsidR="00C42F24" w:rsidRPr="00660586" w:rsidRDefault="00C42F24" w:rsidP="00660586">
      <w:pPr>
        <w:spacing w:after="0" w:line="240" w:lineRule="auto"/>
        <w:jc w:val="both"/>
        <w:rPr>
          <w:rFonts w:ascii="Times New Roman" w:hAnsi="Times New Roman"/>
        </w:rPr>
      </w:pPr>
      <w:r w:rsidRPr="00660586">
        <w:rPr>
          <w:rFonts w:ascii="Times New Roman" w:hAnsi="Times New Roman"/>
        </w:rPr>
        <w:t xml:space="preserve">Место нахождения: </w:t>
      </w:r>
      <w:r w:rsidRPr="00660586">
        <w:rPr>
          <w:rFonts w:ascii="Times New Roman" w:hAnsi="Times New Roman"/>
          <w:b/>
          <w:bCs/>
          <w:i/>
          <w:iCs/>
        </w:rPr>
        <w:t>город Москва, улица Спартаковская, дом 12</w:t>
      </w:r>
    </w:p>
    <w:p w14:paraId="17A3E4C3" w14:textId="77777777" w:rsidR="00C42F24" w:rsidRPr="00660586" w:rsidRDefault="00C42F24" w:rsidP="00660586">
      <w:pPr>
        <w:spacing w:after="0" w:line="240" w:lineRule="auto"/>
        <w:jc w:val="both"/>
        <w:rPr>
          <w:rFonts w:ascii="Times New Roman" w:hAnsi="Times New Roman"/>
        </w:rPr>
      </w:pPr>
      <w:r w:rsidRPr="00660586">
        <w:rPr>
          <w:rFonts w:ascii="Times New Roman" w:hAnsi="Times New Roman"/>
        </w:rPr>
        <w:t xml:space="preserve">Почтовый адрес: </w:t>
      </w:r>
      <w:r w:rsidRPr="00660586">
        <w:rPr>
          <w:rFonts w:ascii="Times New Roman" w:hAnsi="Times New Roman"/>
          <w:b/>
          <w:i/>
        </w:rPr>
        <w:t>105066, г. Москва, ул. Спартаковская, дом 12</w:t>
      </w:r>
    </w:p>
    <w:p w14:paraId="058BDAD8" w14:textId="77777777" w:rsidR="00C42F24" w:rsidRPr="00660586" w:rsidRDefault="00C42F24" w:rsidP="00660586">
      <w:pPr>
        <w:spacing w:after="0" w:line="240" w:lineRule="auto"/>
        <w:jc w:val="both"/>
        <w:rPr>
          <w:rFonts w:ascii="Times New Roman" w:hAnsi="Times New Roman"/>
        </w:rPr>
      </w:pPr>
      <w:r w:rsidRPr="00660586">
        <w:rPr>
          <w:rFonts w:ascii="Times New Roman" w:hAnsi="Times New Roman"/>
        </w:rPr>
        <w:t xml:space="preserve">ИНН: </w:t>
      </w:r>
      <w:r w:rsidRPr="00660586">
        <w:rPr>
          <w:rFonts w:ascii="Times New Roman" w:hAnsi="Times New Roman"/>
          <w:b/>
          <w:i/>
        </w:rPr>
        <w:t>7702165310</w:t>
      </w:r>
    </w:p>
    <w:p w14:paraId="61574751" w14:textId="77777777" w:rsidR="00C42F24" w:rsidRPr="00660586" w:rsidRDefault="00C42F24" w:rsidP="00660586">
      <w:pPr>
        <w:spacing w:after="0" w:line="240" w:lineRule="auto"/>
        <w:jc w:val="both"/>
        <w:rPr>
          <w:rFonts w:ascii="Times New Roman" w:hAnsi="Times New Roman"/>
        </w:rPr>
      </w:pPr>
      <w:r w:rsidRPr="00660586">
        <w:rPr>
          <w:rFonts w:ascii="Times New Roman" w:hAnsi="Times New Roman"/>
        </w:rPr>
        <w:t xml:space="preserve">Телефон: </w:t>
      </w:r>
      <w:r w:rsidRPr="00660586">
        <w:rPr>
          <w:rFonts w:ascii="Times New Roman" w:hAnsi="Times New Roman"/>
          <w:b/>
          <w:i/>
        </w:rPr>
        <w:t>(495) 956-27-89, (495) 956-27-90</w:t>
      </w:r>
    </w:p>
    <w:p w14:paraId="6C57C6C4" w14:textId="77777777" w:rsidR="00C42F24" w:rsidRPr="00660586" w:rsidRDefault="00C42F24" w:rsidP="00660586">
      <w:pPr>
        <w:spacing w:after="0" w:line="240" w:lineRule="auto"/>
        <w:jc w:val="both"/>
        <w:rPr>
          <w:rFonts w:ascii="Times New Roman" w:hAnsi="Times New Roman"/>
        </w:rPr>
      </w:pPr>
      <w:r w:rsidRPr="00660586">
        <w:rPr>
          <w:rFonts w:ascii="Times New Roman" w:hAnsi="Times New Roman"/>
        </w:rPr>
        <w:t xml:space="preserve">Номер лицензии на осуществление депозитарной деятельности: </w:t>
      </w:r>
      <w:r w:rsidRPr="00660586">
        <w:rPr>
          <w:rFonts w:ascii="Times New Roman" w:hAnsi="Times New Roman"/>
          <w:b/>
          <w:i/>
        </w:rPr>
        <w:t>045-12042-000100</w:t>
      </w:r>
    </w:p>
    <w:p w14:paraId="7E712CF5" w14:textId="77777777" w:rsidR="00C42F24" w:rsidRPr="00660586" w:rsidRDefault="00C42F24" w:rsidP="00660586">
      <w:pPr>
        <w:spacing w:after="0" w:line="240" w:lineRule="auto"/>
        <w:jc w:val="both"/>
        <w:rPr>
          <w:rFonts w:ascii="Times New Roman" w:hAnsi="Times New Roman"/>
        </w:rPr>
      </w:pPr>
      <w:r w:rsidRPr="00660586">
        <w:rPr>
          <w:rFonts w:ascii="Times New Roman" w:hAnsi="Times New Roman"/>
        </w:rPr>
        <w:t xml:space="preserve">Дата выдачи: </w:t>
      </w:r>
      <w:r w:rsidRPr="00660586">
        <w:rPr>
          <w:rFonts w:ascii="Times New Roman" w:hAnsi="Times New Roman"/>
          <w:b/>
          <w:i/>
        </w:rPr>
        <w:t>19.02.2009</w:t>
      </w:r>
    </w:p>
    <w:p w14:paraId="56D6B89A" w14:textId="77777777" w:rsidR="00C42F24" w:rsidRPr="00660586" w:rsidRDefault="00C42F24" w:rsidP="00660586">
      <w:pPr>
        <w:spacing w:after="0" w:line="240" w:lineRule="auto"/>
        <w:jc w:val="both"/>
        <w:rPr>
          <w:rFonts w:ascii="Times New Roman" w:hAnsi="Times New Roman"/>
        </w:rPr>
      </w:pPr>
      <w:r w:rsidRPr="00660586">
        <w:rPr>
          <w:rFonts w:ascii="Times New Roman" w:hAnsi="Times New Roman"/>
        </w:rPr>
        <w:t xml:space="preserve">Срок действия: </w:t>
      </w:r>
      <w:r w:rsidRPr="00660586">
        <w:rPr>
          <w:rFonts w:ascii="Times New Roman" w:hAnsi="Times New Roman"/>
          <w:b/>
          <w:bCs/>
          <w:i/>
          <w:iCs/>
        </w:rPr>
        <w:t>без ограничения срока действия</w:t>
      </w:r>
    </w:p>
    <w:p w14:paraId="0674C0B1" w14:textId="77777777" w:rsidR="00C42F24" w:rsidRPr="00660586" w:rsidRDefault="00C42F24" w:rsidP="00660586">
      <w:pPr>
        <w:spacing w:after="0" w:line="240" w:lineRule="auto"/>
        <w:jc w:val="both"/>
        <w:rPr>
          <w:rFonts w:ascii="Times New Roman" w:hAnsi="Times New Roman"/>
        </w:rPr>
      </w:pPr>
      <w:r w:rsidRPr="00660586">
        <w:rPr>
          <w:rFonts w:ascii="Times New Roman" w:hAnsi="Times New Roman"/>
        </w:rPr>
        <w:t xml:space="preserve">Лицензирующий орган: </w:t>
      </w:r>
      <w:r w:rsidRPr="00660586">
        <w:rPr>
          <w:rFonts w:ascii="Times New Roman" w:hAnsi="Times New Roman"/>
          <w:b/>
          <w:bCs/>
          <w:i/>
          <w:iCs/>
        </w:rPr>
        <w:t>ФСФР России</w:t>
      </w:r>
    </w:p>
    <w:p w14:paraId="48110A7C" w14:textId="77777777" w:rsidR="00180B91" w:rsidRPr="00660586" w:rsidRDefault="004B0DE8" w:rsidP="00660586">
      <w:pPr>
        <w:pStyle w:val="Default"/>
        <w:jc w:val="both"/>
        <w:rPr>
          <w:b/>
          <w:bCs/>
          <w:i/>
          <w:iCs/>
          <w:sz w:val="22"/>
          <w:szCs w:val="22"/>
        </w:rPr>
      </w:pPr>
      <w:r w:rsidRPr="00660586">
        <w:rPr>
          <w:b/>
          <w:bCs/>
          <w:i/>
          <w:iCs/>
          <w:sz w:val="22"/>
          <w:szCs w:val="22"/>
        </w:rPr>
        <w:t>Иные сведения приведены в п.3 Программы.</w:t>
      </w:r>
    </w:p>
    <w:p w14:paraId="50CC1C20" w14:textId="77777777" w:rsidR="00180B91" w:rsidRPr="00660586" w:rsidRDefault="00180B91" w:rsidP="00660586">
      <w:pPr>
        <w:pStyle w:val="Default"/>
        <w:spacing w:before="120"/>
        <w:jc w:val="both"/>
        <w:rPr>
          <w:sz w:val="22"/>
          <w:szCs w:val="22"/>
        </w:rPr>
      </w:pPr>
      <w:r w:rsidRPr="00660586">
        <w:rPr>
          <w:sz w:val="22"/>
          <w:szCs w:val="22"/>
        </w:rPr>
        <w:t>4. Номинальная стоимость каждой облигаци</w:t>
      </w:r>
      <w:r w:rsidR="005D6290" w:rsidRPr="00660586">
        <w:rPr>
          <w:sz w:val="22"/>
          <w:szCs w:val="22"/>
        </w:rPr>
        <w:t>и</w:t>
      </w:r>
      <w:r w:rsidRPr="00660586">
        <w:rPr>
          <w:sz w:val="22"/>
          <w:szCs w:val="22"/>
        </w:rPr>
        <w:t xml:space="preserve"> выпуска (дополнительного выпуска): </w:t>
      </w:r>
    </w:p>
    <w:p w14:paraId="415FD2BD" w14:textId="77777777" w:rsidR="00180B91" w:rsidRPr="00660586" w:rsidRDefault="00180B91" w:rsidP="00660586">
      <w:pPr>
        <w:pStyle w:val="Default"/>
        <w:jc w:val="both"/>
        <w:rPr>
          <w:sz w:val="22"/>
          <w:szCs w:val="22"/>
        </w:rPr>
      </w:pPr>
      <w:r w:rsidRPr="00660586">
        <w:rPr>
          <w:b/>
          <w:bCs/>
          <w:i/>
          <w:iCs/>
          <w:sz w:val="22"/>
          <w:szCs w:val="22"/>
        </w:rPr>
        <w:t>Номинальная стоимость каждой Биржевой облигации: 1000 (Одна тысяча)</w:t>
      </w:r>
      <w:r w:rsidR="00134E7F" w:rsidRPr="00660586">
        <w:t xml:space="preserve"> </w:t>
      </w:r>
      <w:r w:rsidR="00134E7F" w:rsidRPr="00660586">
        <w:rPr>
          <w:b/>
          <w:bCs/>
          <w:i/>
          <w:iCs/>
          <w:sz w:val="22"/>
          <w:szCs w:val="22"/>
        </w:rPr>
        <w:t>российских</w:t>
      </w:r>
      <w:r w:rsidRPr="00660586">
        <w:rPr>
          <w:b/>
          <w:bCs/>
          <w:i/>
          <w:iCs/>
          <w:sz w:val="22"/>
          <w:szCs w:val="22"/>
        </w:rPr>
        <w:t xml:space="preserve"> рублей.</w:t>
      </w:r>
      <w:r w:rsidRPr="00660586">
        <w:rPr>
          <w:bCs/>
          <w:iCs/>
          <w:sz w:val="22"/>
          <w:szCs w:val="22"/>
        </w:rPr>
        <w:t xml:space="preserve"> </w:t>
      </w:r>
    </w:p>
    <w:p w14:paraId="142471B5" w14:textId="77777777" w:rsidR="00180B91" w:rsidRPr="00660586" w:rsidRDefault="00180B91" w:rsidP="00660586">
      <w:pPr>
        <w:pStyle w:val="Default"/>
        <w:spacing w:before="120"/>
        <w:jc w:val="both"/>
        <w:rPr>
          <w:sz w:val="22"/>
          <w:szCs w:val="22"/>
        </w:rPr>
      </w:pPr>
      <w:r w:rsidRPr="00660586">
        <w:rPr>
          <w:sz w:val="22"/>
          <w:szCs w:val="22"/>
        </w:rPr>
        <w:t xml:space="preserve">5. Количество облигаций выпуска (дополнительного выпуска): </w:t>
      </w:r>
    </w:p>
    <w:p w14:paraId="552AE673" w14:textId="5F5980BD" w:rsidR="00180B91" w:rsidRPr="00660586" w:rsidRDefault="00180B91" w:rsidP="00660586">
      <w:pPr>
        <w:pStyle w:val="Default"/>
        <w:jc w:val="both"/>
        <w:rPr>
          <w:sz w:val="22"/>
          <w:szCs w:val="22"/>
        </w:rPr>
      </w:pPr>
      <w:r w:rsidRPr="00660586">
        <w:rPr>
          <w:b/>
          <w:bCs/>
          <w:i/>
          <w:iCs/>
          <w:sz w:val="22"/>
          <w:szCs w:val="22"/>
        </w:rPr>
        <w:t xml:space="preserve">Количество Биржевых облигаций выпуска: </w:t>
      </w:r>
      <w:r w:rsidR="007B685A">
        <w:rPr>
          <w:b/>
          <w:bCs/>
          <w:i/>
          <w:iCs/>
          <w:sz w:val="22"/>
          <w:szCs w:val="22"/>
        </w:rPr>
        <w:t>10</w:t>
      </w:r>
      <w:r w:rsidR="0008729C" w:rsidRPr="00B7161C">
        <w:rPr>
          <w:b/>
          <w:bCs/>
          <w:i/>
          <w:iCs/>
          <w:sz w:val="22"/>
          <w:szCs w:val="22"/>
        </w:rPr>
        <w:t xml:space="preserve"> 00</w:t>
      </w:r>
      <w:r w:rsidRPr="00B7161C">
        <w:rPr>
          <w:b/>
          <w:bCs/>
          <w:i/>
          <w:iCs/>
          <w:sz w:val="22"/>
          <w:szCs w:val="22"/>
        </w:rPr>
        <w:t>0 000 (</w:t>
      </w:r>
      <w:r w:rsidR="007B685A">
        <w:rPr>
          <w:b/>
          <w:bCs/>
          <w:i/>
          <w:iCs/>
          <w:sz w:val="22"/>
          <w:szCs w:val="22"/>
        </w:rPr>
        <w:t>Дес</w:t>
      </w:r>
      <w:r w:rsidR="00B7161C" w:rsidRPr="00B7161C">
        <w:rPr>
          <w:b/>
          <w:bCs/>
          <w:i/>
          <w:iCs/>
          <w:sz w:val="22"/>
          <w:szCs w:val="22"/>
        </w:rPr>
        <w:t>ять</w:t>
      </w:r>
      <w:r w:rsidR="002C7413">
        <w:rPr>
          <w:b/>
          <w:bCs/>
          <w:i/>
          <w:iCs/>
          <w:sz w:val="22"/>
          <w:szCs w:val="22"/>
        </w:rPr>
        <w:t xml:space="preserve"> </w:t>
      </w:r>
      <w:r w:rsidR="0008729C" w:rsidRPr="00660586">
        <w:rPr>
          <w:b/>
          <w:bCs/>
          <w:i/>
          <w:iCs/>
          <w:sz w:val="22"/>
          <w:szCs w:val="22"/>
        </w:rPr>
        <w:t>миллионов</w:t>
      </w:r>
      <w:r w:rsidRPr="00660586">
        <w:rPr>
          <w:b/>
          <w:bCs/>
          <w:i/>
          <w:iCs/>
          <w:sz w:val="22"/>
          <w:szCs w:val="22"/>
        </w:rPr>
        <w:t xml:space="preserve">) штук. </w:t>
      </w:r>
    </w:p>
    <w:p w14:paraId="69D79E5F" w14:textId="77777777" w:rsidR="00180B91" w:rsidRPr="00660586" w:rsidRDefault="00180B91" w:rsidP="00660586">
      <w:pPr>
        <w:pStyle w:val="Default"/>
        <w:jc w:val="both"/>
        <w:rPr>
          <w:sz w:val="22"/>
          <w:szCs w:val="22"/>
        </w:rPr>
      </w:pPr>
      <w:r w:rsidRPr="00660586">
        <w:rPr>
          <w:b/>
          <w:bCs/>
          <w:i/>
          <w:iCs/>
          <w:sz w:val="22"/>
          <w:szCs w:val="22"/>
        </w:rPr>
        <w:t xml:space="preserve">Биржевые облигации не предполагается размещать траншами.  </w:t>
      </w:r>
    </w:p>
    <w:p w14:paraId="0FE37F20" w14:textId="77777777" w:rsidR="00180B91" w:rsidRPr="00660586" w:rsidRDefault="00180B91" w:rsidP="00660586">
      <w:pPr>
        <w:pStyle w:val="Default"/>
        <w:spacing w:before="120"/>
        <w:jc w:val="both"/>
        <w:rPr>
          <w:sz w:val="22"/>
          <w:szCs w:val="22"/>
        </w:rPr>
      </w:pPr>
      <w:r w:rsidRPr="00660586">
        <w:rPr>
          <w:sz w:val="22"/>
          <w:szCs w:val="22"/>
        </w:rPr>
        <w:t xml:space="preserve">6. Общее количество облигаций данного выпуска, размещенных ранее: </w:t>
      </w:r>
    </w:p>
    <w:p w14:paraId="2590B596" w14:textId="77777777" w:rsidR="00180B91" w:rsidRPr="00660586" w:rsidRDefault="00180B91" w:rsidP="00660586">
      <w:pPr>
        <w:pStyle w:val="Default"/>
        <w:jc w:val="both"/>
        <w:rPr>
          <w:b/>
          <w:bCs/>
          <w:i/>
          <w:iCs/>
          <w:sz w:val="22"/>
          <w:szCs w:val="22"/>
        </w:rPr>
      </w:pPr>
      <w:r w:rsidRPr="00660586">
        <w:rPr>
          <w:b/>
          <w:bCs/>
          <w:i/>
          <w:iCs/>
          <w:sz w:val="22"/>
          <w:szCs w:val="22"/>
        </w:rPr>
        <w:t>Биржевые облигации данного выпуска ранее не размещались.</w:t>
      </w:r>
    </w:p>
    <w:p w14:paraId="3B92EF7E" w14:textId="77777777" w:rsidR="00180B91" w:rsidRPr="00660586" w:rsidRDefault="00180B91" w:rsidP="00660586">
      <w:pPr>
        <w:pStyle w:val="Default"/>
        <w:jc w:val="both"/>
        <w:rPr>
          <w:b/>
          <w:bCs/>
          <w:i/>
          <w:iCs/>
          <w:sz w:val="22"/>
          <w:szCs w:val="22"/>
        </w:rPr>
      </w:pPr>
      <w:r w:rsidRPr="00660586">
        <w:rPr>
          <w:b/>
          <w:bCs/>
          <w:i/>
          <w:iCs/>
          <w:sz w:val="22"/>
          <w:szCs w:val="22"/>
        </w:rPr>
        <w:t>Выпуск Биржевых облигаций не является дополнительным.</w:t>
      </w:r>
    </w:p>
    <w:p w14:paraId="0EFA90DD" w14:textId="77777777" w:rsidR="00180B91" w:rsidRPr="00660586" w:rsidRDefault="00180B91" w:rsidP="00660586">
      <w:pPr>
        <w:pStyle w:val="Default"/>
        <w:spacing w:before="120"/>
        <w:jc w:val="both"/>
        <w:rPr>
          <w:sz w:val="22"/>
          <w:szCs w:val="22"/>
        </w:rPr>
      </w:pPr>
      <w:r w:rsidRPr="00660586">
        <w:rPr>
          <w:sz w:val="22"/>
          <w:szCs w:val="22"/>
        </w:rPr>
        <w:t xml:space="preserve">7. Права владельца каждой облигаций выпуска (дополнительного выпуска): </w:t>
      </w:r>
    </w:p>
    <w:p w14:paraId="3D942AD4" w14:textId="77777777" w:rsidR="008769A1" w:rsidRPr="00660586" w:rsidRDefault="008769A1" w:rsidP="00660586">
      <w:pPr>
        <w:pStyle w:val="Default"/>
        <w:jc w:val="both"/>
        <w:rPr>
          <w:b/>
          <w:bCs/>
          <w:i/>
          <w:iCs/>
          <w:sz w:val="22"/>
          <w:szCs w:val="22"/>
        </w:rPr>
      </w:pPr>
      <w:r w:rsidRPr="00660586">
        <w:rPr>
          <w:b/>
          <w:bCs/>
          <w:i/>
          <w:iCs/>
          <w:sz w:val="22"/>
          <w:szCs w:val="22"/>
        </w:rPr>
        <w:t>Сведения, подлежащие указанию в настоящем пункте, указаны в пункте 7</w:t>
      </w:r>
      <w:r w:rsidR="00DF5A11" w:rsidRPr="00660586">
        <w:rPr>
          <w:b/>
          <w:bCs/>
          <w:i/>
          <w:iCs/>
          <w:sz w:val="22"/>
          <w:szCs w:val="22"/>
        </w:rPr>
        <w:t>.3</w:t>
      </w:r>
      <w:r w:rsidRPr="00660586">
        <w:rPr>
          <w:b/>
          <w:bCs/>
          <w:i/>
          <w:iCs/>
          <w:sz w:val="22"/>
          <w:szCs w:val="22"/>
        </w:rPr>
        <w:t xml:space="preserve"> Программы.</w:t>
      </w:r>
    </w:p>
    <w:p w14:paraId="783BD7DC" w14:textId="68A4E9D7" w:rsidR="008769A1" w:rsidRPr="00660586" w:rsidRDefault="008769A1" w:rsidP="00660586">
      <w:pPr>
        <w:pStyle w:val="Default"/>
        <w:jc w:val="both"/>
        <w:rPr>
          <w:b/>
          <w:bCs/>
          <w:i/>
          <w:iCs/>
          <w:sz w:val="22"/>
          <w:szCs w:val="22"/>
        </w:rPr>
      </w:pPr>
      <w:r w:rsidRPr="00660586">
        <w:rPr>
          <w:b/>
          <w:bCs/>
          <w:i/>
          <w:iCs/>
          <w:sz w:val="22"/>
          <w:szCs w:val="22"/>
        </w:rPr>
        <w:t>Условиями выпуска предусмотрена выплата купонного дохода:</w:t>
      </w:r>
    </w:p>
    <w:p w14:paraId="2AD512C0" w14:textId="44946438" w:rsidR="008769A1" w:rsidRPr="00660586" w:rsidRDefault="008769A1" w:rsidP="00660586">
      <w:pPr>
        <w:pStyle w:val="Default"/>
        <w:jc w:val="both"/>
        <w:rPr>
          <w:b/>
          <w:bCs/>
          <w:i/>
          <w:iCs/>
          <w:sz w:val="22"/>
          <w:szCs w:val="22"/>
        </w:rPr>
      </w:pPr>
      <w:r w:rsidRPr="00660586">
        <w:rPr>
          <w:b/>
          <w:bCs/>
          <w:i/>
          <w:iCs/>
          <w:sz w:val="22"/>
          <w:szCs w:val="22"/>
        </w:rPr>
        <w:t>Владелец Биржевой облигации имеет право на получение купонного дохода</w:t>
      </w:r>
      <w:r w:rsidR="00D626D5">
        <w:rPr>
          <w:b/>
          <w:bCs/>
          <w:i/>
          <w:iCs/>
          <w:sz w:val="22"/>
          <w:szCs w:val="22"/>
        </w:rPr>
        <w:t xml:space="preserve"> </w:t>
      </w:r>
      <w:r w:rsidR="00D626D5" w:rsidRPr="00D626D5">
        <w:rPr>
          <w:b/>
          <w:bCs/>
          <w:i/>
          <w:iCs/>
          <w:sz w:val="22"/>
          <w:szCs w:val="22"/>
        </w:rPr>
        <w:t>(процента от непогашенной части номинальной стоимости)</w:t>
      </w:r>
      <w:r w:rsidR="00DF5A11" w:rsidRPr="00660586">
        <w:rPr>
          <w:b/>
          <w:bCs/>
          <w:i/>
          <w:iCs/>
          <w:sz w:val="22"/>
          <w:szCs w:val="22"/>
        </w:rPr>
        <w:t>,</w:t>
      </w:r>
      <w:r w:rsidRPr="00660586">
        <w:rPr>
          <w:b/>
          <w:bCs/>
          <w:i/>
          <w:iCs/>
          <w:sz w:val="22"/>
          <w:szCs w:val="22"/>
        </w:rPr>
        <w:t xml:space="preserve"> </w:t>
      </w:r>
      <w:r w:rsidR="00DF5A11" w:rsidRPr="00660586">
        <w:rPr>
          <w:b/>
          <w:bCs/>
          <w:i/>
          <w:iCs/>
          <w:sz w:val="22"/>
          <w:szCs w:val="22"/>
        </w:rPr>
        <w:t>порядок определения размера которого указан в п. 9.3 Программы, а сроки выплаты в п. 9.4. Программы.</w:t>
      </w:r>
    </w:p>
    <w:p w14:paraId="67DE8C36" w14:textId="757D1498" w:rsidR="00FA69DF" w:rsidRPr="00660586" w:rsidRDefault="008769A1" w:rsidP="00660586">
      <w:pPr>
        <w:spacing w:after="0" w:line="240" w:lineRule="auto"/>
        <w:jc w:val="both"/>
        <w:rPr>
          <w:rFonts w:ascii="Times New Roman" w:hAnsi="Times New Roman"/>
          <w:b/>
          <w:bCs/>
          <w:i/>
          <w:iCs/>
          <w:color w:val="000000"/>
        </w:rPr>
      </w:pPr>
      <w:r w:rsidRPr="00660586">
        <w:rPr>
          <w:rFonts w:ascii="Times New Roman" w:hAnsi="Times New Roman"/>
          <w:b/>
          <w:bCs/>
          <w:i/>
          <w:iCs/>
          <w:color w:val="000000"/>
        </w:rPr>
        <w:t>Условиями выпуска не предусмотрена выплата дополнительного дохода по Биржевым облигациям</w:t>
      </w:r>
      <w:r w:rsidR="00FA69DF" w:rsidRPr="00660586">
        <w:rPr>
          <w:rFonts w:ascii="Times New Roman" w:hAnsi="Times New Roman"/>
          <w:b/>
          <w:bCs/>
          <w:i/>
          <w:iCs/>
          <w:color w:val="000000"/>
        </w:rPr>
        <w:t>.</w:t>
      </w:r>
    </w:p>
    <w:p w14:paraId="5FB5E8CE" w14:textId="0B972C3E" w:rsidR="00DF5A11" w:rsidRPr="00660586" w:rsidRDefault="00DF5A11" w:rsidP="00660586">
      <w:pPr>
        <w:spacing w:after="0" w:line="240" w:lineRule="auto"/>
        <w:jc w:val="both"/>
        <w:rPr>
          <w:rFonts w:ascii="Times New Roman" w:hAnsi="Times New Roman"/>
          <w:b/>
          <w:bCs/>
          <w:i/>
          <w:iCs/>
          <w:color w:val="000000"/>
        </w:rPr>
      </w:pPr>
      <w:r w:rsidRPr="00660586">
        <w:rPr>
          <w:rFonts w:ascii="Times New Roman" w:hAnsi="Times New Roman"/>
          <w:b/>
          <w:bCs/>
          <w:i/>
          <w:iCs/>
          <w:color w:val="000000"/>
        </w:rPr>
        <w:t>Дополнительные права по Биржевым облигациям не предусмотрены.</w:t>
      </w:r>
    </w:p>
    <w:p w14:paraId="60B103F8" w14:textId="77777777" w:rsidR="00180B91" w:rsidRPr="00660586" w:rsidRDefault="00180B91" w:rsidP="00660586">
      <w:pPr>
        <w:pStyle w:val="Default"/>
        <w:spacing w:before="120"/>
        <w:jc w:val="both"/>
        <w:rPr>
          <w:sz w:val="22"/>
          <w:szCs w:val="22"/>
        </w:rPr>
      </w:pPr>
      <w:r w:rsidRPr="00660586">
        <w:rPr>
          <w:sz w:val="22"/>
          <w:szCs w:val="22"/>
        </w:rPr>
        <w:lastRenderedPageBreak/>
        <w:t>8. Условия и порядок размещения облигаций выпуска (дополнительного выпуска).</w:t>
      </w:r>
    </w:p>
    <w:p w14:paraId="01F238D5" w14:textId="77777777" w:rsidR="00180B91" w:rsidRPr="00660586" w:rsidRDefault="00180B91" w:rsidP="00660586">
      <w:pPr>
        <w:pStyle w:val="Default"/>
        <w:jc w:val="both"/>
        <w:rPr>
          <w:sz w:val="22"/>
          <w:szCs w:val="22"/>
        </w:rPr>
      </w:pPr>
      <w:r w:rsidRPr="00660586">
        <w:rPr>
          <w:sz w:val="22"/>
          <w:szCs w:val="22"/>
        </w:rPr>
        <w:t xml:space="preserve">8.1. Способ размещения облигаций: </w:t>
      </w:r>
    </w:p>
    <w:p w14:paraId="447B00E5" w14:textId="77777777" w:rsidR="00180B91" w:rsidRPr="00660586" w:rsidRDefault="00180B91" w:rsidP="00660586">
      <w:pPr>
        <w:pStyle w:val="Default"/>
        <w:jc w:val="both"/>
        <w:rPr>
          <w:sz w:val="22"/>
          <w:szCs w:val="22"/>
        </w:rPr>
      </w:pPr>
      <w:r w:rsidRPr="00660586">
        <w:rPr>
          <w:b/>
          <w:bCs/>
          <w:i/>
          <w:iCs/>
          <w:sz w:val="22"/>
          <w:szCs w:val="22"/>
        </w:rPr>
        <w:t>Открытая подписка.</w:t>
      </w:r>
      <w:r w:rsidRPr="00660586">
        <w:rPr>
          <w:sz w:val="22"/>
          <w:szCs w:val="22"/>
        </w:rPr>
        <w:t xml:space="preserve"> </w:t>
      </w:r>
    </w:p>
    <w:p w14:paraId="3DDE2FE7" w14:textId="77777777" w:rsidR="00180B91" w:rsidRPr="00660586" w:rsidRDefault="00180B91" w:rsidP="00660586">
      <w:pPr>
        <w:pStyle w:val="Default"/>
        <w:spacing w:before="120"/>
        <w:jc w:val="both"/>
        <w:rPr>
          <w:sz w:val="22"/>
          <w:szCs w:val="22"/>
        </w:rPr>
      </w:pPr>
      <w:r w:rsidRPr="00660586">
        <w:rPr>
          <w:sz w:val="22"/>
          <w:szCs w:val="22"/>
        </w:rPr>
        <w:t>8.2. Срок размещения облигаций.</w:t>
      </w:r>
    </w:p>
    <w:p w14:paraId="0FE0922E" w14:textId="77777777" w:rsidR="0093129E" w:rsidRPr="00660586" w:rsidRDefault="00317004"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Дата начала размещения Биржевых облигаций определяется единоличным исполнительным органом Эмитента после допуска Биржевых облигаций к торгам в процессе их размещения. </w:t>
      </w:r>
    </w:p>
    <w:p w14:paraId="35549959" w14:textId="77777777" w:rsidR="00317004" w:rsidRPr="00660586" w:rsidRDefault="00317004" w:rsidP="00660586">
      <w:pPr>
        <w:widowControl w:val="0"/>
        <w:spacing w:after="0" w:line="240" w:lineRule="auto"/>
        <w:jc w:val="both"/>
        <w:rPr>
          <w:rFonts w:ascii="Times New Roman" w:hAnsi="Times New Roman"/>
          <w:b/>
          <w:bCs/>
          <w:i/>
          <w:iCs/>
        </w:rPr>
      </w:pPr>
      <w:r w:rsidRPr="00660586">
        <w:rPr>
          <w:rFonts w:ascii="Times New Roman" w:hAnsi="Times New Roman"/>
          <w:b/>
          <w:bCs/>
          <w:i/>
          <w:iCs/>
        </w:rPr>
        <w:t>Информация об определенной Эмитентом дате начала размещения Биржевых облигаций публикуется Эмитентом в порядке и сроки, указанные в п. 11 Программы.</w:t>
      </w:r>
    </w:p>
    <w:p w14:paraId="70C8B0D8" w14:textId="77777777" w:rsidR="000B6987" w:rsidRDefault="000B6987" w:rsidP="000B6987">
      <w:pPr>
        <w:pStyle w:val="Default"/>
        <w:jc w:val="both"/>
        <w:rPr>
          <w:color w:val="000000" w:themeColor="text1"/>
          <w:sz w:val="22"/>
          <w:szCs w:val="22"/>
        </w:rPr>
      </w:pPr>
      <w:r>
        <w:rPr>
          <w:color w:val="000000" w:themeColor="text1"/>
          <w:sz w:val="22"/>
          <w:szCs w:val="22"/>
        </w:rPr>
        <w:t xml:space="preserve">Дата окончания размещения, или порядок ее определения: </w:t>
      </w:r>
    </w:p>
    <w:p w14:paraId="5E354647" w14:textId="77777777" w:rsidR="000B6987" w:rsidRDefault="000B6987" w:rsidP="000B6987">
      <w:pPr>
        <w:pStyle w:val="Default"/>
        <w:jc w:val="both"/>
        <w:rPr>
          <w:b/>
          <w:bCs/>
          <w:i/>
          <w:iCs/>
          <w:color w:val="000000" w:themeColor="text1"/>
          <w:sz w:val="22"/>
          <w:szCs w:val="22"/>
        </w:rPr>
      </w:pPr>
      <w:r>
        <w:rPr>
          <w:b/>
          <w:bCs/>
          <w:i/>
          <w:iCs/>
          <w:color w:val="000000" w:themeColor="text1"/>
          <w:sz w:val="22"/>
          <w:szCs w:val="22"/>
        </w:rPr>
        <w:t>Дата окончания размещения Биржевых облигаций является наиболее ранней из следующих дат:</w:t>
      </w:r>
    </w:p>
    <w:p w14:paraId="3CD5FCB7" w14:textId="77777777" w:rsidR="000B6987" w:rsidRDefault="000B6987" w:rsidP="000B6987">
      <w:pPr>
        <w:pStyle w:val="Default"/>
        <w:jc w:val="both"/>
        <w:rPr>
          <w:b/>
          <w:bCs/>
          <w:i/>
          <w:iCs/>
          <w:color w:val="000000" w:themeColor="text1"/>
          <w:sz w:val="22"/>
          <w:szCs w:val="22"/>
        </w:rPr>
      </w:pPr>
      <w:r>
        <w:rPr>
          <w:b/>
          <w:bCs/>
          <w:i/>
          <w:iCs/>
          <w:color w:val="000000" w:themeColor="text1"/>
          <w:sz w:val="22"/>
          <w:szCs w:val="22"/>
        </w:rPr>
        <w:t>а) 30-й (Тридцатый) день с даты начала размещения Биржевых облигаций.</w:t>
      </w:r>
    </w:p>
    <w:p w14:paraId="784CDA09" w14:textId="77777777" w:rsidR="000B6987" w:rsidRDefault="000B6987" w:rsidP="000B6987">
      <w:pPr>
        <w:widowControl w:val="0"/>
        <w:spacing w:after="0" w:line="240" w:lineRule="auto"/>
        <w:jc w:val="both"/>
        <w:rPr>
          <w:rFonts w:ascii="Times New Roman" w:hAnsi="Times New Roman"/>
          <w:b/>
          <w:bCs/>
          <w:i/>
          <w:iCs/>
        </w:rPr>
      </w:pPr>
      <w:r>
        <w:rPr>
          <w:rFonts w:ascii="Times New Roman" w:hAnsi="Times New Roman"/>
          <w:b/>
          <w:bCs/>
          <w:i/>
          <w:iCs/>
          <w:color w:val="000000" w:themeColor="text1"/>
        </w:rPr>
        <w:t>б) дата размещения последней Биржевой облигации выпуска.</w:t>
      </w:r>
    </w:p>
    <w:p w14:paraId="4E608576" w14:textId="77777777" w:rsidR="00180B91" w:rsidRPr="00660586" w:rsidRDefault="00180B91" w:rsidP="00660586">
      <w:pPr>
        <w:pStyle w:val="Default"/>
        <w:spacing w:before="120"/>
        <w:jc w:val="both"/>
        <w:rPr>
          <w:sz w:val="22"/>
          <w:szCs w:val="22"/>
        </w:rPr>
      </w:pPr>
      <w:r w:rsidRPr="00660586">
        <w:rPr>
          <w:sz w:val="22"/>
          <w:szCs w:val="22"/>
        </w:rPr>
        <w:t>8.3. Порядок размещения облигаций.</w:t>
      </w:r>
    </w:p>
    <w:p w14:paraId="67ECEE9C" w14:textId="77777777" w:rsidR="00180B91" w:rsidRPr="00660586" w:rsidRDefault="00180B91" w:rsidP="00660586">
      <w:pPr>
        <w:autoSpaceDE w:val="0"/>
        <w:autoSpaceDN w:val="0"/>
        <w:adjustRightInd w:val="0"/>
        <w:spacing w:after="0" w:line="240" w:lineRule="auto"/>
        <w:jc w:val="both"/>
        <w:rPr>
          <w:rFonts w:ascii="Times New Roman" w:hAnsi="Times New Roman"/>
          <w:color w:val="000000"/>
        </w:rPr>
      </w:pPr>
      <w:r w:rsidRPr="00660586">
        <w:rPr>
          <w:rFonts w:ascii="Times New Roman" w:hAnsi="Times New Roman"/>
          <w:color w:val="000000"/>
        </w:rPr>
        <w:t>Порядок и условия заключения договоров, направленных на отчуждение ценных бумаг первым владельцам в ходе их размещения (форма и способ заключения договоров, место и момент их заключения, а если заключение договоров осуществляется посредством подачи и удовлетворения заявок - порядок и способ подачи (направления) заявок, требования к содержанию заявок и срок их рассмотрения, способ и срок направления уведомлений (сообщений) об удовлетворении (об отказе в удовлетворении) заявок):</w:t>
      </w:r>
    </w:p>
    <w:p w14:paraId="078AC259" w14:textId="77777777" w:rsidR="004F4BED" w:rsidRPr="00660586" w:rsidRDefault="00180B91"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Размещение Биржевых облигаций проводится по цене размещения Биржевых облигаций, установленной в п.8.4 настоящих Условий (далее - «Цена размещения»). </w:t>
      </w:r>
    </w:p>
    <w:p w14:paraId="714E847B"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Сделки при размещении Биржевых облигаций заключаются в Публичном акционерном обществе «Московская Биржа ММВБ-РТС» (далее – «Биржа») путём удовлетворения заявок на приобретение Биржевых облигаций, поданных с использованием системы торгов Биржи (далее – «Система торгов») в соответствии с правилами проведения торгов на фондовом рынке </w:t>
      </w:r>
      <w:r w:rsidR="00134E7F" w:rsidRPr="00660586">
        <w:rPr>
          <w:rFonts w:ascii="Times New Roman" w:hAnsi="Times New Roman"/>
          <w:b/>
          <w:bCs/>
          <w:i/>
          <w:iCs/>
        </w:rPr>
        <w:t xml:space="preserve">и рынке депозитов </w:t>
      </w:r>
      <w:r w:rsidRPr="00660586">
        <w:rPr>
          <w:rFonts w:ascii="Times New Roman" w:hAnsi="Times New Roman"/>
          <w:b/>
          <w:bCs/>
          <w:i/>
          <w:iCs/>
        </w:rPr>
        <w:t>Публично</w:t>
      </w:r>
      <w:r w:rsidR="00134E7F" w:rsidRPr="00660586">
        <w:rPr>
          <w:rFonts w:ascii="Times New Roman" w:hAnsi="Times New Roman"/>
          <w:b/>
          <w:bCs/>
          <w:i/>
          <w:iCs/>
        </w:rPr>
        <w:t>го</w:t>
      </w:r>
      <w:r w:rsidRPr="00660586">
        <w:rPr>
          <w:rFonts w:ascii="Times New Roman" w:hAnsi="Times New Roman"/>
          <w:b/>
          <w:bCs/>
          <w:i/>
          <w:iCs/>
        </w:rPr>
        <w:t xml:space="preserve"> </w:t>
      </w:r>
      <w:r w:rsidR="00134E7F" w:rsidRPr="00660586">
        <w:rPr>
          <w:rFonts w:ascii="Times New Roman" w:hAnsi="Times New Roman"/>
          <w:b/>
          <w:bCs/>
          <w:i/>
          <w:iCs/>
        </w:rPr>
        <w:t xml:space="preserve">акционерного общества </w:t>
      </w:r>
      <w:r w:rsidRPr="00660586">
        <w:rPr>
          <w:rFonts w:ascii="Times New Roman" w:hAnsi="Times New Roman"/>
          <w:b/>
          <w:bCs/>
          <w:i/>
          <w:iCs/>
        </w:rPr>
        <w:t>«Московская Биржа ММВБ-РТС» (далее – «Правила торгов Биржи», «Правила Биржи»).</w:t>
      </w:r>
    </w:p>
    <w:p w14:paraId="06B4967F" w14:textId="77777777" w:rsidR="004F4BED" w:rsidRPr="00660586" w:rsidRDefault="004F4BED" w:rsidP="00660586">
      <w:pPr>
        <w:widowControl w:val="0"/>
        <w:spacing w:before="120" w:after="0" w:line="240" w:lineRule="auto"/>
        <w:jc w:val="both"/>
        <w:rPr>
          <w:rFonts w:ascii="Times New Roman" w:hAnsi="Times New Roman"/>
          <w:bCs/>
          <w:iCs/>
        </w:rPr>
      </w:pPr>
      <w:r w:rsidRPr="00660586">
        <w:rPr>
          <w:rFonts w:ascii="Times New Roman" w:hAnsi="Times New Roman"/>
          <w:bCs/>
          <w:iCs/>
        </w:rPr>
        <w:t>Сведения о лице, организующем проведение торгов (ранее и далее – «О</w:t>
      </w:r>
      <w:r w:rsidR="00AF73BB" w:rsidRPr="00660586">
        <w:rPr>
          <w:rFonts w:ascii="Times New Roman" w:hAnsi="Times New Roman"/>
          <w:bCs/>
          <w:iCs/>
        </w:rPr>
        <w:t>рганизатор торговли», «Биржа»):</w:t>
      </w:r>
    </w:p>
    <w:p w14:paraId="58FE386A"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Cs/>
          <w:iCs/>
        </w:rPr>
        <w:t>Полное фирменное наименование:</w:t>
      </w:r>
      <w:r w:rsidRPr="00660586">
        <w:rPr>
          <w:rFonts w:ascii="Times New Roman" w:hAnsi="Times New Roman"/>
          <w:b/>
          <w:bCs/>
          <w:i/>
          <w:iCs/>
        </w:rPr>
        <w:t xml:space="preserve"> Публичное акционерное общество «Московская Биржа ММВБ-РТС» </w:t>
      </w:r>
    </w:p>
    <w:p w14:paraId="2BC70FC7"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Cs/>
          <w:iCs/>
        </w:rPr>
        <w:t>Сокращенное фирменное наименование:</w:t>
      </w:r>
      <w:r w:rsidRPr="00660586">
        <w:rPr>
          <w:rFonts w:ascii="Times New Roman" w:hAnsi="Times New Roman"/>
          <w:b/>
          <w:bCs/>
          <w:i/>
          <w:iCs/>
        </w:rPr>
        <w:t xml:space="preserve"> ПАО Московская Биржа</w:t>
      </w:r>
    </w:p>
    <w:p w14:paraId="0EB513E5" w14:textId="3FD2A2A5"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Cs/>
          <w:iCs/>
        </w:rPr>
        <w:t>Место нахождения:</w:t>
      </w:r>
      <w:r w:rsidRPr="00660586">
        <w:rPr>
          <w:rFonts w:ascii="Times New Roman" w:hAnsi="Times New Roman"/>
          <w:b/>
          <w:bCs/>
          <w:i/>
          <w:iCs/>
        </w:rPr>
        <w:t xml:space="preserve"> Российская Федерация, г. Москва</w:t>
      </w:r>
    </w:p>
    <w:p w14:paraId="53C9006C"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Cs/>
          <w:iCs/>
        </w:rPr>
        <w:t>Почтовый адрес:</w:t>
      </w:r>
      <w:r w:rsidRPr="00660586">
        <w:rPr>
          <w:rFonts w:ascii="Times New Roman" w:hAnsi="Times New Roman"/>
          <w:b/>
          <w:bCs/>
          <w:i/>
          <w:iCs/>
        </w:rPr>
        <w:t xml:space="preserve"> Российская Федерация, 125009, г. Москва, Большой Кисловский переулок, дом 13</w:t>
      </w:r>
    </w:p>
    <w:p w14:paraId="61220CF8"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Cs/>
          <w:iCs/>
        </w:rPr>
        <w:t>Номер лицензии биржи:</w:t>
      </w:r>
      <w:r w:rsidRPr="00660586">
        <w:rPr>
          <w:rFonts w:ascii="Times New Roman" w:hAnsi="Times New Roman"/>
          <w:b/>
          <w:bCs/>
          <w:i/>
          <w:iCs/>
        </w:rPr>
        <w:t xml:space="preserve"> 077-001</w:t>
      </w:r>
    </w:p>
    <w:p w14:paraId="725868D9"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Cs/>
          <w:iCs/>
        </w:rPr>
        <w:t>Дата выдачи:</w:t>
      </w:r>
      <w:r w:rsidRPr="00660586">
        <w:rPr>
          <w:rFonts w:ascii="Times New Roman" w:hAnsi="Times New Roman"/>
          <w:b/>
          <w:bCs/>
          <w:i/>
          <w:iCs/>
        </w:rPr>
        <w:t xml:space="preserve"> 29.08.2013</w:t>
      </w:r>
    </w:p>
    <w:p w14:paraId="44BB361B"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Cs/>
          <w:iCs/>
        </w:rPr>
        <w:t>Срок действия:</w:t>
      </w:r>
      <w:r w:rsidRPr="00660586">
        <w:rPr>
          <w:rFonts w:ascii="Times New Roman" w:hAnsi="Times New Roman"/>
          <w:b/>
          <w:bCs/>
          <w:i/>
          <w:iCs/>
        </w:rPr>
        <w:t xml:space="preserve"> бессрочная</w:t>
      </w:r>
    </w:p>
    <w:p w14:paraId="5D178B97"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Cs/>
          <w:iCs/>
        </w:rPr>
        <w:t>Лицензирующий орган:</w:t>
      </w:r>
      <w:r w:rsidRPr="00660586">
        <w:rPr>
          <w:rFonts w:ascii="Times New Roman" w:hAnsi="Times New Roman"/>
          <w:b/>
          <w:bCs/>
          <w:i/>
          <w:iCs/>
        </w:rPr>
        <w:t xml:space="preserve"> ФСФР России</w:t>
      </w:r>
    </w:p>
    <w:p w14:paraId="6B52FB44" w14:textId="77777777" w:rsidR="004F4BED" w:rsidRPr="00660586" w:rsidRDefault="004F4BED" w:rsidP="00660586">
      <w:pPr>
        <w:widowControl w:val="0"/>
        <w:spacing w:before="120" w:after="0" w:line="240" w:lineRule="auto"/>
        <w:jc w:val="both"/>
        <w:rPr>
          <w:rFonts w:ascii="Times New Roman" w:hAnsi="Times New Roman"/>
          <w:bCs/>
          <w:iCs/>
        </w:rPr>
      </w:pPr>
      <w:r w:rsidRPr="00660586">
        <w:rPr>
          <w:rFonts w:ascii="Times New Roman" w:hAnsi="Times New Roman"/>
          <w:bCs/>
          <w:iCs/>
        </w:rPr>
        <w:t>Место и момент заключения сделок, а также форма и способ заключения договоров.</w:t>
      </w:r>
    </w:p>
    <w:p w14:paraId="697E509E"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Заявки на покупку Биржевых облигаций и заявки на продажу Биржевых облигаций подаются с использованием Системы торгов в электронном виде, при этом простая письменная форма договора считается соблюденной. Моментом заключения сделки по размещению Биржевых облигаций считается момент ее регистрации в Системе торгов.</w:t>
      </w:r>
    </w:p>
    <w:p w14:paraId="2DE7B369"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Отдельные письменные уведомления (сообщения) об удовлетворении (об отказе в удовлетворении) заявок, Участникам торгов не направляются. </w:t>
      </w:r>
    </w:p>
    <w:p w14:paraId="2CDAA035"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Торги проводятся в соответствии с Правилами Биржи, зарегистрированными в установленном законодательством Российской Федерации порядке, и действующими на дату проведения торгов.</w:t>
      </w:r>
    </w:p>
    <w:p w14:paraId="0537A409" w14:textId="31B62937" w:rsidR="00180B91" w:rsidRPr="00660586" w:rsidRDefault="00180B91" w:rsidP="00660586">
      <w:pPr>
        <w:widowControl w:val="0"/>
        <w:spacing w:before="120" w:after="0" w:line="240" w:lineRule="auto"/>
        <w:jc w:val="both"/>
        <w:rPr>
          <w:rFonts w:ascii="Times New Roman" w:hAnsi="Times New Roman"/>
          <w:b/>
          <w:bCs/>
          <w:i/>
          <w:iCs/>
        </w:rPr>
      </w:pPr>
      <w:r w:rsidRPr="00660586">
        <w:rPr>
          <w:rFonts w:ascii="Times New Roman" w:hAnsi="Times New Roman"/>
          <w:b/>
          <w:bCs/>
          <w:i/>
          <w:iCs/>
        </w:rPr>
        <w:t xml:space="preserve">Размещение Биржевых облигаций осуществляется путем сбора адресных заявок со стороны приобретателей на приобретение Биржевых облигаций по фиксированной цене и процентной ставке по купону, заранее определенной Эмитентом </w:t>
      </w:r>
      <w:r w:rsidR="00BD7C61" w:rsidRPr="00660586">
        <w:rPr>
          <w:rFonts w:ascii="Times New Roman" w:hAnsi="Times New Roman"/>
          <w:b/>
          <w:bCs/>
          <w:i/>
          <w:iCs/>
        </w:rPr>
        <w:t>(Размещение Биржевых облигаций путем сбора адресных заявок со стороны приобретателей на приобретение Биржевых облигаций по фиксированной цене и ставке купона)</w:t>
      </w:r>
      <w:r w:rsidRPr="00660586">
        <w:rPr>
          <w:rFonts w:ascii="Times New Roman" w:hAnsi="Times New Roman"/>
          <w:b/>
          <w:bCs/>
          <w:i/>
          <w:iCs/>
        </w:rPr>
        <w:t>.</w:t>
      </w:r>
    </w:p>
    <w:p w14:paraId="75B40F4E" w14:textId="77777777" w:rsidR="00147D57" w:rsidRPr="00660586" w:rsidRDefault="00147D57" w:rsidP="00660586">
      <w:pPr>
        <w:widowControl w:val="0"/>
        <w:spacing w:after="0" w:line="240" w:lineRule="auto"/>
        <w:jc w:val="both"/>
        <w:rPr>
          <w:rFonts w:ascii="Times New Roman" w:hAnsi="Times New Roman"/>
          <w:b/>
          <w:bCs/>
          <w:i/>
          <w:iCs/>
        </w:rPr>
      </w:pPr>
    </w:p>
    <w:p w14:paraId="429CA53E" w14:textId="2DB96F74" w:rsidR="00180B91" w:rsidRPr="00660586" w:rsidRDefault="00CD6831" w:rsidP="00660586">
      <w:pPr>
        <w:widowControl w:val="0"/>
        <w:spacing w:after="0" w:line="240" w:lineRule="auto"/>
        <w:jc w:val="both"/>
        <w:rPr>
          <w:rFonts w:ascii="Times New Roman" w:hAnsi="Times New Roman"/>
          <w:b/>
          <w:bCs/>
          <w:i/>
          <w:iCs/>
        </w:rPr>
      </w:pPr>
      <w:r w:rsidRPr="00F1323A">
        <w:rPr>
          <w:rFonts w:ascii="Times New Roman" w:hAnsi="Times New Roman"/>
          <w:b/>
          <w:bCs/>
          <w:i/>
          <w:iCs/>
        </w:rPr>
        <w:t>Размещение Биржевых облигаций осуществляется Эмитентом самостоятельно без привлечения профессиональных участников рынка ценных бумаг, оказывающих Эмитенту услуги по организации размещения и (или) по размещению Биржевых облигаций.</w:t>
      </w:r>
      <w:r w:rsidR="00180B91" w:rsidRPr="00660586">
        <w:rPr>
          <w:rFonts w:ascii="Times New Roman" w:hAnsi="Times New Roman"/>
          <w:b/>
          <w:bCs/>
          <w:i/>
          <w:iCs/>
        </w:rPr>
        <w:t xml:space="preserve"> </w:t>
      </w:r>
    </w:p>
    <w:p w14:paraId="477D9747" w14:textId="4FD32368" w:rsidR="00B160FC" w:rsidRPr="00660586" w:rsidRDefault="004F4BED" w:rsidP="00660586">
      <w:pPr>
        <w:widowControl w:val="0"/>
        <w:spacing w:before="120" w:after="0" w:line="240" w:lineRule="auto"/>
        <w:jc w:val="both"/>
        <w:rPr>
          <w:rFonts w:ascii="Times New Roman" w:hAnsi="Times New Roman"/>
          <w:b/>
          <w:bCs/>
          <w:i/>
          <w:iCs/>
        </w:rPr>
      </w:pPr>
      <w:r w:rsidRPr="00660586">
        <w:rPr>
          <w:rFonts w:ascii="Times New Roman" w:hAnsi="Times New Roman"/>
          <w:b/>
          <w:bCs/>
          <w:i/>
          <w:iCs/>
        </w:rPr>
        <w:t xml:space="preserve">Единоличный исполнительный орган Эмитента до даты начала размещения Биржевых облигаций </w:t>
      </w:r>
      <w:r w:rsidRPr="00660586">
        <w:rPr>
          <w:rFonts w:ascii="Times New Roman" w:hAnsi="Times New Roman"/>
          <w:b/>
          <w:bCs/>
          <w:i/>
          <w:iCs/>
        </w:rPr>
        <w:lastRenderedPageBreak/>
        <w:t xml:space="preserve">принимает решение о величине процентной ставки по купону. </w:t>
      </w:r>
      <w:r w:rsidR="00B160FC" w:rsidRPr="00660586">
        <w:rPr>
          <w:rFonts w:ascii="Times New Roman" w:hAnsi="Times New Roman"/>
          <w:b/>
          <w:bCs/>
          <w:i/>
          <w:iCs/>
        </w:rPr>
        <w:t>Информация о</w:t>
      </w:r>
      <w:r w:rsidR="00A84EA6">
        <w:rPr>
          <w:rFonts w:ascii="Times New Roman" w:hAnsi="Times New Roman"/>
          <w:b/>
          <w:bCs/>
          <w:i/>
          <w:iCs/>
        </w:rPr>
        <w:t xml:space="preserve"> величине процентной ставки по </w:t>
      </w:r>
      <w:r w:rsidR="00B160FC" w:rsidRPr="00660586">
        <w:rPr>
          <w:rFonts w:ascii="Times New Roman" w:hAnsi="Times New Roman"/>
          <w:b/>
          <w:bCs/>
          <w:i/>
          <w:iCs/>
        </w:rPr>
        <w:t xml:space="preserve">купону раскрывается Эмитентом в соответствии с п.11 Программы. </w:t>
      </w:r>
    </w:p>
    <w:p w14:paraId="3821637F" w14:textId="77777777" w:rsidR="004F4BED" w:rsidRPr="00660586" w:rsidRDefault="00B160FC" w:rsidP="00660586">
      <w:pPr>
        <w:widowControl w:val="0"/>
        <w:spacing w:after="0" w:line="240" w:lineRule="auto"/>
        <w:jc w:val="both"/>
        <w:rPr>
          <w:rFonts w:ascii="Times New Roman" w:hAnsi="Times New Roman"/>
          <w:b/>
          <w:bCs/>
          <w:i/>
          <w:iCs/>
        </w:rPr>
      </w:pPr>
      <w:r w:rsidRPr="00660586">
        <w:rPr>
          <w:rFonts w:ascii="Times New Roman" w:hAnsi="Times New Roman"/>
          <w:b/>
          <w:bCs/>
          <w:i/>
          <w:iCs/>
        </w:rPr>
        <w:t>Эмитент информирует Биржу и НРД о принятых решениях не позднее 1 (Одного) дня с даты принятия единоличным исполнительным органом Эмитента решения и до даты начала размещения Биржевых облигаций.</w:t>
      </w:r>
    </w:p>
    <w:p w14:paraId="73F2DDC5" w14:textId="3C03DEA0"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Размещение Биржевых облигаций путем сбора адресных заявок со стороны приобретателей на приобретение Биржевых облигаций </w:t>
      </w:r>
      <w:r w:rsidR="00A84EA6">
        <w:rPr>
          <w:rFonts w:ascii="Times New Roman" w:hAnsi="Times New Roman"/>
          <w:b/>
          <w:bCs/>
          <w:i/>
          <w:iCs/>
        </w:rPr>
        <w:t xml:space="preserve">по фиксированной цене и ставке </w:t>
      </w:r>
      <w:r w:rsidRPr="00660586">
        <w:rPr>
          <w:rFonts w:ascii="Times New Roman" w:hAnsi="Times New Roman"/>
          <w:b/>
          <w:bCs/>
          <w:i/>
          <w:iCs/>
        </w:rPr>
        <w:t>купона предусматривает адресованное неопределенному кругу лиц приглашение делать предложения (оферты) о приобретении размещаемых ценных бумаг. Адресные заявки со стороны приобретателей являются офертами участников торгов на приобретение размещаемых Биржевых облигаций.</w:t>
      </w:r>
    </w:p>
    <w:p w14:paraId="4732B837"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Ответ о принятии предложений (оферт) о приобретении размещаемых Биржевых облигаций направляется участникам торгов, определяемым по усмотрению Эмитента из числа участников торгов, сделавших такие предложения (оферты) путем выставления встречных адресных заявок, с указанием количества бумаг, которое Эмитент желает продать данному приобретателю. При этом Участник торгов соглашается с тем, что его заявка может быть отклонена, акцептована полностью или в части.</w:t>
      </w:r>
    </w:p>
    <w:p w14:paraId="7FD1F450" w14:textId="7B8063B5"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В дату начала размещения Участники торгов в течение периода подачи заявок на приобретение Биржевых облигаций по фиксированной цене и ставке купона подают адресные заявки на приобретение Биржевых облигаций с использованием Системы торгов, как за свой счет, так и за счет  и по поручению клиентов.</w:t>
      </w:r>
    </w:p>
    <w:p w14:paraId="34969534" w14:textId="2B30FE02"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Время и порядок подачи адресных заявок в течение периода подачи заявок по фиксированной цене и ставке купона устанавливается Биржей по согласованию с Эмитентом.</w:t>
      </w:r>
    </w:p>
    <w:p w14:paraId="0FE6B459" w14:textId="077E10D1"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По окончании периода подачи заявок на приобретение Биржевых облигаций по фиксированной цене и ставке купона, Биржа составляет сводный реестр заявок на приобретение ценных бумаг (далее – «Сводный реестр заявок») и передает его Эмитенту.</w:t>
      </w:r>
    </w:p>
    <w:p w14:paraId="20A1869C"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Сводный реестр заявок содержит все значимые условия каждой заявки – цену приобретения,</w:t>
      </w:r>
      <w:r w:rsidR="00937EF3" w:rsidRPr="00660586">
        <w:rPr>
          <w:rFonts w:ascii="Times New Roman" w:hAnsi="Times New Roman"/>
          <w:b/>
          <w:bCs/>
          <w:i/>
          <w:iCs/>
        </w:rPr>
        <w:t xml:space="preserve"> </w:t>
      </w:r>
      <w:r w:rsidRPr="00660586">
        <w:rPr>
          <w:rFonts w:ascii="Times New Roman" w:hAnsi="Times New Roman"/>
          <w:b/>
          <w:bCs/>
          <w:i/>
          <w:iCs/>
        </w:rPr>
        <w:t>количество ценных бумаг, дату и время поступления заявки, номер заявки, а также иные реквизиты в соответствии с Правилами Биржи.</w:t>
      </w:r>
    </w:p>
    <w:p w14:paraId="6FB5E510" w14:textId="77777777" w:rsidR="00937EF3"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На основании анализа Сводного реестра заявок Эмитент определяет приобретателей, которым он намеревается продать Биржевые облигации, а также количество Биржевых облигаций, которые он намеревается продать данным приобретателям. </w:t>
      </w:r>
    </w:p>
    <w:p w14:paraId="30218136"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Эмитент заключает сделки купли-продажи Биржевых облигаций путем подачи в </w:t>
      </w:r>
      <w:r w:rsidR="00937EF3" w:rsidRPr="00660586">
        <w:rPr>
          <w:rFonts w:ascii="Times New Roman" w:hAnsi="Times New Roman"/>
          <w:b/>
          <w:bCs/>
          <w:i/>
          <w:iCs/>
        </w:rPr>
        <w:t>С</w:t>
      </w:r>
      <w:r w:rsidRPr="00660586">
        <w:rPr>
          <w:rFonts w:ascii="Times New Roman" w:hAnsi="Times New Roman"/>
          <w:b/>
          <w:bCs/>
          <w:i/>
          <w:iCs/>
        </w:rPr>
        <w:t xml:space="preserve">истему торгов встречных заявок по отношению к Заявкам, поданным Участниками торгов, которым Эмитент намеревается продать Биржевые облигации. </w:t>
      </w:r>
      <w:r w:rsidR="00517DF7" w:rsidRPr="00660586">
        <w:rPr>
          <w:rFonts w:ascii="Times New Roman" w:hAnsi="Times New Roman"/>
          <w:b/>
          <w:bCs/>
          <w:i/>
          <w:iCs/>
        </w:rPr>
        <w:t>При этом первоочередному удовлетворению подлежат Заявки тех Участников торгов, с которыми, либо с клиентами которых (в случае, если Участник торгов действует в ходе размещения в качестве агента по приобретению Биржевых облигаций за счет потенциального покупателя Биржевых облигаций, не являющегося Участником торгов) Эмитент заключил Предварительные договоры, в соответствии с которыми потенциальный покупатель Биржевых облигаций и Эмитент обязуются заключить в дату начала размещения Биржевых облигаций основные договоры купли-продажи Биржевых облигаций, при условии, что такие Заявки поданы указанными Участниками торгов во исполнение заключенных Предварительных договоров.</w:t>
      </w:r>
    </w:p>
    <w:p w14:paraId="1066CBC3"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Факт невыставления встречной адресной заявки Эмитентом будет означать, что Эмитентом было принято решение об отклонении Заявки.</w:t>
      </w:r>
    </w:p>
    <w:p w14:paraId="52A3B4D5"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Неудовлетворенные заявки Участников торгов отклоняются Эмитентом. Эмитент не направляет Участникам торгов отдельных письменных уведомлений (сообщений) об удовлетворении (об отказе в удовлетворении) заявок.</w:t>
      </w:r>
    </w:p>
    <w:p w14:paraId="6D5D23AC" w14:textId="0028DD5C"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После удовлетворения заявок, поданных в течение периода подачи заявок, в случае неполного</w:t>
      </w:r>
      <w:r w:rsidR="00937EF3" w:rsidRPr="00660586">
        <w:rPr>
          <w:rFonts w:ascii="Times New Roman" w:hAnsi="Times New Roman"/>
          <w:b/>
          <w:bCs/>
          <w:i/>
          <w:iCs/>
        </w:rPr>
        <w:t xml:space="preserve"> </w:t>
      </w:r>
      <w:r w:rsidRPr="00660586">
        <w:rPr>
          <w:rFonts w:ascii="Times New Roman" w:hAnsi="Times New Roman"/>
          <w:b/>
          <w:bCs/>
          <w:i/>
          <w:iCs/>
        </w:rPr>
        <w:t xml:space="preserve">размещения выпуска Биржевых облигаций по его итогам, Участники торгов, действующие как за свой счет, так и за счет и по поручению потенциальных приобретателей, могут в течение срока размещения подавать адресные заявки на приобретение Биржевых облигаций по </w:t>
      </w:r>
      <w:r w:rsidR="00937EF3" w:rsidRPr="00660586">
        <w:rPr>
          <w:rFonts w:ascii="Times New Roman" w:hAnsi="Times New Roman"/>
          <w:b/>
          <w:bCs/>
          <w:i/>
          <w:iCs/>
        </w:rPr>
        <w:t>Ц</w:t>
      </w:r>
      <w:r w:rsidRPr="00660586">
        <w:rPr>
          <w:rFonts w:ascii="Times New Roman" w:hAnsi="Times New Roman"/>
          <w:b/>
          <w:bCs/>
          <w:i/>
          <w:iCs/>
        </w:rPr>
        <w:t>ене размещения в адрес Эмитента. Эмитент рассматривает такие заявки и определяет приобретателей, которым он намеревается продать Биржевые облигации, а также количество Биржевых облигаций, которые он намеревается продать данным приобретателям.</w:t>
      </w:r>
    </w:p>
    <w:p w14:paraId="70D04DFF" w14:textId="74151F35" w:rsidR="00147D57" w:rsidRPr="00660586" w:rsidRDefault="00147D57" w:rsidP="00660586">
      <w:pPr>
        <w:widowControl w:val="0"/>
        <w:spacing w:after="0" w:line="240" w:lineRule="auto"/>
        <w:jc w:val="both"/>
        <w:rPr>
          <w:rFonts w:ascii="Times New Roman" w:hAnsi="Times New Roman"/>
          <w:b/>
          <w:bCs/>
          <w:i/>
          <w:iCs/>
        </w:rPr>
      </w:pPr>
      <w:r w:rsidRPr="00660586">
        <w:rPr>
          <w:rFonts w:ascii="Times New Roman" w:hAnsi="Times New Roman"/>
          <w:b/>
          <w:bCs/>
          <w:i/>
          <w:iCs/>
        </w:rPr>
        <w:t>Эмитент заключает сделки купли-продажи Биржевых облигаций путем подачи в Систему торгов встречных заявок по отношению к Заявкам, поданным Участниками торгов, которым Эмитент намеревается продать Биржевые облигации</w:t>
      </w:r>
      <w:r w:rsidR="00426AB6" w:rsidRPr="00660586">
        <w:t xml:space="preserve"> </w:t>
      </w:r>
      <w:r w:rsidR="00426AB6" w:rsidRPr="00660586">
        <w:rPr>
          <w:rFonts w:ascii="Times New Roman" w:hAnsi="Times New Roman"/>
          <w:b/>
          <w:bCs/>
          <w:i/>
          <w:iCs/>
        </w:rPr>
        <w:t>с указанием количества бумаг, которое желает продать данному приобретателю</w:t>
      </w:r>
      <w:r w:rsidRPr="00660586">
        <w:rPr>
          <w:rFonts w:ascii="Times New Roman" w:hAnsi="Times New Roman"/>
          <w:b/>
          <w:bCs/>
          <w:i/>
          <w:iCs/>
        </w:rPr>
        <w:t>.</w:t>
      </w:r>
    </w:p>
    <w:p w14:paraId="292E6496" w14:textId="024D219B"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В случае, если потенциальный приобретатель не является Участником торгов, он должен заключить соответствующий договор с любым Участником торгов, и дать ему поручение на приобретение Биржевых облигаций. Потенциальный приобретатель Биржевых облигаций, являющийся Участником торгов, действует самостоятельно.</w:t>
      </w:r>
    </w:p>
    <w:p w14:paraId="73D5A5EE"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Потенциальный приобретатель обязан открыть соответствующий счёт депо в НРД или в другом Депозитарии. Порядок и сроки открытия счетов депо определяются положениями регламентов соответствующих депозитариев.</w:t>
      </w:r>
    </w:p>
    <w:p w14:paraId="664B9AB0"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Заявки на приобретение Биржевых облигаций направляются Участниками торгов в адрес Эмитента.</w:t>
      </w:r>
    </w:p>
    <w:p w14:paraId="7D7A3C42"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Заявка на приобретение должна содержать следующие значимые условия:</w:t>
      </w:r>
    </w:p>
    <w:p w14:paraId="5566A683"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 цена приобретения (100% от номинальной стоимости Биржевой облигации);</w:t>
      </w:r>
    </w:p>
    <w:p w14:paraId="5E0ED737"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 количество Биржевых облигаций;</w:t>
      </w:r>
    </w:p>
    <w:p w14:paraId="7A633AD5"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 код расчетов - код, используемый при заключении сделки с ценными бумагами, подлежащей</w:t>
      </w:r>
      <w:r w:rsidR="00937EF3" w:rsidRPr="00660586">
        <w:rPr>
          <w:rFonts w:ascii="Times New Roman" w:hAnsi="Times New Roman"/>
          <w:b/>
          <w:bCs/>
          <w:i/>
          <w:iCs/>
        </w:rPr>
        <w:t xml:space="preserve"> </w:t>
      </w:r>
      <w:r w:rsidRPr="00660586">
        <w:rPr>
          <w:rFonts w:ascii="Times New Roman" w:hAnsi="Times New Roman"/>
          <w:b/>
          <w:bCs/>
          <w:i/>
          <w:iCs/>
        </w:rPr>
        <w:t>включению в клиринговый пул клиринговой организации на условиях многостороннего или простого клиринга, и определяющий, что при совершении сделки проводится процедура контроля обеспечения, а надлежащей датой исполнения сделки с ценными бумагами является дата заключения сделки;</w:t>
      </w:r>
    </w:p>
    <w:p w14:paraId="4BD5061F"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 прочие параметры в соответствии с Правилами Биржи.</w:t>
      </w:r>
    </w:p>
    <w:p w14:paraId="4658C022"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В качестве цены приобретения должна быть указана </w:t>
      </w:r>
      <w:r w:rsidR="00937EF3" w:rsidRPr="00660586">
        <w:rPr>
          <w:rFonts w:ascii="Times New Roman" w:hAnsi="Times New Roman"/>
          <w:b/>
          <w:bCs/>
          <w:i/>
          <w:iCs/>
        </w:rPr>
        <w:t>Ц</w:t>
      </w:r>
      <w:r w:rsidRPr="00660586">
        <w:rPr>
          <w:rFonts w:ascii="Times New Roman" w:hAnsi="Times New Roman"/>
          <w:b/>
          <w:bCs/>
          <w:i/>
          <w:iCs/>
        </w:rPr>
        <w:t>ена размещения.</w:t>
      </w:r>
    </w:p>
    <w:p w14:paraId="55CFAF44" w14:textId="0A57D15C"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В качестве количества Биржевых облигаций должно быть указано то количество Биржевых</w:t>
      </w:r>
      <w:r w:rsidR="00937EF3" w:rsidRPr="00660586">
        <w:rPr>
          <w:rFonts w:ascii="Times New Roman" w:hAnsi="Times New Roman"/>
          <w:b/>
          <w:bCs/>
          <w:i/>
          <w:iCs/>
        </w:rPr>
        <w:t xml:space="preserve"> </w:t>
      </w:r>
      <w:r w:rsidRPr="00660586">
        <w:rPr>
          <w:rFonts w:ascii="Times New Roman" w:hAnsi="Times New Roman"/>
          <w:b/>
          <w:bCs/>
          <w:i/>
          <w:iCs/>
        </w:rPr>
        <w:t>облигаций, которое потенциальный приобретатель хотел бы приобрести по определенной до даты начала размещения ставке по купону.</w:t>
      </w:r>
    </w:p>
    <w:p w14:paraId="1B83B885"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При этом денежные средства должны быть зарезервированы на торговых счетах Участников торгов в </w:t>
      </w:r>
      <w:r w:rsidR="00937EF3" w:rsidRPr="00660586">
        <w:rPr>
          <w:rFonts w:ascii="Times New Roman" w:hAnsi="Times New Roman"/>
          <w:b/>
          <w:bCs/>
          <w:i/>
          <w:iCs/>
        </w:rPr>
        <w:t>НРД</w:t>
      </w:r>
      <w:r w:rsidRPr="00660586">
        <w:rPr>
          <w:rFonts w:ascii="Times New Roman" w:hAnsi="Times New Roman"/>
          <w:b/>
          <w:bCs/>
          <w:i/>
          <w:iCs/>
        </w:rPr>
        <w:t xml:space="preserve"> в сумме, достаточной для полной оплаты Биржевых облигаций, указанных в заявках на приобретение Биржевых облигаций, с учётом всех необходимых комиссионных сборов.</w:t>
      </w:r>
    </w:p>
    <w:p w14:paraId="274A809D"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Заявки, не соответствующие изложенным выше требованиям, не принимаются.</w:t>
      </w:r>
    </w:p>
    <w:p w14:paraId="7034C6A6"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Приобретение Биржевых облигаций Эмитента в ходе их размещения не может быть осуществлено за счет Эмитента.</w:t>
      </w:r>
    </w:p>
    <w:p w14:paraId="5C39B704" w14:textId="77777777" w:rsidR="00937EF3" w:rsidRPr="00660586" w:rsidRDefault="00937EF3" w:rsidP="00660586">
      <w:pPr>
        <w:widowControl w:val="0"/>
        <w:spacing w:before="120" w:after="0" w:line="240" w:lineRule="auto"/>
        <w:jc w:val="both"/>
        <w:rPr>
          <w:rFonts w:ascii="Times New Roman" w:hAnsi="Times New Roman"/>
          <w:bCs/>
          <w:iCs/>
        </w:rPr>
      </w:pPr>
      <w:r w:rsidRPr="00660586">
        <w:rPr>
          <w:rFonts w:ascii="Times New Roman" w:hAnsi="Times New Roman"/>
          <w:bCs/>
          <w:iCs/>
        </w:rPr>
        <w:t>В случае, если эмитент и (или) уполномоченное им лицо намереваются заключать предварительные договоры, содержащие обязанность заключить в будущем основной договор, направленный на отчуждение размещаемых ценных бумаг первому владельцу, или собирать предварительные заявки на приобретение размещаемых ценных бумаг, указываются порядок заключения таких предварительных договоров или порядок подачи таких предварительных заявок:</w:t>
      </w:r>
    </w:p>
    <w:p w14:paraId="2D2EF902" w14:textId="5ED40C69" w:rsidR="00517DF7" w:rsidRPr="00660586" w:rsidRDefault="00517DF7" w:rsidP="00660586">
      <w:pPr>
        <w:widowControl w:val="0"/>
        <w:spacing w:after="0" w:line="240" w:lineRule="auto"/>
        <w:jc w:val="both"/>
        <w:rPr>
          <w:rFonts w:ascii="Times New Roman" w:hAnsi="Times New Roman"/>
          <w:b/>
          <w:bCs/>
          <w:i/>
          <w:iCs/>
        </w:rPr>
      </w:pPr>
      <w:r w:rsidRPr="00660586">
        <w:rPr>
          <w:rFonts w:ascii="Times New Roman" w:hAnsi="Times New Roman"/>
          <w:b/>
          <w:bCs/>
          <w:i/>
          <w:iCs/>
        </w:rPr>
        <w:t>При размещении Биржевых облигаций путем сбора адресных заявок со стороны приобретателей на приобретение Биржевых облигаций по фиксированной цене и ставке купона Эмитент намеревается заключать предварительные договоры с потенциальными приобретателями Биржевых облигаций, содержащие обязанность заключить в будущем с ними или с действующим в их интересах Участником торгов основные договоры, направленные на отчуждение им размещаемых ценных бумаг. Заключение таких предварительных договоров осуществляется путем акцепта Эмитентом оферт от потенциальных приобретателей (инвесторов) на заключение предварительных договоров, в соответствии с которыми потенциальный приобретатель (инвестор) и Эмитент обязуются заключить в дату начала размещения Биржевых облигаций основные договоры по приобретению Биржевых облигаций (далее – «Предварительные договоры»).</w:t>
      </w:r>
    </w:p>
    <w:p w14:paraId="7E13926C" w14:textId="6932032C" w:rsidR="00517DF7" w:rsidRPr="00660586" w:rsidRDefault="00517DF7"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Ответ о принятии предложения на заключение Предварительного договора (акцепт) направляется лицам, определяемым Эмитентом по его усмотрению из числа потенциальных приобретателей Биржевых облигаций, сделавших такие предложения (оферты) способом, указанным в оферте потенциального покупателя Биржевых облигаций, не позднее даты, предшествующей дате начала размещения Биржевых облигаций. При этом любая оферта с предложением заключить Предварительный договор, по усмотрению Эмитента, может быть отклонена, акцептована полностью или в части. </w:t>
      </w:r>
    </w:p>
    <w:p w14:paraId="25B44810" w14:textId="77777777" w:rsidR="00517DF7" w:rsidRPr="00660586" w:rsidRDefault="00517DF7" w:rsidP="00660586">
      <w:pPr>
        <w:widowControl w:val="0"/>
        <w:spacing w:before="120" w:after="0" w:line="240" w:lineRule="auto"/>
        <w:jc w:val="both"/>
        <w:rPr>
          <w:rFonts w:ascii="Times New Roman" w:hAnsi="Times New Roman"/>
          <w:bCs/>
          <w:iCs/>
        </w:rPr>
      </w:pPr>
      <w:r w:rsidRPr="00660586">
        <w:rPr>
          <w:rFonts w:ascii="Times New Roman" w:hAnsi="Times New Roman"/>
          <w:bCs/>
          <w:iCs/>
        </w:rPr>
        <w:t>Порядок раскрытия информации о сроке для направления оферт от потенциальных приобретателей Биржевых облигаций с предложением заключить Предварительные договоры:</w:t>
      </w:r>
    </w:p>
    <w:p w14:paraId="103D54B3" w14:textId="77777777" w:rsidR="00517DF7" w:rsidRPr="00660586" w:rsidRDefault="00517DF7"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Решение о сроке для направления оферт с предложением заключить Предварительный договор, принимается единоличным исполнительным органом Эмитента и раскрывается в порядке, предусмотренном п.11 </w:t>
      </w:r>
      <w:r w:rsidR="00207035" w:rsidRPr="00660586">
        <w:rPr>
          <w:rFonts w:ascii="Times New Roman" w:hAnsi="Times New Roman"/>
          <w:b/>
          <w:bCs/>
          <w:i/>
          <w:iCs/>
        </w:rPr>
        <w:t>Программы</w:t>
      </w:r>
      <w:r w:rsidRPr="00660586">
        <w:rPr>
          <w:rFonts w:ascii="Times New Roman" w:hAnsi="Times New Roman"/>
          <w:b/>
          <w:bCs/>
          <w:i/>
          <w:iCs/>
        </w:rPr>
        <w:t>.</w:t>
      </w:r>
    </w:p>
    <w:p w14:paraId="1BE70410" w14:textId="77777777" w:rsidR="00517DF7" w:rsidRPr="00660586" w:rsidRDefault="00517DF7" w:rsidP="00660586">
      <w:pPr>
        <w:widowControl w:val="0"/>
        <w:spacing w:after="0" w:line="240" w:lineRule="auto"/>
        <w:jc w:val="both"/>
        <w:rPr>
          <w:rFonts w:ascii="Times New Roman" w:hAnsi="Times New Roman"/>
          <w:b/>
          <w:bCs/>
          <w:i/>
          <w:iCs/>
        </w:rPr>
      </w:pPr>
      <w:r w:rsidRPr="00660586">
        <w:rPr>
          <w:rFonts w:ascii="Times New Roman" w:hAnsi="Times New Roman"/>
          <w:b/>
          <w:bCs/>
          <w:i/>
          <w:iCs/>
        </w:rPr>
        <w:t>Указанная информация должна содержать в себе форму оферты от потенциального инвестора с предложением заключить Предварительный договор, а также порядок и срок направления данных оферт.</w:t>
      </w:r>
    </w:p>
    <w:p w14:paraId="089393A9" w14:textId="07ED06F8" w:rsidR="00517DF7" w:rsidRPr="00660586" w:rsidRDefault="00517DF7" w:rsidP="00660586">
      <w:pPr>
        <w:widowControl w:val="0"/>
        <w:spacing w:after="0" w:line="240" w:lineRule="auto"/>
        <w:jc w:val="both"/>
        <w:rPr>
          <w:rFonts w:ascii="Times New Roman" w:hAnsi="Times New Roman"/>
          <w:b/>
          <w:bCs/>
          <w:i/>
          <w:iCs/>
        </w:rPr>
      </w:pPr>
      <w:r w:rsidRPr="00660586">
        <w:rPr>
          <w:rFonts w:ascii="Times New Roman" w:hAnsi="Times New Roman"/>
          <w:b/>
          <w:bCs/>
          <w:i/>
          <w:iCs/>
        </w:rPr>
        <w:t>В направляемых офертах с предложением заключить Предварительный договор потенциальный приобретатель (инвестор) указывает максимальную сумму, на которую он готов купить Биржевые облигации, и м</w:t>
      </w:r>
      <w:r w:rsidR="001527FF" w:rsidRPr="00660586">
        <w:rPr>
          <w:rFonts w:ascii="Times New Roman" w:hAnsi="Times New Roman"/>
          <w:b/>
          <w:bCs/>
          <w:i/>
          <w:iCs/>
        </w:rPr>
        <w:t xml:space="preserve">инимальную ставку по купону </w:t>
      </w:r>
      <w:r w:rsidRPr="00660586">
        <w:rPr>
          <w:rFonts w:ascii="Times New Roman" w:hAnsi="Times New Roman"/>
          <w:b/>
          <w:bCs/>
          <w:i/>
          <w:iCs/>
        </w:rPr>
        <w:t>по Биржевым облигациям, при которой он готов приобрести Биржевые облигации на указанную максимальную сумму, а также предпочтительный для лица, делающего оферту, способ получения акцепта. Направляя оферту с предложением заключить Предварительный договор, потенциальный инвестор соглашается с тем, что она может быть отклонена, акцептована полностью или в части.</w:t>
      </w:r>
    </w:p>
    <w:p w14:paraId="20947690" w14:textId="77777777" w:rsidR="00517DF7" w:rsidRPr="00660586" w:rsidRDefault="00517DF7" w:rsidP="00660586">
      <w:pPr>
        <w:widowControl w:val="0"/>
        <w:spacing w:after="0" w:line="240" w:lineRule="auto"/>
        <w:jc w:val="both"/>
        <w:rPr>
          <w:rFonts w:ascii="Times New Roman" w:hAnsi="Times New Roman"/>
          <w:b/>
          <w:bCs/>
          <w:i/>
          <w:iCs/>
        </w:rPr>
      </w:pPr>
      <w:r w:rsidRPr="00660586">
        <w:rPr>
          <w:rFonts w:ascii="Times New Roman" w:hAnsi="Times New Roman"/>
          <w:b/>
          <w:bCs/>
          <w:i/>
          <w:iCs/>
        </w:rPr>
        <w:t>Прием оферт от потенциальных приобретателей (инвесторов) с предложением заключить Предварительный договор допускается только с даты раскрытия информации о сроке для направления оферт от потенциальных приобретателей (инвесторов) с предложением заключить Предварительные договоры в Ленте новостей и заканчивается не позднее даты, непосредственно предшествующей дате начала размещения Биржевых облигаций.</w:t>
      </w:r>
    </w:p>
    <w:p w14:paraId="7A9546AE" w14:textId="77777777" w:rsidR="00517DF7" w:rsidRPr="00660586" w:rsidRDefault="00517DF7" w:rsidP="00660586">
      <w:pPr>
        <w:widowControl w:val="0"/>
        <w:spacing w:after="0" w:line="240" w:lineRule="auto"/>
        <w:jc w:val="both"/>
        <w:rPr>
          <w:rFonts w:ascii="Times New Roman" w:hAnsi="Times New Roman"/>
          <w:b/>
          <w:bCs/>
          <w:i/>
          <w:iCs/>
        </w:rPr>
      </w:pPr>
      <w:r w:rsidRPr="00660586">
        <w:rPr>
          <w:rFonts w:ascii="Times New Roman" w:hAnsi="Times New Roman"/>
          <w:b/>
          <w:bCs/>
          <w:i/>
          <w:iCs/>
        </w:rPr>
        <w:t>Эмитент не позднее даты начала размещения акцептует оферты с предложением заключить Предварительный договор путем направления в адрес каждого потенциального приобретателя (инвестора) уведомления, способом, указанным в оферте потенциального покупателя Биржевых облигаций.</w:t>
      </w:r>
    </w:p>
    <w:p w14:paraId="4BC56F48" w14:textId="77777777" w:rsidR="00517DF7" w:rsidRPr="00660586" w:rsidRDefault="00517DF7"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Первоначально установленная решением Эмитента дата окончания срока для направления оферт от потенциальных приобретателей (инвесторов) на заключение Предварительных договоров может быть изменена решением Эмитента. </w:t>
      </w:r>
    </w:p>
    <w:p w14:paraId="704AF08C" w14:textId="77777777" w:rsidR="00517DF7" w:rsidRPr="00660586" w:rsidRDefault="00517DF7"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Информация об этом раскрывается в порядке, предусмотренном п.11 </w:t>
      </w:r>
      <w:r w:rsidR="00207035" w:rsidRPr="00660586">
        <w:rPr>
          <w:rFonts w:ascii="Times New Roman" w:hAnsi="Times New Roman"/>
          <w:b/>
          <w:bCs/>
          <w:i/>
          <w:iCs/>
        </w:rPr>
        <w:t>Программы</w:t>
      </w:r>
      <w:r w:rsidRPr="00660586">
        <w:rPr>
          <w:rFonts w:ascii="Times New Roman" w:hAnsi="Times New Roman"/>
          <w:b/>
          <w:bCs/>
          <w:i/>
          <w:iCs/>
        </w:rPr>
        <w:t>.</w:t>
      </w:r>
    </w:p>
    <w:p w14:paraId="10A42B7F" w14:textId="77777777" w:rsidR="00517DF7" w:rsidRPr="00660586" w:rsidRDefault="00517DF7" w:rsidP="00660586">
      <w:pPr>
        <w:widowControl w:val="0"/>
        <w:spacing w:before="120" w:after="0" w:line="240" w:lineRule="auto"/>
        <w:jc w:val="both"/>
        <w:rPr>
          <w:rFonts w:ascii="Times New Roman" w:hAnsi="Times New Roman"/>
          <w:bCs/>
          <w:iCs/>
        </w:rPr>
      </w:pPr>
      <w:r w:rsidRPr="00660586">
        <w:rPr>
          <w:rFonts w:ascii="Times New Roman" w:hAnsi="Times New Roman"/>
          <w:bCs/>
          <w:iCs/>
        </w:rPr>
        <w:t>Порядок раскрытия информации об истечении срока для направления оферт потенциальных приобретателей облигаций с предложением заключить Предварительный договор:</w:t>
      </w:r>
    </w:p>
    <w:p w14:paraId="05255526" w14:textId="77777777" w:rsidR="00517DF7" w:rsidRPr="00660586" w:rsidRDefault="00517DF7"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Информация об истечении срока для направления оферт потенциальных приобретателей (инвесторов) с предложением заключить Предварительный договор раскрывается Эмитентом в порядке и сроки, предусмотренные п.11 </w:t>
      </w:r>
      <w:r w:rsidR="00207035" w:rsidRPr="00660586">
        <w:rPr>
          <w:rFonts w:ascii="Times New Roman" w:hAnsi="Times New Roman"/>
          <w:b/>
          <w:bCs/>
          <w:i/>
          <w:iCs/>
        </w:rPr>
        <w:t>Программы</w:t>
      </w:r>
      <w:r w:rsidRPr="00660586">
        <w:rPr>
          <w:rFonts w:ascii="Times New Roman" w:hAnsi="Times New Roman"/>
          <w:b/>
          <w:bCs/>
          <w:i/>
          <w:iCs/>
        </w:rPr>
        <w:t>.</w:t>
      </w:r>
    </w:p>
    <w:p w14:paraId="04403427" w14:textId="77777777" w:rsidR="004F4BED" w:rsidRPr="00660586" w:rsidRDefault="00517DF7" w:rsidP="00660586">
      <w:pPr>
        <w:widowControl w:val="0"/>
        <w:spacing w:after="0" w:line="240" w:lineRule="auto"/>
        <w:jc w:val="both"/>
        <w:rPr>
          <w:rFonts w:ascii="Times New Roman" w:hAnsi="Times New Roman"/>
          <w:b/>
          <w:bCs/>
          <w:i/>
          <w:iCs/>
        </w:rPr>
      </w:pPr>
      <w:r w:rsidRPr="00660586">
        <w:rPr>
          <w:rFonts w:ascii="Times New Roman" w:hAnsi="Times New Roman"/>
          <w:b/>
          <w:bCs/>
          <w:i/>
          <w:iCs/>
        </w:rPr>
        <w:t>Основные договоры по приобретению Биржевых облигаций заключаются по Цене размещения путем выставления адресных заявок в Системе торгов в порядке, установленном настоящим подпунктом.</w:t>
      </w:r>
      <w:r w:rsidR="004F4BED" w:rsidRPr="00660586">
        <w:rPr>
          <w:rFonts w:ascii="Times New Roman" w:hAnsi="Times New Roman"/>
          <w:b/>
          <w:bCs/>
          <w:i/>
          <w:iCs/>
        </w:rPr>
        <w:t xml:space="preserve"> </w:t>
      </w:r>
    </w:p>
    <w:p w14:paraId="2E1D6920" w14:textId="77777777" w:rsidR="002E435D" w:rsidRPr="00660586" w:rsidRDefault="002E435D" w:rsidP="00660586">
      <w:pPr>
        <w:widowControl w:val="0"/>
        <w:spacing w:after="0" w:line="240" w:lineRule="auto"/>
        <w:jc w:val="both"/>
        <w:rPr>
          <w:rFonts w:ascii="Times New Roman" w:hAnsi="Times New Roman"/>
          <w:b/>
          <w:bCs/>
          <w:i/>
          <w:iCs/>
        </w:rPr>
      </w:pPr>
      <w:r w:rsidRPr="00660586">
        <w:rPr>
          <w:rFonts w:ascii="Times New Roman" w:hAnsi="Times New Roman"/>
          <w:b/>
          <w:bCs/>
          <w:i/>
          <w:iCs/>
        </w:rPr>
        <w:t>Изменение и/или расторжение договоров, заключенных при размещении Биржевых облигаций, осуществляется по основаниям и в порядке, предусмотренном гл.29 Гражданского кодекса Российской Федерации.</w:t>
      </w:r>
    </w:p>
    <w:p w14:paraId="063EAB14" w14:textId="77777777" w:rsidR="00426AB6" w:rsidRPr="00660586" w:rsidRDefault="00426AB6" w:rsidP="00660586">
      <w:pPr>
        <w:widowControl w:val="0"/>
        <w:spacing w:after="0" w:line="240" w:lineRule="auto"/>
        <w:jc w:val="both"/>
        <w:rPr>
          <w:rFonts w:ascii="Times New Roman" w:hAnsi="Times New Roman"/>
          <w:bCs/>
          <w:iCs/>
        </w:rPr>
      </w:pPr>
    </w:p>
    <w:p w14:paraId="3956C9DE" w14:textId="02E69F03" w:rsidR="00937EF3" w:rsidRPr="00660586" w:rsidRDefault="00937EF3" w:rsidP="00660586">
      <w:pPr>
        <w:widowControl w:val="0"/>
        <w:spacing w:after="0" w:line="240" w:lineRule="auto"/>
        <w:jc w:val="both"/>
        <w:rPr>
          <w:rFonts w:ascii="Times New Roman" w:hAnsi="Times New Roman"/>
          <w:b/>
          <w:bCs/>
          <w:i/>
          <w:iCs/>
        </w:rPr>
      </w:pPr>
      <w:r w:rsidRPr="00660586">
        <w:rPr>
          <w:rFonts w:ascii="Times New Roman" w:hAnsi="Times New Roman"/>
          <w:bCs/>
          <w:iCs/>
        </w:rPr>
        <w:t>Возможность преимущественного права приобретения размещаемых ценных бумаг, в том числе возможность осуществления преимущественного права приобретения ценных бумаг, предусмотренного статьями 40 и 41 Федерального закона "Об акционерных обществах":</w:t>
      </w:r>
      <w:r w:rsidR="008C7C4A" w:rsidRPr="00660586">
        <w:rPr>
          <w:rFonts w:ascii="Times New Roman" w:hAnsi="Times New Roman"/>
          <w:bCs/>
          <w:iCs/>
        </w:rPr>
        <w:t xml:space="preserve"> </w:t>
      </w:r>
      <w:r w:rsidRPr="00660586">
        <w:rPr>
          <w:rFonts w:ascii="Times New Roman" w:hAnsi="Times New Roman"/>
          <w:b/>
          <w:bCs/>
          <w:i/>
          <w:iCs/>
        </w:rPr>
        <w:t xml:space="preserve">возможность преимущественного приобретения Биржевых облигаций не установлена. </w:t>
      </w:r>
    </w:p>
    <w:p w14:paraId="518B09F0" w14:textId="77777777" w:rsidR="00937EF3" w:rsidRPr="00660586" w:rsidRDefault="00937EF3" w:rsidP="00660586">
      <w:pPr>
        <w:widowControl w:val="0"/>
        <w:spacing w:after="0" w:line="240" w:lineRule="auto"/>
        <w:jc w:val="both"/>
        <w:rPr>
          <w:rFonts w:ascii="Times New Roman" w:hAnsi="Times New Roman"/>
          <w:b/>
          <w:bCs/>
          <w:i/>
          <w:iCs/>
        </w:rPr>
      </w:pPr>
      <w:r w:rsidRPr="00660586">
        <w:rPr>
          <w:rFonts w:ascii="Times New Roman" w:hAnsi="Times New Roman"/>
          <w:bCs/>
          <w:iCs/>
        </w:rPr>
        <w:t>для именных ценных бумаг, ведение реестра владельцев которых осуществляется регистратором, - лицо, которому эмитент выдает (направляет) передаточное распоряжение, являющееся основанием для внесения приходной записи по лицевому счету или счету депо первого владельца (регистратор, депозитарий, первый владелец), срок и иные условия выдачи передаточного распоряжения:</w:t>
      </w:r>
      <w:r w:rsidRPr="00660586">
        <w:rPr>
          <w:rFonts w:ascii="Times New Roman" w:hAnsi="Times New Roman"/>
          <w:b/>
          <w:bCs/>
          <w:i/>
          <w:iCs/>
        </w:rPr>
        <w:t xml:space="preserve"> Биржевые облигации не являются именными. </w:t>
      </w:r>
    </w:p>
    <w:p w14:paraId="5E09102E" w14:textId="77777777" w:rsidR="002E435D" w:rsidRPr="00660586" w:rsidRDefault="00937EF3" w:rsidP="00660586">
      <w:pPr>
        <w:widowControl w:val="0"/>
        <w:spacing w:after="0" w:line="240" w:lineRule="auto"/>
        <w:jc w:val="both"/>
        <w:rPr>
          <w:rFonts w:ascii="Times New Roman" w:hAnsi="Times New Roman"/>
          <w:b/>
          <w:bCs/>
          <w:i/>
          <w:iCs/>
        </w:rPr>
      </w:pPr>
      <w:r w:rsidRPr="00660586">
        <w:rPr>
          <w:rFonts w:ascii="Times New Roman" w:hAnsi="Times New Roman"/>
          <w:bCs/>
          <w:iCs/>
        </w:rPr>
        <w:t>для документарных ценных бумаг с обязательным централизованным хранением – порядок, в том числе срок, внесения приходной записи по счету депо первого владельца в депозитарии, осуществляющем учет прав на указанные ценные бумаги:</w:t>
      </w:r>
      <w:r w:rsidRPr="00660586">
        <w:rPr>
          <w:rFonts w:ascii="Times New Roman" w:hAnsi="Times New Roman"/>
          <w:b/>
          <w:bCs/>
          <w:i/>
          <w:iCs/>
        </w:rPr>
        <w:t xml:space="preserve"> </w:t>
      </w:r>
    </w:p>
    <w:p w14:paraId="1CBEA64E" w14:textId="77777777" w:rsidR="00B2474D" w:rsidRPr="00660586" w:rsidRDefault="00B2474D" w:rsidP="00660586">
      <w:pPr>
        <w:widowControl w:val="0"/>
        <w:spacing w:after="0" w:line="240" w:lineRule="auto"/>
        <w:jc w:val="both"/>
        <w:rPr>
          <w:rFonts w:ascii="Times New Roman" w:hAnsi="Times New Roman"/>
          <w:b/>
          <w:bCs/>
          <w:i/>
          <w:iCs/>
        </w:rPr>
      </w:pPr>
      <w:r w:rsidRPr="00660586">
        <w:rPr>
          <w:rFonts w:ascii="Times New Roman" w:hAnsi="Times New Roman"/>
          <w:b/>
          <w:bCs/>
          <w:i/>
          <w:iCs/>
        </w:rPr>
        <w:t>Для совершения сделки по приобретению Биржевых облигаций при их размещении потенциальный приобретатель обязан заранее (до даты начала размещения Биржевых облигаций) открыть соответствующий счёт депо в НРД, осуществляющем централизованное хранение Биржевых облигаций, или в другом Депозитарии. Порядок и сроки открытия счетов депо определяются положениями регламентов соответствующих депозитариев.</w:t>
      </w:r>
    </w:p>
    <w:p w14:paraId="58FEBFE6" w14:textId="77777777" w:rsidR="002E435D" w:rsidRPr="00660586" w:rsidRDefault="002E435D"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Размещенные Биржевые облигации </w:t>
      </w:r>
      <w:r w:rsidR="00B2474D" w:rsidRPr="00660586">
        <w:rPr>
          <w:rFonts w:ascii="Times New Roman" w:hAnsi="Times New Roman"/>
          <w:b/>
          <w:bCs/>
          <w:i/>
          <w:iCs/>
        </w:rPr>
        <w:t xml:space="preserve">зачисляются НРД или Депозитариями на счета депо покупателей Биржевых облигаций в дату совершения операции купли-продажи Биржевых облигаций. </w:t>
      </w:r>
    </w:p>
    <w:p w14:paraId="4014B1EC" w14:textId="77777777" w:rsidR="00937EF3" w:rsidRPr="00660586" w:rsidRDefault="00937EF3"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Приходная запись по счету депо первого приобретателя в НРД вносится на основании информации, полученной от клиринговой организации, обслуживающей расчеты по сделкам, оформленным в процессе размещения Биржевых облигаций Организатором торговли (Биржей) (далее – «Клиринговая организация»), размещенные Биржевые облигации зачисляются НРД на счета депо приобретателей Биржевых облигаций в соответствии с условиями осуществления клиринговой деятельности Клиринговой организации и условиями осуществления депозитарной деятельности НРД. </w:t>
      </w:r>
    </w:p>
    <w:p w14:paraId="74FA7CA1" w14:textId="77777777" w:rsidR="00937EF3" w:rsidRPr="00660586" w:rsidRDefault="00937EF3"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Проданные при размещении Биржевые облигации зачисляются НРД или Депозитариями на счета депо покупателей Биржевых облигаций в соответствии с условиями осуществления депозитарной деятельности НРД и Депозитариев.  </w:t>
      </w:r>
    </w:p>
    <w:p w14:paraId="488C1AC8" w14:textId="77777777" w:rsidR="00937EF3" w:rsidRPr="00660586" w:rsidRDefault="00937EF3"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Приобретатель Биржевых облигаций самостоятельно оценивает и несет риск того, что его личный закон, запрет или иное ограничение, наложенные государственными или иными уполномоченными органами могут запрещать ему инвестировать денежные средства в Биржевые облигации. </w:t>
      </w:r>
    </w:p>
    <w:p w14:paraId="41EC52E2" w14:textId="77777777" w:rsidR="00937EF3" w:rsidRPr="00660586" w:rsidRDefault="00937EF3"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Приобретатель Биржевых облигаций самостоятельно оценивает и несет риск того, что личный закон депозитария, в котором ему открыт счет депо, предназначенный для учета прав на Биржевые облигации или личный закон депозитария, по счету депо которого должна пройти транзакция Биржевых облигаций, либо запрет или иное ограничение, наложенные государственными или иными уполномоченными органами, могут запрещать данному депозитарию содействовать финансированию в Биржевые облигации Эмитента. </w:t>
      </w:r>
    </w:p>
    <w:p w14:paraId="223474FB" w14:textId="77777777" w:rsidR="00937EF3" w:rsidRPr="00660586" w:rsidRDefault="00937EF3"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Расходы, связанные с внесением приходных записей о зачислении Биржевых облигаций, размещаемых в рамках Программы облигаций, на счета депо в депозитарии их первых владельцев (приобретателей), несут первые владельцы Биржевых облигаций. </w:t>
      </w:r>
    </w:p>
    <w:p w14:paraId="51788298" w14:textId="77777777" w:rsidR="004F4BED" w:rsidRPr="00660586" w:rsidRDefault="00937EF3" w:rsidP="00660586">
      <w:pPr>
        <w:widowControl w:val="0"/>
        <w:spacing w:after="0" w:line="240" w:lineRule="auto"/>
        <w:jc w:val="both"/>
        <w:rPr>
          <w:rFonts w:ascii="Times New Roman" w:hAnsi="Times New Roman"/>
          <w:b/>
          <w:bCs/>
          <w:i/>
          <w:iCs/>
        </w:rPr>
      </w:pPr>
      <w:r w:rsidRPr="00660586">
        <w:rPr>
          <w:rFonts w:ascii="Times New Roman" w:hAnsi="Times New Roman"/>
          <w:bCs/>
          <w:iCs/>
        </w:rPr>
        <w:t>для документарных ценных бумаг без обязательного централизованного хранения – порядок, в том числе срок, выдачи первым владельцам сертификатов ценных бумаг:</w:t>
      </w:r>
      <w:r w:rsidRPr="00660586">
        <w:rPr>
          <w:rFonts w:ascii="Times New Roman" w:hAnsi="Times New Roman"/>
          <w:b/>
          <w:bCs/>
          <w:i/>
          <w:iCs/>
        </w:rPr>
        <w:t xml:space="preserve"> по Биржевым облигациям предусмотрено </w:t>
      </w:r>
      <w:r w:rsidR="002E435D" w:rsidRPr="00660586">
        <w:rPr>
          <w:rFonts w:ascii="Times New Roman" w:hAnsi="Times New Roman"/>
          <w:b/>
          <w:bCs/>
          <w:i/>
          <w:iCs/>
        </w:rPr>
        <w:t xml:space="preserve">обязательное </w:t>
      </w:r>
      <w:r w:rsidRPr="00660586">
        <w:rPr>
          <w:rFonts w:ascii="Times New Roman" w:hAnsi="Times New Roman"/>
          <w:b/>
          <w:bCs/>
          <w:i/>
          <w:iCs/>
        </w:rPr>
        <w:t>централизованное хранение.</w:t>
      </w:r>
    </w:p>
    <w:p w14:paraId="3E4F1E43" w14:textId="77777777" w:rsidR="005244E7" w:rsidRPr="00660586" w:rsidRDefault="005244E7" w:rsidP="00660586">
      <w:pPr>
        <w:widowControl w:val="0"/>
        <w:spacing w:after="0" w:line="240" w:lineRule="auto"/>
        <w:jc w:val="both"/>
        <w:rPr>
          <w:rFonts w:ascii="Times New Roman" w:hAnsi="Times New Roman"/>
          <w:bCs/>
          <w:iCs/>
        </w:rPr>
      </w:pPr>
    </w:p>
    <w:p w14:paraId="1736F104" w14:textId="77777777" w:rsidR="00937EF3" w:rsidRPr="00660586" w:rsidRDefault="00937EF3" w:rsidP="00660586">
      <w:pPr>
        <w:widowControl w:val="0"/>
        <w:spacing w:after="0" w:line="240" w:lineRule="auto"/>
        <w:jc w:val="both"/>
        <w:rPr>
          <w:rFonts w:ascii="Times New Roman" w:hAnsi="Times New Roman"/>
          <w:b/>
          <w:bCs/>
          <w:i/>
          <w:iCs/>
        </w:rPr>
      </w:pPr>
      <w:r w:rsidRPr="00660586">
        <w:rPr>
          <w:rFonts w:ascii="Times New Roman" w:hAnsi="Times New Roman"/>
          <w:bCs/>
          <w:iCs/>
        </w:rPr>
        <w:t>В случае, если размещение ценных бумаг предполагается осуществлять за пределами Российской Федерации, в том числе посредством размещения соответствующих иностранных ценных бумаг, указывается на это обстоятельство:</w:t>
      </w:r>
      <w:r w:rsidRPr="00660586">
        <w:rPr>
          <w:rFonts w:ascii="Times New Roman" w:hAnsi="Times New Roman"/>
          <w:b/>
          <w:bCs/>
          <w:i/>
          <w:iCs/>
        </w:rPr>
        <w:t xml:space="preserve"> не планируется. </w:t>
      </w:r>
    </w:p>
    <w:p w14:paraId="31C8DA3B" w14:textId="77777777" w:rsidR="00937EF3" w:rsidRPr="00660586" w:rsidRDefault="00937EF3" w:rsidP="00660586">
      <w:pPr>
        <w:widowControl w:val="0"/>
        <w:spacing w:after="0" w:line="240" w:lineRule="auto"/>
        <w:jc w:val="both"/>
        <w:rPr>
          <w:rFonts w:ascii="Times New Roman" w:hAnsi="Times New Roman"/>
          <w:b/>
          <w:bCs/>
          <w:i/>
          <w:iCs/>
        </w:rPr>
      </w:pPr>
      <w:r w:rsidRPr="00660586">
        <w:rPr>
          <w:rFonts w:ascii="Times New Roman" w:hAnsi="Times New Roman"/>
          <w:bCs/>
          <w:iCs/>
        </w:rPr>
        <w:t>В случае, если одновременно с размещением ценных бумаг планируется предложить к приобретению, в том числе за пределами Российской Федерации посредством размещения соответствующих иностранных ценных бумаг, ранее размещенные (находящиеся в обращении) ценные бумаги эмитента того же вида, категории (типа), указываются:</w:t>
      </w:r>
      <w:r w:rsidRPr="00660586">
        <w:rPr>
          <w:rFonts w:ascii="Times New Roman" w:hAnsi="Times New Roman"/>
          <w:b/>
          <w:bCs/>
          <w:i/>
          <w:iCs/>
        </w:rPr>
        <w:t xml:space="preserve"> не планируется. </w:t>
      </w:r>
    </w:p>
    <w:p w14:paraId="0168D09F" w14:textId="77777777" w:rsidR="00937EF3" w:rsidRPr="00660586" w:rsidRDefault="00937EF3" w:rsidP="00660586">
      <w:pPr>
        <w:widowControl w:val="0"/>
        <w:spacing w:after="0" w:line="240" w:lineRule="auto"/>
        <w:jc w:val="both"/>
        <w:rPr>
          <w:rFonts w:ascii="Times New Roman" w:hAnsi="Times New Roman"/>
          <w:b/>
          <w:bCs/>
          <w:i/>
          <w:iCs/>
        </w:rPr>
      </w:pPr>
      <w:r w:rsidRPr="00660586">
        <w:rPr>
          <w:rFonts w:ascii="Times New Roman" w:hAnsi="Times New Roman"/>
          <w:bCs/>
          <w:iCs/>
        </w:rPr>
        <w:t>В случае, если эмитент в соответствии с Федеральным законом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является хозяйственным обществом, имеющим стратегическое значение для обеспечения обороны страны и безопасности государства, указывается на это обстоятельство:</w:t>
      </w:r>
      <w:r w:rsidRPr="00660586">
        <w:rPr>
          <w:rFonts w:ascii="Times New Roman" w:hAnsi="Times New Roman"/>
          <w:b/>
          <w:bCs/>
          <w:i/>
          <w:iCs/>
        </w:rPr>
        <w:t xml:space="preserve"> Эмитент не является хозяйственным обществом, имеющим стратегическое значение для обеспечения обороны страны и безопасности государства.</w:t>
      </w:r>
    </w:p>
    <w:p w14:paraId="2D18064E" w14:textId="77777777" w:rsidR="00937EF3" w:rsidRPr="00660586" w:rsidRDefault="00937EF3" w:rsidP="00660586">
      <w:pPr>
        <w:widowControl w:val="0"/>
        <w:spacing w:after="0" w:line="240" w:lineRule="auto"/>
        <w:jc w:val="both"/>
        <w:rPr>
          <w:rFonts w:ascii="Times New Roman" w:hAnsi="Times New Roman"/>
          <w:b/>
          <w:bCs/>
          <w:i/>
          <w:iCs/>
        </w:rPr>
      </w:pPr>
      <w:r w:rsidRPr="00660586">
        <w:rPr>
          <w:rFonts w:ascii="Times New Roman" w:hAnsi="Times New Roman"/>
          <w:bCs/>
          <w:iCs/>
        </w:rPr>
        <w:t>В случае, если заключение договоров, направленных на отчуждение ценных бумаг эмитента, являющегося хозяйственным обществом, имеющим стратегическое значение для обеспечения обороны страны и безопасности государства, первым владельцам в ходе их размещения может потребовать принятия решения о предварительном согласовании указанных договоров в соответствии с Федеральным законом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указывается на это обстоятельство:</w:t>
      </w:r>
      <w:r w:rsidRPr="00660586">
        <w:rPr>
          <w:rFonts w:ascii="Times New Roman" w:hAnsi="Times New Roman"/>
          <w:b/>
          <w:bCs/>
          <w:i/>
          <w:iCs/>
        </w:rPr>
        <w:t xml:space="preserve"> такое предварительное согласование не требуется, </w:t>
      </w:r>
      <w:r w:rsidR="002E435D" w:rsidRPr="00660586">
        <w:rPr>
          <w:rFonts w:ascii="Times New Roman" w:hAnsi="Times New Roman"/>
          <w:b/>
          <w:bCs/>
          <w:i/>
          <w:iCs/>
        </w:rPr>
        <w:t>Э</w:t>
      </w:r>
      <w:r w:rsidRPr="00660586">
        <w:rPr>
          <w:rFonts w:ascii="Times New Roman" w:hAnsi="Times New Roman"/>
          <w:b/>
          <w:bCs/>
          <w:i/>
          <w:iCs/>
        </w:rPr>
        <w:t>митент не является хозяйственным обществом, имеющим стратегическое значение для обеспечения обороны страны и безопасности государства.</w:t>
      </w:r>
    </w:p>
    <w:p w14:paraId="0DB6AE10" w14:textId="77777777" w:rsidR="00180B91" w:rsidRPr="00660586" w:rsidRDefault="00180B91" w:rsidP="00660586">
      <w:pPr>
        <w:pStyle w:val="Default"/>
        <w:spacing w:before="120"/>
        <w:jc w:val="both"/>
        <w:rPr>
          <w:sz w:val="22"/>
          <w:szCs w:val="22"/>
        </w:rPr>
      </w:pPr>
      <w:r w:rsidRPr="00660586">
        <w:rPr>
          <w:sz w:val="22"/>
          <w:szCs w:val="22"/>
        </w:rPr>
        <w:t>8.4. Цена (цены) или порядок определения цены размещения облигаций:</w:t>
      </w:r>
    </w:p>
    <w:p w14:paraId="344064FB" w14:textId="77777777" w:rsidR="00180B91" w:rsidRDefault="00180B91" w:rsidP="00660586">
      <w:pPr>
        <w:pStyle w:val="Default"/>
        <w:jc w:val="both"/>
        <w:rPr>
          <w:b/>
          <w:bCs/>
          <w:i/>
          <w:iCs/>
          <w:sz w:val="22"/>
          <w:szCs w:val="22"/>
        </w:rPr>
      </w:pPr>
      <w:r w:rsidRPr="00660586">
        <w:rPr>
          <w:b/>
          <w:bCs/>
          <w:i/>
          <w:iCs/>
          <w:sz w:val="22"/>
          <w:szCs w:val="22"/>
        </w:rPr>
        <w:t xml:space="preserve">Цена размещения Биржевых облигаций устанавливается равной </w:t>
      </w:r>
      <w:r w:rsidR="009B1DA2" w:rsidRPr="00660586">
        <w:rPr>
          <w:b/>
          <w:bCs/>
          <w:i/>
          <w:iCs/>
          <w:sz w:val="22"/>
          <w:szCs w:val="22"/>
        </w:rPr>
        <w:t xml:space="preserve">1 000 (Одной тысяче) </w:t>
      </w:r>
      <w:r w:rsidR="00252E26" w:rsidRPr="00660586">
        <w:rPr>
          <w:b/>
          <w:bCs/>
          <w:i/>
          <w:iCs/>
          <w:sz w:val="22"/>
          <w:szCs w:val="22"/>
        </w:rPr>
        <w:t xml:space="preserve">российских </w:t>
      </w:r>
      <w:r w:rsidR="009B1DA2" w:rsidRPr="00660586">
        <w:rPr>
          <w:b/>
          <w:bCs/>
          <w:i/>
          <w:iCs/>
          <w:sz w:val="22"/>
          <w:szCs w:val="22"/>
        </w:rPr>
        <w:t xml:space="preserve">рублей за одну Биржевую облигацию, что соответствует </w:t>
      </w:r>
      <w:r w:rsidRPr="00660586">
        <w:rPr>
          <w:b/>
          <w:bCs/>
          <w:i/>
          <w:iCs/>
          <w:sz w:val="22"/>
          <w:szCs w:val="22"/>
        </w:rPr>
        <w:t>100 (Ста) процентам от номинальной стоимости Биржевой облигации.</w:t>
      </w:r>
    </w:p>
    <w:p w14:paraId="1786F92C" w14:textId="345BFD2D" w:rsidR="00CD6831" w:rsidRPr="00660586" w:rsidRDefault="00CD6831" w:rsidP="00660586">
      <w:pPr>
        <w:pStyle w:val="Default"/>
        <w:jc w:val="both"/>
        <w:rPr>
          <w:b/>
          <w:bCs/>
          <w:i/>
          <w:iCs/>
          <w:sz w:val="22"/>
          <w:szCs w:val="22"/>
        </w:rPr>
      </w:pPr>
      <w:r w:rsidRPr="00F1323A">
        <w:rPr>
          <w:b/>
          <w:bCs/>
          <w:i/>
          <w:iCs/>
          <w:sz w:val="22"/>
          <w:szCs w:val="22"/>
        </w:rPr>
        <w:t>Начиная со второго дня размещения Биржевых облигаций покупатель при совершении сделки купли - продажи Биржевых облигаций также</w:t>
      </w:r>
      <w:r>
        <w:rPr>
          <w:b/>
          <w:bCs/>
          <w:i/>
          <w:iCs/>
          <w:sz w:val="22"/>
          <w:szCs w:val="22"/>
        </w:rPr>
        <w:t xml:space="preserve"> </w:t>
      </w:r>
      <w:r w:rsidRPr="00F1323A">
        <w:rPr>
          <w:b/>
          <w:bCs/>
          <w:i/>
          <w:iCs/>
          <w:sz w:val="22"/>
          <w:szCs w:val="22"/>
        </w:rPr>
        <w:t>уплачивает накопленный купонный доход по Биржевым облигациям, определяемый по формуле,</w:t>
      </w:r>
      <w:r>
        <w:rPr>
          <w:b/>
          <w:bCs/>
          <w:i/>
          <w:iCs/>
          <w:sz w:val="22"/>
          <w:szCs w:val="22"/>
        </w:rPr>
        <w:t xml:space="preserve"> </w:t>
      </w:r>
      <w:r w:rsidRPr="00F1323A">
        <w:rPr>
          <w:b/>
          <w:bCs/>
          <w:i/>
          <w:iCs/>
          <w:sz w:val="22"/>
          <w:szCs w:val="22"/>
        </w:rPr>
        <w:t>установленной в п. 1</w:t>
      </w:r>
      <w:r>
        <w:rPr>
          <w:b/>
          <w:bCs/>
          <w:i/>
          <w:iCs/>
          <w:sz w:val="22"/>
          <w:szCs w:val="22"/>
        </w:rPr>
        <w:t>7</w:t>
      </w:r>
      <w:r w:rsidRPr="00F1323A">
        <w:rPr>
          <w:b/>
          <w:bCs/>
          <w:i/>
          <w:iCs/>
          <w:sz w:val="22"/>
          <w:szCs w:val="22"/>
        </w:rPr>
        <w:t xml:space="preserve"> Программы.</w:t>
      </w:r>
    </w:p>
    <w:p w14:paraId="256EC61E" w14:textId="77777777" w:rsidR="00180B91" w:rsidRPr="00660586" w:rsidRDefault="00180B91" w:rsidP="00660586">
      <w:pPr>
        <w:pStyle w:val="Default"/>
        <w:spacing w:before="120"/>
        <w:jc w:val="both"/>
        <w:rPr>
          <w:b/>
          <w:bCs/>
          <w:i/>
          <w:iCs/>
          <w:sz w:val="22"/>
          <w:szCs w:val="22"/>
        </w:rPr>
      </w:pPr>
      <w:r w:rsidRPr="00660586">
        <w:rPr>
          <w:sz w:val="22"/>
          <w:szCs w:val="22"/>
        </w:rPr>
        <w:t>8.5. Условия и порядок оплаты облигаций:</w:t>
      </w:r>
      <w:r w:rsidRPr="00660586">
        <w:rPr>
          <w:b/>
          <w:bCs/>
          <w:i/>
          <w:iCs/>
          <w:sz w:val="22"/>
          <w:szCs w:val="22"/>
        </w:rPr>
        <w:t xml:space="preserve"> </w:t>
      </w:r>
    </w:p>
    <w:p w14:paraId="25B32F53" w14:textId="77777777" w:rsidR="00180B91" w:rsidRPr="00660586" w:rsidRDefault="00180B91" w:rsidP="00660586">
      <w:pPr>
        <w:widowControl w:val="0"/>
        <w:spacing w:after="0" w:line="240" w:lineRule="auto"/>
        <w:jc w:val="both"/>
        <w:rPr>
          <w:rFonts w:ascii="Times New Roman" w:hAnsi="Times New Roman"/>
          <w:b/>
          <w:bCs/>
          <w:i/>
          <w:iCs/>
        </w:rPr>
      </w:pPr>
      <w:r w:rsidRPr="00660586">
        <w:rPr>
          <w:rFonts w:ascii="Times New Roman" w:hAnsi="Times New Roman"/>
          <w:b/>
          <w:bCs/>
          <w:i/>
          <w:iCs/>
        </w:rPr>
        <w:t>При приобретении Биржевые облигации оплачиваются денежными средствами в безналичном порядке в рублях Российской Федерации.</w:t>
      </w:r>
    </w:p>
    <w:p w14:paraId="662B4ABF" w14:textId="77777777" w:rsidR="00180B91" w:rsidRPr="00660586" w:rsidRDefault="00180B91" w:rsidP="00660586">
      <w:pPr>
        <w:widowControl w:val="0"/>
        <w:spacing w:after="0" w:line="240" w:lineRule="auto"/>
        <w:jc w:val="both"/>
        <w:rPr>
          <w:rFonts w:ascii="Times New Roman" w:hAnsi="Times New Roman"/>
          <w:b/>
          <w:bCs/>
          <w:i/>
          <w:iCs/>
        </w:rPr>
      </w:pPr>
      <w:r w:rsidRPr="00660586">
        <w:rPr>
          <w:rFonts w:ascii="Times New Roman" w:hAnsi="Times New Roman"/>
          <w:b/>
          <w:bCs/>
          <w:i/>
          <w:iCs/>
        </w:rPr>
        <w:t>Денежные средства, полученные от размещения Биржевых облигаций, зачисляются на счет Эмитента по следующим реквизитам:</w:t>
      </w:r>
    </w:p>
    <w:p w14:paraId="25DF5D70" w14:textId="77777777" w:rsidR="00180B91" w:rsidRPr="00660586" w:rsidRDefault="00180B91" w:rsidP="00660586">
      <w:pPr>
        <w:adjustRightInd w:val="0"/>
        <w:spacing w:after="0" w:line="240" w:lineRule="auto"/>
        <w:rPr>
          <w:rFonts w:ascii="Times New Roman" w:hAnsi="Times New Roman"/>
          <w:i/>
          <w:iCs/>
        </w:rPr>
      </w:pPr>
      <w:r w:rsidRPr="00660586">
        <w:rPr>
          <w:rFonts w:ascii="Times New Roman" w:hAnsi="Times New Roman"/>
        </w:rPr>
        <w:t xml:space="preserve">Владелец счета: </w:t>
      </w:r>
      <w:r w:rsidRPr="00660586">
        <w:rPr>
          <w:rFonts w:ascii="Times New Roman" w:hAnsi="Times New Roman"/>
          <w:b/>
          <w:i/>
          <w:iCs/>
        </w:rPr>
        <w:t>Банк ВТБ (публичное акционерное общество)</w:t>
      </w:r>
    </w:p>
    <w:p w14:paraId="05105DF8" w14:textId="77777777" w:rsidR="00180B91" w:rsidRPr="00660586" w:rsidRDefault="00180B91" w:rsidP="00660586">
      <w:pPr>
        <w:adjustRightInd w:val="0"/>
        <w:spacing w:after="0" w:line="240" w:lineRule="auto"/>
        <w:rPr>
          <w:rFonts w:ascii="Times New Roman" w:hAnsi="Times New Roman"/>
          <w:i/>
          <w:iCs/>
        </w:rPr>
      </w:pPr>
      <w:r w:rsidRPr="00660586">
        <w:rPr>
          <w:rFonts w:ascii="Times New Roman" w:hAnsi="Times New Roman"/>
        </w:rPr>
        <w:t xml:space="preserve">Номер счета: </w:t>
      </w:r>
      <w:r w:rsidRPr="00660586">
        <w:rPr>
          <w:rFonts w:ascii="Times New Roman" w:hAnsi="Times New Roman"/>
          <w:b/>
          <w:i/>
          <w:iCs/>
        </w:rPr>
        <w:t>30411810200000000141</w:t>
      </w:r>
    </w:p>
    <w:p w14:paraId="5FF1A31F" w14:textId="77777777" w:rsidR="00180B91" w:rsidRPr="00660586" w:rsidRDefault="00180B91" w:rsidP="00660586">
      <w:pPr>
        <w:adjustRightInd w:val="0"/>
        <w:spacing w:after="0" w:line="240" w:lineRule="auto"/>
        <w:rPr>
          <w:rFonts w:ascii="Times New Roman" w:hAnsi="Times New Roman"/>
        </w:rPr>
      </w:pPr>
      <w:r w:rsidRPr="00660586">
        <w:rPr>
          <w:rFonts w:ascii="Times New Roman" w:hAnsi="Times New Roman"/>
        </w:rPr>
        <w:t>Кредитная организация:</w:t>
      </w:r>
    </w:p>
    <w:p w14:paraId="540BC6A9" w14:textId="77777777" w:rsidR="00180B91" w:rsidRPr="00660586" w:rsidRDefault="00180B91" w:rsidP="00660586">
      <w:pPr>
        <w:adjustRightInd w:val="0"/>
        <w:spacing w:after="0" w:line="240" w:lineRule="auto"/>
        <w:rPr>
          <w:rFonts w:ascii="Times New Roman" w:hAnsi="Times New Roman"/>
          <w:i/>
          <w:iCs/>
        </w:rPr>
      </w:pPr>
      <w:r w:rsidRPr="00660586">
        <w:rPr>
          <w:rFonts w:ascii="Times New Roman" w:hAnsi="Times New Roman"/>
        </w:rPr>
        <w:t xml:space="preserve">Полное фирменное наименование на русском языке: </w:t>
      </w:r>
      <w:r w:rsidRPr="00660586">
        <w:rPr>
          <w:rFonts w:ascii="Times New Roman" w:hAnsi="Times New Roman"/>
          <w:b/>
          <w:i/>
          <w:iCs/>
        </w:rPr>
        <w:t>Небанковская кредитная организация акционерное общество «Национальный расчетный депозитарий».</w:t>
      </w:r>
    </w:p>
    <w:p w14:paraId="62D11889" w14:textId="77777777" w:rsidR="00180B91" w:rsidRPr="00660586" w:rsidRDefault="00180B91" w:rsidP="00660586">
      <w:pPr>
        <w:adjustRightInd w:val="0"/>
        <w:spacing w:after="0" w:line="240" w:lineRule="auto"/>
        <w:rPr>
          <w:rFonts w:ascii="Times New Roman" w:hAnsi="Times New Roman"/>
          <w:i/>
          <w:iCs/>
        </w:rPr>
      </w:pPr>
      <w:r w:rsidRPr="00660586">
        <w:rPr>
          <w:rFonts w:ascii="Times New Roman" w:hAnsi="Times New Roman"/>
        </w:rPr>
        <w:t xml:space="preserve">Сокращенное фирменное наименование на русском языке: </w:t>
      </w:r>
      <w:r w:rsidRPr="00660586">
        <w:rPr>
          <w:rFonts w:ascii="Times New Roman" w:hAnsi="Times New Roman"/>
          <w:b/>
          <w:i/>
          <w:iCs/>
        </w:rPr>
        <w:t>НКО АО НРД</w:t>
      </w:r>
      <w:r w:rsidRPr="00660586">
        <w:rPr>
          <w:rFonts w:ascii="Times New Roman" w:hAnsi="Times New Roman"/>
          <w:i/>
          <w:iCs/>
        </w:rPr>
        <w:t>.</w:t>
      </w:r>
    </w:p>
    <w:p w14:paraId="0AA72321" w14:textId="77777777" w:rsidR="00180B91" w:rsidRPr="00660586" w:rsidRDefault="00180B91" w:rsidP="00660586">
      <w:pPr>
        <w:adjustRightInd w:val="0"/>
        <w:spacing w:after="0" w:line="240" w:lineRule="auto"/>
        <w:rPr>
          <w:rFonts w:ascii="Times New Roman" w:hAnsi="Times New Roman"/>
          <w:i/>
          <w:iCs/>
        </w:rPr>
      </w:pPr>
      <w:r w:rsidRPr="00660586">
        <w:rPr>
          <w:rFonts w:ascii="Times New Roman" w:hAnsi="Times New Roman"/>
        </w:rPr>
        <w:t>Место нахождения:</w:t>
      </w:r>
      <w:r w:rsidRPr="00660586">
        <w:rPr>
          <w:rFonts w:ascii="Times New Roman" w:hAnsi="Times New Roman"/>
          <w:b/>
          <w:i/>
          <w:iCs/>
        </w:rPr>
        <w:t xml:space="preserve"> г</w:t>
      </w:r>
      <w:r w:rsidR="009B1DA2" w:rsidRPr="00660586">
        <w:rPr>
          <w:rFonts w:ascii="Times New Roman" w:hAnsi="Times New Roman"/>
          <w:b/>
          <w:i/>
          <w:iCs/>
        </w:rPr>
        <w:t>ород</w:t>
      </w:r>
      <w:r w:rsidRPr="00660586">
        <w:rPr>
          <w:rFonts w:ascii="Times New Roman" w:hAnsi="Times New Roman"/>
          <w:b/>
          <w:i/>
          <w:iCs/>
        </w:rPr>
        <w:t xml:space="preserve"> Москва, ул</w:t>
      </w:r>
      <w:r w:rsidR="009B1DA2" w:rsidRPr="00660586">
        <w:rPr>
          <w:rFonts w:ascii="Times New Roman" w:hAnsi="Times New Roman"/>
          <w:b/>
          <w:i/>
          <w:iCs/>
        </w:rPr>
        <w:t>ица</w:t>
      </w:r>
      <w:r w:rsidRPr="00660586">
        <w:rPr>
          <w:rFonts w:ascii="Times New Roman" w:hAnsi="Times New Roman"/>
          <w:b/>
          <w:i/>
          <w:iCs/>
        </w:rPr>
        <w:t xml:space="preserve"> Спартаковская, дом 12.</w:t>
      </w:r>
    </w:p>
    <w:p w14:paraId="48FB56EB" w14:textId="77777777" w:rsidR="00180B91" w:rsidRPr="00660586" w:rsidRDefault="00180B91" w:rsidP="00660586">
      <w:pPr>
        <w:adjustRightInd w:val="0"/>
        <w:spacing w:after="0" w:line="240" w:lineRule="auto"/>
        <w:rPr>
          <w:rFonts w:ascii="Times New Roman" w:hAnsi="Times New Roman"/>
          <w:i/>
          <w:iCs/>
        </w:rPr>
      </w:pPr>
      <w:r w:rsidRPr="00660586">
        <w:rPr>
          <w:rFonts w:ascii="Times New Roman" w:hAnsi="Times New Roman"/>
        </w:rPr>
        <w:t xml:space="preserve">Адрес для направления корреспонденции (почтовый адрес): </w:t>
      </w:r>
      <w:r w:rsidRPr="00660586">
        <w:rPr>
          <w:rFonts w:ascii="Times New Roman" w:hAnsi="Times New Roman"/>
          <w:b/>
          <w:i/>
          <w:iCs/>
        </w:rPr>
        <w:t xml:space="preserve">105066, г. Москва, </w:t>
      </w:r>
      <w:r w:rsidR="001B283E" w:rsidRPr="00660586">
        <w:rPr>
          <w:rFonts w:ascii="Times New Roman" w:hAnsi="Times New Roman"/>
          <w:b/>
          <w:i/>
          <w:iCs/>
        </w:rPr>
        <w:t xml:space="preserve"> </w:t>
      </w:r>
      <w:r w:rsidRPr="00660586">
        <w:rPr>
          <w:rFonts w:ascii="Times New Roman" w:hAnsi="Times New Roman"/>
          <w:b/>
          <w:i/>
          <w:iCs/>
        </w:rPr>
        <w:t>ул. Спартаковская, дом 12</w:t>
      </w:r>
    </w:p>
    <w:p w14:paraId="6D425C78" w14:textId="77777777" w:rsidR="00180B91" w:rsidRPr="00660586" w:rsidRDefault="00180B91" w:rsidP="00660586">
      <w:pPr>
        <w:adjustRightInd w:val="0"/>
        <w:spacing w:after="0" w:line="240" w:lineRule="auto"/>
        <w:rPr>
          <w:rFonts w:ascii="Times New Roman" w:hAnsi="Times New Roman"/>
          <w:i/>
          <w:iCs/>
        </w:rPr>
      </w:pPr>
      <w:r w:rsidRPr="00660586">
        <w:rPr>
          <w:rFonts w:ascii="Times New Roman" w:hAnsi="Times New Roman"/>
        </w:rPr>
        <w:t xml:space="preserve">БИК: </w:t>
      </w:r>
      <w:r w:rsidRPr="00660586">
        <w:rPr>
          <w:rFonts w:ascii="Times New Roman" w:hAnsi="Times New Roman"/>
          <w:b/>
          <w:i/>
          <w:iCs/>
        </w:rPr>
        <w:t>044583505</w:t>
      </w:r>
    </w:p>
    <w:p w14:paraId="25E26566" w14:textId="77777777" w:rsidR="00180B91" w:rsidRPr="00660586" w:rsidRDefault="00180B91" w:rsidP="00660586">
      <w:pPr>
        <w:widowControl w:val="0"/>
        <w:spacing w:after="0" w:line="240" w:lineRule="auto"/>
        <w:jc w:val="both"/>
        <w:rPr>
          <w:rFonts w:ascii="Times New Roman" w:hAnsi="Times New Roman"/>
          <w:b/>
          <w:i/>
          <w:iCs/>
        </w:rPr>
      </w:pPr>
      <w:r w:rsidRPr="00660586">
        <w:rPr>
          <w:rFonts w:ascii="Times New Roman" w:hAnsi="Times New Roman"/>
        </w:rPr>
        <w:t xml:space="preserve">К/с: </w:t>
      </w:r>
      <w:r w:rsidRPr="00660586">
        <w:rPr>
          <w:rFonts w:ascii="Times New Roman" w:hAnsi="Times New Roman"/>
          <w:b/>
          <w:i/>
          <w:iCs/>
        </w:rPr>
        <w:t>№ 30105810345250000505 в ГУ Банка России по ЦФО</w:t>
      </w:r>
    </w:p>
    <w:p w14:paraId="7958D2FE" w14:textId="77777777" w:rsidR="00180B91" w:rsidRPr="00660586" w:rsidRDefault="00180B91" w:rsidP="00660586">
      <w:pPr>
        <w:widowControl w:val="0"/>
        <w:spacing w:after="0" w:line="240" w:lineRule="auto"/>
        <w:jc w:val="both"/>
        <w:rPr>
          <w:rFonts w:ascii="Times New Roman" w:hAnsi="Times New Roman"/>
          <w:b/>
          <w:bCs/>
          <w:i/>
          <w:iCs/>
        </w:rPr>
      </w:pPr>
      <w:r w:rsidRPr="00660586">
        <w:rPr>
          <w:rFonts w:ascii="Times New Roman" w:hAnsi="Times New Roman"/>
          <w:b/>
          <w:bCs/>
          <w:i/>
          <w:iCs/>
        </w:rPr>
        <w:t>Иные сведения, подлежащие указанию в настоящем пункте, приведены в п.8.6</w:t>
      </w:r>
      <w:r w:rsidR="0054393D" w:rsidRPr="00660586">
        <w:rPr>
          <w:rFonts w:ascii="Times New Roman" w:hAnsi="Times New Roman"/>
          <w:b/>
          <w:bCs/>
          <w:i/>
          <w:iCs/>
        </w:rPr>
        <w:t>.</w:t>
      </w:r>
      <w:r w:rsidRPr="00660586">
        <w:rPr>
          <w:rFonts w:ascii="Times New Roman" w:hAnsi="Times New Roman"/>
          <w:b/>
          <w:bCs/>
          <w:i/>
          <w:iCs/>
        </w:rPr>
        <w:t xml:space="preserve"> Программы.</w:t>
      </w:r>
    </w:p>
    <w:p w14:paraId="5FA34B6A" w14:textId="77777777" w:rsidR="00180B91" w:rsidRPr="00660586" w:rsidRDefault="00180B91" w:rsidP="00660586">
      <w:pPr>
        <w:pStyle w:val="Default"/>
        <w:spacing w:before="120"/>
        <w:jc w:val="both"/>
        <w:rPr>
          <w:sz w:val="22"/>
          <w:szCs w:val="22"/>
        </w:rPr>
      </w:pPr>
      <w:r w:rsidRPr="00660586">
        <w:rPr>
          <w:sz w:val="22"/>
          <w:szCs w:val="22"/>
        </w:rPr>
        <w:t xml:space="preserve">8.6. Сведения о документе, содержащем фактические итоги размещения облигаций, который представляется после завершения размещения облигаций: </w:t>
      </w:r>
    </w:p>
    <w:p w14:paraId="16910624" w14:textId="77777777" w:rsidR="00180B91" w:rsidRPr="00660586" w:rsidRDefault="00180B91" w:rsidP="00660586">
      <w:pPr>
        <w:pStyle w:val="Default"/>
        <w:jc w:val="both"/>
        <w:rPr>
          <w:b/>
          <w:bCs/>
          <w:i/>
          <w:iCs/>
          <w:sz w:val="22"/>
          <w:szCs w:val="22"/>
        </w:rPr>
      </w:pPr>
      <w:r w:rsidRPr="00660586">
        <w:rPr>
          <w:b/>
          <w:bCs/>
          <w:i/>
          <w:iCs/>
          <w:sz w:val="22"/>
          <w:szCs w:val="22"/>
        </w:rPr>
        <w:t>Сведения, подлежащие указанию в настоящем пункте, приведены в п.8.7</w:t>
      </w:r>
      <w:r w:rsidR="0054393D" w:rsidRPr="00660586">
        <w:rPr>
          <w:b/>
          <w:bCs/>
          <w:i/>
          <w:iCs/>
          <w:sz w:val="22"/>
          <w:szCs w:val="22"/>
        </w:rPr>
        <w:t>.</w:t>
      </w:r>
      <w:r w:rsidRPr="00660586">
        <w:rPr>
          <w:b/>
          <w:bCs/>
          <w:i/>
          <w:iCs/>
          <w:sz w:val="22"/>
          <w:szCs w:val="22"/>
        </w:rPr>
        <w:t xml:space="preserve"> Программы.</w:t>
      </w:r>
    </w:p>
    <w:p w14:paraId="54A54461" w14:textId="77777777" w:rsidR="00180B91" w:rsidRPr="00660586" w:rsidRDefault="00180B91" w:rsidP="00660586">
      <w:pPr>
        <w:pStyle w:val="Default"/>
        <w:spacing w:before="120"/>
        <w:jc w:val="both"/>
        <w:rPr>
          <w:sz w:val="22"/>
          <w:szCs w:val="22"/>
        </w:rPr>
      </w:pPr>
      <w:r w:rsidRPr="00660586">
        <w:rPr>
          <w:sz w:val="22"/>
          <w:szCs w:val="22"/>
        </w:rPr>
        <w:t xml:space="preserve">9. Порядок и условия погашения и выплаты доходов по облигациям. </w:t>
      </w:r>
    </w:p>
    <w:p w14:paraId="633D2B02" w14:textId="77777777" w:rsidR="00180B91" w:rsidRPr="00660586" w:rsidRDefault="00180B91" w:rsidP="00660586">
      <w:pPr>
        <w:pStyle w:val="Default"/>
        <w:jc w:val="both"/>
        <w:rPr>
          <w:sz w:val="22"/>
          <w:szCs w:val="22"/>
        </w:rPr>
      </w:pPr>
      <w:r w:rsidRPr="00660586">
        <w:rPr>
          <w:sz w:val="22"/>
          <w:szCs w:val="22"/>
        </w:rPr>
        <w:t xml:space="preserve">9.1. Форма погашения облигаций: </w:t>
      </w:r>
    </w:p>
    <w:p w14:paraId="3CA7C98A" w14:textId="77777777" w:rsidR="00180B91" w:rsidRPr="00660586" w:rsidRDefault="00180B91" w:rsidP="00660586">
      <w:pPr>
        <w:pStyle w:val="Default"/>
        <w:jc w:val="both"/>
        <w:rPr>
          <w:b/>
          <w:bCs/>
          <w:i/>
          <w:iCs/>
          <w:sz w:val="22"/>
          <w:szCs w:val="22"/>
        </w:rPr>
      </w:pPr>
      <w:r w:rsidRPr="00660586">
        <w:rPr>
          <w:b/>
          <w:bCs/>
          <w:i/>
          <w:iCs/>
          <w:sz w:val="22"/>
          <w:szCs w:val="22"/>
        </w:rPr>
        <w:t xml:space="preserve">Погашение Биржевых облигаций производится денежными средствами в рублях Российской Федерации в безналичном порядке. </w:t>
      </w:r>
    </w:p>
    <w:p w14:paraId="0BEB767F" w14:textId="77777777" w:rsidR="00180B91" w:rsidRPr="00660586" w:rsidRDefault="00180B91" w:rsidP="00660586">
      <w:pPr>
        <w:pStyle w:val="Default"/>
        <w:jc w:val="both"/>
        <w:rPr>
          <w:b/>
          <w:bCs/>
          <w:i/>
          <w:iCs/>
          <w:sz w:val="22"/>
          <w:szCs w:val="22"/>
        </w:rPr>
      </w:pPr>
      <w:r w:rsidRPr="00660586">
        <w:rPr>
          <w:b/>
          <w:bCs/>
          <w:i/>
          <w:iCs/>
          <w:sz w:val="22"/>
          <w:szCs w:val="22"/>
        </w:rPr>
        <w:t xml:space="preserve">Возможность выбора владельцами Биржевых облигаций формы погашения Биржевых облигаций не предусмотрена. </w:t>
      </w:r>
    </w:p>
    <w:p w14:paraId="632DA4ED" w14:textId="77777777" w:rsidR="00180B91" w:rsidRPr="00660586" w:rsidRDefault="00180B91" w:rsidP="00660586">
      <w:pPr>
        <w:pStyle w:val="Default"/>
        <w:spacing w:before="120"/>
        <w:jc w:val="both"/>
        <w:rPr>
          <w:sz w:val="22"/>
          <w:szCs w:val="22"/>
        </w:rPr>
      </w:pPr>
      <w:r w:rsidRPr="00660586">
        <w:rPr>
          <w:sz w:val="22"/>
          <w:szCs w:val="22"/>
        </w:rPr>
        <w:t xml:space="preserve">9.2. Порядок и условия погашения облигаций. </w:t>
      </w:r>
    </w:p>
    <w:p w14:paraId="691CFA2D" w14:textId="77777777" w:rsidR="00180B91" w:rsidRPr="00660586" w:rsidRDefault="00180B91" w:rsidP="00660586">
      <w:pPr>
        <w:tabs>
          <w:tab w:val="left" w:pos="284"/>
        </w:tabs>
        <w:autoSpaceDE w:val="0"/>
        <w:autoSpaceDN w:val="0"/>
        <w:adjustRightInd w:val="0"/>
        <w:spacing w:after="0" w:line="240" w:lineRule="auto"/>
        <w:jc w:val="both"/>
        <w:rPr>
          <w:rFonts w:ascii="Times New Roman" w:hAnsi="Times New Roman"/>
          <w:color w:val="000000"/>
        </w:rPr>
      </w:pPr>
      <w:r w:rsidRPr="00660586">
        <w:rPr>
          <w:rFonts w:ascii="Times New Roman" w:hAnsi="Times New Roman"/>
          <w:color w:val="000000"/>
        </w:rPr>
        <w:t>Дата (срок) погашения Биржевых облигаций или порядок ее определения:</w:t>
      </w:r>
    </w:p>
    <w:p w14:paraId="17B687A3" w14:textId="5D0B9280" w:rsidR="00180B91" w:rsidRPr="00660586" w:rsidRDefault="00180B91" w:rsidP="00660586">
      <w:pPr>
        <w:pStyle w:val="Default"/>
        <w:jc w:val="both"/>
        <w:rPr>
          <w:b/>
          <w:bCs/>
          <w:i/>
          <w:iCs/>
          <w:sz w:val="22"/>
          <w:szCs w:val="22"/>
        </w:rPr>
      </w:pPr>
      <w:r w:rsidRPr="00660586">
        <w:rPr>
          <w:b/>
          <w:bCs/>
          <w:i/>
          <w:iCs/>
          <w:sz w:val="22"/>
          <w:szCs w:val="22"/>
        </w:rPr>
        <w:t xml:space="preserve">Биржевые облигации погашаются по </w:t>
      </w:r>
      <w:r w:rsidR="00C84381">
        <w:rPr>
          <w:b/>
          <w:bCs/>
          <w:i/>
          <w:iCs/>
          <w:sz w:val="22"/>
          <w:szCs w:val="22"/>
        </w:rPr>
        <w:t xml:space="preserve">непогашенной части </w:t>
      </w:r>
      <w:r w:rsidRPr="00660586">
        <w:rPr>
          <w:b/>
          <w:bCs/>
          <w:i/>
          <w:iCs/>
          <w:sz w:val="22"/>
          <w:szCs w:val="22"/>
        </w:rPr>
        <w:t xml:space="preserve">номинальной стоимости в </w:t>
      </w:r>
      <w:r w:rsidR="00A12824">
        <w:rPr>
          <w:b/>
          <w:bCs/>
          <w:i/>
          <w:iCs/>
          <w:sz w:val="22"/>
          <w:szCs w:val="22"/>
        </w:rPr>
        <w:t>182</w:t>
      </w:r>
      <w:r w:rsidR="003959E1" w:rsidRPr="00660586">
        <w:rPr>
          <w:b/>
          <w:bCs/>
          <w:i/>
          <w:iCs/>
          <w:sz w:val="22"/>
          <w:szCs w:val="22"/>
        </w:rPr>
        <w:t>-й (</w:t>
      </w:r>
      <w:r w:rsidR="00A12824">
        <w:rPr>
          <w:b/>
          <w:bCs/>
          <w:i/>
          <w:iCs/>
          <w:sz w:val="22"/>
          <w:szCs w:val="22"/>
        </w:rPr>
        <w:t>Сто восемьдесят второ</w:t>
      </w:r>
      <w:r w:rsidR="00DD1E30">
        <w:rPr>
          <w:b/>
          <w:bCs/>
          <w:i/>
          <w:iCs/>
          <w:sz w:val="22"/>
          <w:szCs w:val="22"/>
        </w:rPr>
        <w:t>й</w:t>
      </w:r>
      <w:r w:rsidR="003959E1" w:rsidRPr="00660586">
        <w:rPr>
          <w:b/>
          <w:bCs/>
          <w:i/>
          <w:iCs/>
          <w:sz w:val="22"/>
          <w:szCs w:val="22"/>
        </w:rPr>
        <w:t>)</w:t>
      </w:r>
      <w:r w:rsidRPr="00660586">
        <w:rPr>
          <w:b/>
          <w:bCs/>
          <w:i/>
          <w:iCs/>
          <w:sz w:val="22"/>
          <w:szCs w:val="22"/>
        </w:rPr>
        <w:t xml:space="preserve"> день с даты начала размещения Биржевых облигаций. </w:t>
      </w:r>
    </w:p>
    <w:p w14:paraId="507E3249" w14:textId="77777777" w:rsidR="00180B91" w:rsidRPr="00660586" w:rsidRDefault="00180B91" w:rsidP="00660586">
      <w:pPr>
        <w:pStyle w:val="Default"/>
        <w:jc w:val="both"/>
        <w:rPr>
          <w:b/>
          <w:i/>
          <w:sz w:val="22"/>
          <w:szCs w:val="22"/>
        </w:rPr>
      </w:pPr>
      <w:r w:rsidRPr="00660586">
        <w:rPr>
          <w:b/>
          <w:i/>
          <w:sz w:val="22"/>
          <w:szCs w:val="22"/>
        </w:rPr>
        <w:t>Даты начала и окончания погашения Биржевых облигаций выпуска совпадают.</w:t>
      </w:r>
    </w:p>
    <w:p w14:paraId="145BEB98" w14:textId="77777777" w:rsidR="000C47C4" w:rsidRPr="00660586" w:rsidRDefault="000C47C4" w:rsidP="00660586">
      <w:pPr>
        <w:spacing w:after="0" w:line="240" w:lineRule="auto"/>
        <w:jc w:val="both"/>
        <w:rPr>
          <w:rFonts w:ascii="Times New Roman" w:hAnsi="Times New Roman"/>
          <w:b/>
          <w:i/>
          <w:color w:val="000000"/>
        </w:rPr>
      </w:pPr>
      <w:r w:rsidRPr="00660586">
        <w:rPr>
          <w:rFonts w:ascii="Times New Roman" w:hAnsi="Times New Roman"/>
          <w:b/>
          <w:i/>
          <w:color w:val="000000"/>
        </w:rPr>
        <w:t>Если Дата погашения Биржевых облигаций приходится на нерабочий праздничный или выходной день, независимо от того, будет ли это государственный выходной день или выходной день для расчетных операций,  то перечисление надлежащей суммы производится в первый рабочий день, следующий за нерабочим праздничным или выходным днем. Владелец Биржевых облигаций не имеет права требовать начисления процентов или какой-либо иной компенсации за такую задержку в платеже.</w:t>
      </w:r>
    </w:p>
    <w:p w14:paraId="6F6DCD5B" w14:textId="77777777" w:rsidR="00F40529" w:rsidRPr="00660586" w:rsidRDefault="00F40529" w:rsidP="00660586">
      <w:pPr>
        <w:pStyle w:val="Default"/>
        <w:jc w:val="both"/>
        <w:rPr>
          <w:color w:val="auto"/>
          <w:sz w:val="22"/>
          <w:szCs w:val="22"/>
        </w:rPr>
      </w:pPr>
    </w:p>
    <w:p w14:paraId="6BE4EFE6" w14:textId="77777777" w:rsidR="000C47C4" w:rsidRPr="00660586" w:rsidRDefault="000C47C4" w:rsidP="00660586">
      <w:pPr>
        <w:pStyle w:val="Default"/>
        <w:jc w:val="both"/>
        <w:rPr>
          <w:color w:val="auto"/>
          <w:sz w:val="22"/>
          <w:szCs w:val="22"/>
        </w:rPr>
      </w:pPr>
      <w:r w:rsidRPr="00660586">
        <w:rPr>
          <w:color w:val="auto"/>
          <w:sz w:val="22"/>
          <w:szCs w:val="22"/>
        </w:rPr>
        <w:t xml:space="preserve">Порядок и условия погашения облигаций: </w:t>
      </w:r>
    </w:p>
    <w:p w14:paraId="48D439AC" w14:textId="77777777" w:rsidR="000C47C4" w:rsidRPr="00660586" w:rsidRDefault="000C47C4" w:rsidP="00660586">
      <w:pPr>
        <w:pStyle w:val="Default"/>
        <w:jc w:val="both"/>
        <w:rPr>
          <w:color w:val="auto"/>
          <w:sz w:val="22"/>
          <w:szCs w:val="22"/>
        </w:rPr>
      </w:pPr>
      <w:r w:rsidRPr="00660586">
        <w:rPr>
          <w:b/>
          <w:bCs/>
          <w:i/>
          <w:iCs/>
          <w:color w:val="auto"/>
          <w:sz w:val="22"/>
          <w:szCs w:val="22"/>
        </w:rPr>
        <w:t xml:space="preserve">Выплата производится денежными средствами </w:t>
      </w:r>
      <w:r w:rsidR="008F3B62" w:rsidRPr="00660586">
        <w:rPr>
          <w:b/>
          <w:bCs/>
          <w:i/>
          <w:iCs/>
          <w:sz w:val="22"/>
          <w:szCs w:val="22"/>
        </w:rPr>
        <w:t>в рублях Российской Федерации в безналичном порядке</w:t>
      </w:r>
      <w:r w:rsidRPr="00660586">
        <w:rPr>
          <w:b/>
          <w:bCs/>
          <w:i/>
          <w:iCs/>
          <w:color w:val="auto"/>
          <w:sz w:val="22"/>
          <w:szCs w:val="22"/>
        </w:rPr>
        <w:t xml:space="preserve">. </w:t>
      </w:r>
      <w:r w:rsidRPr="00660586">
        <w:rPr>
          <w:color w:val="auto"/>
          <w:sz w:val="22"/>
          <w:szCs w:val="22"/>
        </w:rPr>
        <w:t xml:space="preserve"> </w:t>
      </w:r>
    </w:p>
    <w:p w14:paraId="100FE4C1" w14:textId="78843690" w:rsidR="000C47C4" w:rsidRPr="00660586" w:rsidRDefault="003436F3" w:rsidP="00660586">
      <w:pPr>
        <w:pStyle w:val="2"/>
        <w:rPr>
          <w:rFonts w:eastAsia="Calibri"/>
          <w:b/>
          <w:bCs/>
          <w:i/>
          <w:iCs/>
          <w:sz w:val="22"/>
          <w:szCs w:val="22"/>
          <w:lang w:val="ru-RU" w:eastAsia="ru-RU"/>
        </w:rPr>
      </w:pPr>
      <w:r w:rsidRPr="00660586">
        <w:rPr>
          <w:rFonts w:eastAsia="Calibri"/>
          <w:b/>
          <w:bCs/>
          <w:i/>
          <w:iCs/>
          <w:sz w:val="22"/>
          <w:szCs w:val="22"/>
          <w:lang w:val="ru-RU" w:eastAsia="ru-RU"/>
        </w:rPr>
        <w:t>Порядок и условия погашения Биржевых облигаций приведены в п. 9.2. Программы</w:t>
      </w:r>
      <w:r w:rsidR="000C47C4" w:rsidRPr="00660586">
        <w:rPr>
          <w:rFonts w:eastAsia="Calibri"/>
          <w:b/>
          <w:bCs/>
          <w:i/>
          <w:iCs/>
          <w:sz w:val="22"/>
          <w:szCs w:val="22"/>
          <w:lang w:val="ru-RU" w:eastAsia="ru-RU"/>
        </w:rPr>
        <w:t>.</w:t>
      </w:r>
    </w:p>
    <w:p w14:paraId="500DB561" w14:textId="77777777" w:rsidR="00CD6831" w:rsidRPr="00F1323A" w:rsidRDefault="00CD6831" w:rsidP="00CD6831">
      <w:pPr>
        <w:pStyle w:val="Default"/>
        <w:spacing w:before="120"/>
        <w:jc w:val="both"/>
        <w:rPr>
          <w:sz w:val="22"/>
          <w:szCs w:val="22"/>
        </w:rPr>
      </w:pPr>
      <w:r w:rsidRPr="00F1323A">
        <w:rPr>
          <w:sz w:val="22"/>
          <w:szCs w:val="22"/>
        </w:rPr>
        <w:t>9.2.1. Порядок определения выплат по каждой структурной облигации при ее погашении</w:t>
      </w:r>
      <w:r>
        <w:rPr>
          <w:sz w:val="22"/>
          <w:szCs w:val="22"/>
        </w:rPr>
        <w:t>.</w:t>
      </w:r>
      <w:r w:rsidRPr="00F1323A">
        <w:rPr>
          <w:sz w:val="22"/>
          <w:szCs w:val="22"/>
        </w:rPr>
        <w:t xml:space="preserve"> </w:t>
      </w:r>
    </w:p>
    <w:p w14:paraId="38F422A8" w14:textId="77777777" w:rsidR="00CD6831" w:rsidRPr="00F1323A" w:rsidRDefault="00CD6831" w:rsidP="00CD6831">
      <w:pPr>
        <w:pStyle w:val="Default"/>
        <w:spacing w:before="120"/>
        <w:jc w:val="both"/>
        <w:rPr>
          <w:b/>
          <w:bCs/>
          <w:i/>
          <w:iCs/>
          <w:color w:val="auto"/>
          <w:sz w:val="22"/>
          <w:szCs w:val="22"/>
        </w:rPr>
      </w:pPr>
      <w:r w:rsidRPr="00F1323A">
        <w:rPr>
          <w:b/>
          <w:bCs/>
          <w:i/>
          <w:iCs/>
          <w:color w:val="auto"/>
          <w:sz w:val="22"/>
          <w:szCs w:val="22"/>
        </w:rPr>
        <w:t xml:space="preserve">Биржевые облигации не являются структурными облигациями. </w:t>
      </w:r>
    </w:p>
    <w:p w14:paraId="1A3FDE51" w14:textId="77777777" w:rsidR="00180B91" w:rsidRPr="00660586" w:rsidRDefault="00180B91" w:rsidP="00660586">
      <w:pPr>
        <w:pStyle w:val="Default"/>
        <w:spacing w:before="120"/>
        <w:jc w:val="both"/>
        <w:rPr>
          <w:sz w:val="22"/>
          <w:szCs w:val="22"/>
        </w:rPr>
      </w:pPr>
      <w:r w:rsidRPr="00660586">
        <w:rPr>
          <w:sz w:val="22"/>
          <w:szCs w:val="22"/>
        </w:rPr>
        <w:t>9.3. Порядок определения дохода, выплачиваемого по каждой облигации.</w:t>
      </w:r>
    </w:p>
    <w:p w14:paraId="1F407B7B" w14:textId="77777777" w:rsidR="00180B91" w:rsidRPr="00660586" w:rsidRDefault="00180B91" w:rsidP="00660586">
      <w:pPr>
        <w:pStyle w:val="Default"/>
        <w:jc w:val="both"/>
        <w:rPr>
          <w:sz w:val="22"/>
          <w:szCs w:val="22"/>
        </w:rPr>
      </w:pPr>
      <w:r w:rsidRPr="00660586">
        <w:rPr>
          <w:sz w:val="22"/>
          <w:szCs w:val="22"/>
        </w:rPr>
        <w:t xml:space="preserve">Указывается размер дохода или порядок его определения, в том числе размер дохода, выплачиваемого по каждому купону, или порядок его определения. </w:t>
      </w:r>
    </w:p>
    <w:p w14:paraId="07CDDE0D" w14:textId="57A7C605" w:rsidR="009B1DA2" w:rsidRPr="00660586" w:rsidRDefault="009B1DA2" w:rsidP="00660586">
      <w:pPr>
        <w:pStyle w:val="Default"/>
        <w:jc w:val="both"/>
        <w:rPr>
          <w:b/>
          <w:i/>
          <w:sz w:val="22"/>
          <w:szCs w:val="22"/>
        </w:rPr>
      </w:pPr>
      <w:r w:rsidRPr="00660586">
        <w:rPr>
          <w:b/>
          <w:i/>
          <w:sz w:val="22"/>
          <w:szCs w:val="22"/>
        </w:rPr>
        <w:t>Доходом по Биржевым облигациям является купонны</w:t>
      </w:r>
      <w:r w:rsidR="00A12824">
        <w:rPr>
          <w:b/>
          <w:i/>
          <w:sz w:val="22"/>
          <w:szCs w:val="22"/>
        </w:rPr>
        <w:t>й</w:t>
      </w:r>
      <w:r w:rsidRPr="00660586">
        <w:rPr>
          <w:b/>
          <w:i/>
          <w:sz w:val="22"/>
          <w:szCs w:val="22"/>
        </w:rPr>
        <w:t xml:space="preserve"> доход, начисляемы</w:t>
      </w:r>
      <w:r w:rsidR="00A12824">
        <w:rPr>
          <w:b/>
          <w:i/>
          <w:sz w:val="22"/>
          <w:szCs w:val="22"/>
        </w:rPr>
        <w:t>й</w:t>
      </w:r>
      <w:r w:rsidRPr="00660586">
        <w:rPr>
          <w:b/>
          <w:i/>
          <w:sz w:val="22"/>
          <w:szCs w:val="22"/>
        </w:rPr>
        <w:t xml:space="preserve"> за купонный период в виде процентов от </w:t>
      </w:r>
      <w:r w:rsidR="00C84381">
        <w:rPr>
          <w:b/>
          <w:i/>
          <w:sz w:val="22"/>
          <w:szCs w:val="22"/>
        </w:rPr>
        <w:t xml:space="preserve">непогашенной части </w:t>
      </w:r>
      <w:r w:rsidRPr="00660586">
        <w:rPr>
          <w:b/>
          <w:i/>
          <w:sz w:val="22"/>
          <w:szCs w:val="22"/>
        </w:rPr>
        <w:t>номинальной стоимости Биржевых облигаций и выплачиваемы</w:t>
      </w:r>
      <w:r w:rsidR="00A12824">
        <w:rPr>
          <w:b/>
          <w:i/>
          <w:sz w:val="22"/>
          <w:szCs w:val="22"/>
        </w:rPr>
        <w:t>й</w:t>
      </w:r>
      <w:r w:rsidRPr="00660586">
        <w:rPr>
          <w:b/>
          <w:i/>
          <w:sz w:val="22"/>
          <w:szCs w:val="22"/>
        </w:rPr>
        <w:t xml:space="preserve"> в дату окончания купонного периода.</w:t>
      </w:r>
    </w:p>
    <w:p w14:paraId="7FCC4D52" w14:textId="4023864D" w:rsidR="00180B91" w:rsidRPr="00660586" w:rsidRDefault="00407FEE" w:rsidP="00660586">
      <w:pPr>
        <w:pStyle w:val="Default"/>
        <w:jc w:val="both"/>
        <w:rPr>
          <w:b/>
          <w:i/>
          <w:sz w:val="22"/>
          <w:szCs w:val="22"/>
        </w:rPr>
      </w:pPr>
      <w:r w:rsidRPr="00660586">
        <w:rPr>
          <w:b/>
          <w:i/>
          <w:sz w:val="22"/>
          <w:szCs w:val="22"/>
        </w:rPr>
        <w:t xml:space="preserve">Количество купонных периодов – </w:t>
      </w:r>
      <w:r w:rsidR="00A12824">
        <w:rPr>
          <w:b/>
          <w:i/>
          <w:sz w:val="22"/>
          <w:szCs w:val="22"/>
        </w:rPr>
        <w:t>1</w:t>
      </w:r>
      <w:r w:rsidR="00180B91" w:rsidRPr="00660586">
        <w:rPr>
          <w:b/>
          <w:i/>
          <w:sz w:val="22"/>
          <w:szCs w:val="22"/>
        </w:rPr>
        <w:t xml:space="preserve"> (</w:t>
      </w:r>
      <w:r w:rsidR="00A12824">
        <w:rPr>
          <w:b/>
          <w:i/>
          <w:sz w:val="22"/>
          <w:szCs w:val="22"/>
        </w:rPr>
        <w:t>Один</w:t>
      </w:r>
      <w:r w:rsidR="00180B91" w:rsidRPr="00660586">
        <w:rPr>
          <w:b/>
          <w:i/>
          <w:sz w:val="22"/>
          <w:szCs w:val="22"/>
        </w:rPr>
        <w:t>).</w:t>
      </w:r>
    </w:p>
    <w:p w14:paraId="5BBF3042" w14:textId="2DE4072C" w:rsidR="005D3843" w:rsidRPr="00660586" w:rsidRDefault="005D3843" w:rsidP="00660586">
      <w:pPr>
        <w:pStyle w:val="Default"/>
        <w:jc w:val="both"/>
        <w:rPr>
          <w:b/>
          <w:i/>
          <w:sz w:val="22"/>
          <w:szCs w:val="22"/>
        </w:rPr>
      </w:pPr>
      <w:r w:rsidRPr="00660586">
        <w:rPr>
          <w:b/>
          <w:i/>
          <w:sz w:val="22"/>
          <w:szCs w:val="22"/>
        </w:rPr>
        <w:t xml:space="preserve">Длительность </w:t>
      </w:r>
      <w:r w:rsidR="00407FEE" w:rsidRPr="00660586">
        <w:rPr>
          <w:b/>
          <w:i/>
          <w:sz w:val="22"/>
          <w:szCs w:val="22"/>
        </w:rPr>
        <w:t>купонн</w:t>
      </w:r>
      <w:r w:rsidR="00CD21E7">
        <w:rPr>
          <w:b/>
          <w:i/>
          <w:sz w:val="22"/>
          <w:szCs w:val="22"/>
        </w:rPr>
        <w:t>ого</w:t>
      </w:r>
      <w:r w:rsidR="00407FEE" w:rsidRPr="00660586">
        <w:rPr>
          <w:b/>
          <w:i/>
          <w:sz w:val="22"/>
          <w:szCs w:val="22"/>
        </w:rPr>
        <w:t xml:space="preserve"> период</w:t>
      </w:r>
      <w:r w:rsidR="00CD21E7">
        <w:rPr>
          <w:b/>
          <w:i/>
          <w:sz w:val="22"/>
          <w:szCs w:val="22"/>
        </w:rPr>
        <w:t>а</w:t>
      </w:r>
      <w:r w:rsidR="00F647B7">
        <w:rPr>
          <w:b/>
          <w:i/>
          <w:sz w:val="22"/>
          <w:szCs w:val="22"/>
        </w:rPr>
        <w:t xml:space="preserve"> </w:t>
      </w:r>
      <w:r w:rsidR="0091662F" w:rsidRPr="00660586">
        <w:rPr>
          <w:b/>
          <w:i/>
          <w:sz w:val="22"/>
          <w:szCs w:val="22"/>
        </w:rPr>
        <w:t>–</w:t>
      </w:r>
      <w:r w:rsidRPr="00660586">
        <w:rPr>
          <w:b/>
          <w:i/>
          <w:sz w:val="22"/>
          <w:szCs w:val="22"/>
        </w:rPr>
        <w:t xml:space="preserve"> </w:t>
      </w:r>
      <w:r w:rsidR="001439DC">
        <w:rPr>
          <w:b/>
          <w:i/>
          <w:sz w:val="22"/>
          <w:szCs w:val="22"/>
        </w:rPr>
        <w:t>182</w:t>
      </w:r>
      <w:r w:rsidRPr="00660586">
        <w:rPr>
          <w:b/>
          <w:i/>
          <w:sz w:val="22"/>
          <w:szCs w:val="22"/>
        </w:rPr>
        <w:t xml:space="preserve"> (</w:t>
      </w:r>
      <w:r w:rsidR="001439DC">
        <w:rPr>
          <w:b/>
          <w:i/>
          <w:sz w:val="22"/>
          <w:szCs w:val="22"/>
        </w:rPr>
        <w:t>Сто восемьдесят два</w:t>
      </w:r>
      <w:r w:rsidRPr="00660586">
        <w:rPr>
          <w:b/>
          <w:i/>
          <w:sz w:val="22"/>
          <w:szCs w:val="22"/>
        </w:rPr>
        <w:t>) д</w:t>
      </w:r>
      <w:r w:rsidR="00407FEE" w:rsidRPr="00660586">
        <w:rPr>
          <w:b/>
          <w:i/>
          <w:sz w:val="22"/>
          <w:szCs w:val="22"/>
        </w:rPr>
        <w:t>н</w:t>
      </w:r>
      <w:r w:rsidR="001439DC">
        <w:rPr>
          <w:b/>
          <w:i/>
          <w:sz w:val="22"/>
          <w:szCs w:val="22"/>
        </w:rPr>
        <w:t>я</w:t>
      </w:r>
      <w:r w:rsidRPr="00660586">
        <w:rPr>
          <w:b/>
          <w:i/>
          <w:sz w:val="22"/>
          <w:szCs w:val="22"/>
        </w:rPr>
        <w:t>.</w:t>
      </w:r>
    </w:p>
    <w:p w14:paraId="625A11C2" w14:textId="77777777" w:rsidR="000C47C4" w:rsidRPr="00660586" w:rsidRDefault="000C47C4" w:rsidP="00660586">
      <w:pPr>
        <w:pStyle w:val="Default"/>
        <w:spacing w:before="120"/>
        <w:jc w:val="both"/>
        <w:rPr>
          <w:color w:val="auto"/>
          <w:sz w:val="22"/>
          <w:szCs w:val="22"/>
        </w:rPr>
      </w:pPr>
      <w:r w:rsidRPr="00660586">
        <w:rPr>
          <w:color w:val="auto"/>
          <w:sz w:val="22"/>
          <w:szCs w:val="22"/>
        </w:rPr>
        <w:t>Порядок определения размера дохода, выплачиваемого по каждому купону:</w:t>
      </w:r>
    </w:p>
    <w:p w14:paraId="34683005" w14:textId="1FF3FC9A" w:rsidR="000C47C4" w:rsidRPr="00660586" w:rsidRDefault="000C47C4" w:rsidP="00660586">
      <w:pPr>
        <w:pStyle w:val="CM7"/>
        <w:jc w:val="both"/>
        <w:rPr>
          <w:sz w:val="22"/>
          <w:szCs w:val="22"/>
        </w:rPr>
      </w:pPr>
      <w:r w:rsidRPr="00660586">
        <w:rPr>
          <w:b/>
          <w:bCs/>
          <w:i/>
          <w:iCs/>
          <w:sz w:val="22"/>
          <w:szCs w:val="22"/>
        </w:rPr>
        <w:t xml:space="preserve">Размер купонного дохода, выплачиваемого по купону, определяется по формуле: </w:t>
      </w:r>
    </w:p>
    <w:p w14:paraId="1C0702EA" w14:textId="7B91894C" w:rsidR="000C47C4" w:rsidRPr="00660586" w:rsidRDefault="000C47C4" w:rsidP="00660586">
      <w:pPr>
        <w:pStyle w:val="CM7"/>
        <w:jc w:val="both"/>
        <w:rPr>
          <w:sz w:val="22"/>
          <w:szCs w:val="22"/>
        </w:rPr>
      </w:pPr>
      <w:r w:rsidRPr="00660586">
        <w:rPr>
          <w:b/>
          <w:bCs/>
          <w:i/>
          <w:iCs/>
          <w:sz w:val="22"/>
          <w:szCs w:val="22"/>
        </w:rPr>
        <w:t>КД = C * Nom * (T(</w:t>
      </w:r>
      <w:r w:rsidR="00A12824">
        <w:rPr>
          <w:b/>
          <w:bCs/>
          <w:i/>
          <w:iCs/>
          <w:sz w:val="22"/>
          <w:szCs w:val="22"/>
        </w:rPr>
        <w:t>1</w:t>
      </w:r>
      <w:r w:rsidRPr="00660586">
        <w:rPr>
          <w:b/>
          <w:bCs/>
          <w:i/>
          <w:iCs/>
          <w:sz w:val="22"/>
          <w:szCs w:val="22"/>
        </w:rPr>
        <w:t>) -T(</w:t>
      </w:r>
      <w:r w:rsidR="00A12824">
        <w:rPr>
          <w:b/>
          <w:bCs/>
          <w:i/>
          <w:iCs/>
          <w:sz w:val="22"/>
          <w:szCs w:val="22"/>
        </w:rPr>
        <w:t>0</w:t>
      </w:r>
      <w:r w:rsidRPr="00660586">
        <w:rPr>
          <w:b/>
          <w:bCs/>
          <w:i/>
          <w:iCs/>
          <w:sz w:val="22"/>
          <w:szCs w:val="22"/>
        </w:rPr>
        <w:t xml:space="preserve">)) / (365 * 100%), где </w:t>
      </w:r>
    </w:p>
    <w:p w14:paraId="54078F57" w14:textId="77777777" w:rsidR="000C47C4" w:rsidRPr="00660586" w:rsidRDefault="000C47C4" w:rsidP="00660586">
      <w:pPr>
        <w:pStyle w:val="CM7"/>
        <w:jc w:val="both"/>
        <w:rPr>
          <w:sz w:val="22"/>
          <w:szCs w:val="22"/>
        </w:rPr>
      </w:pPr>
      <w:r w:rsidRPr="00660586">
        <w:rPr>
          <w:b/>
          <w:bCs/>
          <w:i/>
          <w:iCs/>
          <w:sz w:val="22"/>
          <w:szCs w:val="22"/>
        </w:rPr>
        <w:t>КД - величина купонного дохода по каждой Биржевой облигации</w:t>
      </w:r>
      <w:r w:rsidR="009B7486" w:rsidRPr="00660586">
        <w:rPr>
          <w:b/>
          <w:bCs/>
          <w:i/>
          <w:iCs/>
          <w:sz w:val="22"/>
          <w:szCs w:val="22"/>
        </w:rPr>
        <w:t>, в российских рублях</w:t>
      </w:r>
      <w:r w:rsidRPr="00660586">
        <w:rPr>
          <w:b/>
          <w:bCs/>
          <w:i/>
          <w:iCs/>
          <w:sz w:val="22"/>
          <w:szCs w:val="22"/>
        </w:rPr>
        <w:t xml:space="preserve">; </w:t>
      </w:r>
    </w:p>
    <w:p w14:paraId="0E7F79A3" w14:textId="63FF51BE" w:rsidR="000C47C4" w:rsidRPr="00660586" w:rsidRDefault="000C47C4" w:rsidP="00660586">
      <w:pPr>
        <w:pStyle w:val="CM7"/>
        <w:jc w:val="both"/>
        <w:rPr>
          <w:sz w:val="22"/>
          <w:szCs w:val="22"/>
        </w:rPr>
      </w:pPr>
      <w:r w:rsidRPr="00660586">
        <w:rPr>
          <w:b/>
          <w:bCs/>
          <w:i/>
          <w:iCs/>
          <w:sz w:val="22"/>
          <w:szCs w:val="22"/>
        </w:rPr>
        <w:t>Nom –</w:t>
      </w:r>
      <w:r w:rsidR="009B7486" w:rsidRPr="00660586">
        <w:rPr>
          <w:b/>
          <w:bCs/>
          <w:i/>
          <w:iCs/>
          <w:sz w:val="22"/>
          <w:szCs w:val="22"/>
        </w:rPr>
        <w:t xml:space="preserve"> </w:t>
      </w:r>
      <w:r w:rsidR="00C84381">
        <w:rPr>
          <w:b/>
          <w:bCs/>
          <w:i/>
          <w:iCs/>
          <w:sz w:val="22"/>
          <w:szCs w:val="22"/>
        </w:rPr>
        <w:t xml:space="preserve">непогашенная часть </w:t>
      </w:r>
      <w:r w:rsidR="00C84381" w:rsidRPr="00660586">
        <w:rPr>
          <w:b/>
          <w:bCs/>
          <w:i/>
          <w:iCs/>
          <w:sz w:val="22"/>
          <w:szCs w:val="22"/>
        </w:rPr>
        <w:t>номинальн</w:t>
      </w:r>
      <w:r w:rsidR="00C84381">
        <w:rPr>
          <w:b/>
          <w:bCs/>
          <w:i/>
          <w:iCs/>
          <w:sz w:val="22"/>
          <w:szCs w:val="22"/>
        </w:rPr>
        <w:t>ой</w:t>
      </w:r>
      <w:r w:rsidR="00C84381" w:rsidRPr="00660586">
        <w:rPr>
          <w:b/>
          <w:bCs/>
          <w:i/>
          <w:iCs/>
          <w:sz w:val="22"/>
          <w:szCs w:val="22"/>
        </w:rPr>
        <w:t xml:space="preserve"> </w:t>
      </w:r>
      <w:r w:rsidRPr="00660586">
        <w:rPr>
          <w:b/>
          <w:bCs/>
          <w:i/>
          <w:iCs/>
          <w:sz w:val="22"/>
          <w:szCs w:val="22"/>
        </w:rPr>
        <w:t>стоимост</w:t>
      </w:r>
      <w:r w:rsidR="00C84381">
        <w:rPr>
          <w:b/>
          <w:bCs/>
          <w:i/>
          <w:iCs/>
          <w:sz w:val="22"/>
          <w:szCs w:val="22"/>
        </w:rPr>
        <w:t>и</w:t>
      </w:r>
      <w:r w:rsidRPr="00660586">
        <w:rPr>
          <w:b/>
          <w:bCs/>
          <w:i/>
          <w:iCs/>
          <w:sz w:val="22"/>
          <w:szCs w:val="22"/>
        </w:rPr>
        <w:t xml:space="preserve"> одной Биржевой облигации</w:t>
      </w:r>
      <w:r w:rsidR="009B7486" w:rsidRPr="00660586">
        <w:rPr>
          <w:b/>
          <w:bCs/>
          <w:i/>
          <w:iCs/>
          <w:sz w:val="22"/>
          <w:szCs w:val="22"/>
        </w:rPr>
        <w:t>, в российских рублях</w:t>
      </w:r>
      <w:r w:rsidRPr="00660586">
        <w:rPr>
          <w:b/>
          <w:bCs/>
          <w:i/>
          <w:iCs/>
          <w:sz w:val="22"/>
          <w:szCs w:val="22"/>
        </w:rPr>
        <w:t xml:space="preserve">; </w:t>
      </w:r>
    </w:p>
    <w:p w14:paraId="4B6A11A5" w14:textId="40F27C00" w:rsidR="000C47C4" w:rsidRPr="00660586" w:rsidRDefault="00A12824" w:rsidP="00660586">
      <w:pPr>
        <w:pStyle w:val="CM7"/>
        <w:jc w:val="both"/>
        <w:rPr>
          <w:sz w:val="22"/>
          <w:szCs w:val="22"/>
        </w:rPr>
      </w:pPr>
      <w:r>
        <w:rPr>
          <w:b/>
          <w:bCs/>
          <w:i/>
          <w:iCs/>
          <w:sz w:val="22"/>
          <w:szCs w:val="22"/>
        </w:rPr>
        <w:t>C</w:t>
      </w:r>
      <w:r w:rsidR="000C47C4" w:rsidRPr="00660586">
        <w:rPr>
          <w:b/>
          <w:bCs/>
          <w:i/>
          <w:iCs/>
          <w:sz w:val="22"/>
          <w:szCs w:val="22"/>
        </w:rPr>
        <w:t xml:space="preserve"> – размер процентной ставки купона, в процентах годовых; </w:t>
      </w:r>
    </w:p>
    <w:p w14:paraId="3F33BFF5" w14:textId="311BAA47" w:rsidR="000C47C4" w:rsidRPr="00660586" w:rsidRDefault="000C47C4" w:rsidP="00660586">
      <w:pPr>
        <w:pStyle w:val="CM7"/>
        <w:jc w:val="both"/>
        <w:rPr>
          <w:sz w:val="22"/>
          <w:szCs w:val="22"/>
        </w:rPr>
      </w:pPr>
      <w:r w:rsidRPr="00660586">
        <w:rPr>
          <w:b/>
          <w:bCs/>
          <w:i/>
          <w:iCs/>
          <w:sz w:val="22"/>
          <w:szCs w:val="22"/>
        </w:rPr>
        <w:t>T(</w:t>
      </w:r>
      <w:r w:rsidR="00A12824">
        <w:rPr>
          <w:b/>
          <w:bCs/>
          <w:i/>
          <w:iCs/>
          <w:sz w:val="22"/>
          <w:szCs w:val="22"/>
        </w:rPr>
        <w:t>0</w:t>
      </w:r>
      <w:r w:rsidRPr="00660586">
        <w:rPr>
          <w:b/>
          <w:bCs/>
          <w:i/>
          <w:iCs/>
          <w:sz w:val="22"/>
          <w:szCs w:val="22"/>
        </w:rPr>
        <w:t xml:space="preserve">) – дата начала купонного периода; </w:t>
      </w:r>
    </w:p>
    <w:p w14:paraId="3F57EBC0" w14:textId="0D603B5D" w:rsidR="000C47C4" w:rsidRPr="00660586" w:rsidRDefault="000C47C4" w:rsidP="00660586">
      <w:pPr>
        <w:pStyle w:val="CM7"/>
        <w:jc w:val="both"/>
        <w:rPr>
          <w:sz w:val="22"/>
          <w:szCs w:val="22"/>
        </w:rPr>
      </w:pPr>
      <w:r w:rsidRPr="00660586">
        <w:rPr>
          <w:b/>
          <w:bCs/>
          <w:i/>
          <w:iCs/>
          <w:sz w:val="22"/>
          <w:szCs w:val="22"/>
        </w:rPr>
        <w:t>T(</w:t>
      </w:r>
      <w:r w:rsidR="00A12824">
        <w:rPr>
          <w:b/>
          <w:bCs/>
          <w:i/>
          <w:iCs/>
          <w:sz w:val="22"/>
          <w:szCs w:val="22"/>
        </w:rPr>
        <w:t>1</w:t>
      </w:r>
      <w:r w:rsidRPr="00660586">
        <w:rPr>
          <w:b/>
          <w:bCs/>
          <w:i/>
          <w:iCs/>
          <w:sz w:val="22"/>
          <w:szCs w:val="22"/>
        </w:rPr>
        <w:t xml:space="preserve">) – дата окончания купонного периода. </w:t>
      </w:r>
    </w:p>
    <w:p w14:paraId="2AFC051C" w14:textId="77777777" w:rsidR="000C47C4" w:rsidRPr="00660586" w:rsidRDefault="000C47C4" w:rsidP="00660586">
      <w:pPr>
        <w:pStyle w:val="CM19"/>
        <w:jc w:val="both"/>
        <w:rPr>
          <w:b/>
          <w:bCs/>
          <w:i/>
          <w:iCs/>
          <w:sz w:val="22"/>
          <w:szCs w:val="22"/>
        </w:rPr>
      </w:pPr>
      <w:r w:rsidRPr="00660586">
        <w:rPr>
          <w:b/>
          <w:bCs/>
          <w:i/>
          <w:iCs/>
          <w:sz w:val="22"/>
          <w:szCs w:val="22"/>
        </w:rPr>
        <w:t>Величина купонного дохода в расчете на одну Биржевую облигацию рассчитывается с точностью до второго знака после запятой (округление второго знака после запятой производится по правилам математического округления: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14:paraId="003BE8ED" w14:textId="77777777" w:rsidR="005E0D08" w:rsidRPr="00660586" w:rsidRDefault="005E0D08" w:rsidP="00660586">
      <w:pPr>
        <w:widowControl w:val="0"/>
        <w:autoSpaceDE w:val="0"/>
        <w:autoSpaceDN w:val="0"/>
        <w:adjustRightInd w:val="0"/>
        <w:spacing w:before="120" w:after="0" w:line="240" w:lineRule="auto"/>
        <w:jc w:val="both"/>
        <w:rPr>
          <w:rFonts w:ascii="Times New Roman" w:eastAsia="Times New Roman" w:hAnsi="Times New Roman"/>
        </w:rPr>
      </w:pPr>
      <w:r w:rsidRPr="00660586">
        <w:rPr>
          <w:rFonts w:ascii="Times New Roman" w:eastAsia="Times New Roman" w:hAnsi="Times New Roman"/>
        </w:rPr>
        <w:t>Порядок определения процентных ставок:</w:t>
      </w:r>
    </w:p>
    <w:p w14:paraId="15636E31" w14:textId="7BC10E53" w:rsidR="00AF73BB" w:rsidRPr="00660586" w:rsidRDefault="000C47C4" w:rsidP="00660586">
      <w:pPr>
        <w:pStyle w:val="Default"/>
        <w:jc w:val="both"/>
        <w:rPr>
          <w:b/>
          <w:bCs/>
          <w:i/>
          <w:iCs/>
          <w:sz w:val="22"/>
          <w:szCs w:val="22"/>
        </w:rPr>
      </w:pPr>
      <w:r w:rsidRPr="00660586">
        <w:rPr>
          <w:b/>
          <w:bCs/>
          <w:i/>
          <w:iCs/>
          <w:color w:val="auto"/>
          <w:sz w:val="22"/>
          <w:szCs w:val="22"/>
        </w:rPr>
        <w:t xml:space="preserve">Размер процента (купона) устанавливается в процентах годовых от </w:t>
      </w:r>
      <w:r w:rsidR="00C84381">
        <w:rPr>
          <w:b/>
          <w:bCs/>
          <w:i/>
          <w:iCs/>
          <w:color w:val="auto"/>
          <w:sz w:val="22"/>
          <w:szCs w:val="22"/>
        </w:rPr>
        <w:t xml:space="preserve">непогашенной части </w:t>
      </w:r>
      <w:r w:rsidRPr="00660586">
        <w:rPr>
          <w:b/>
          <w:bCs/>
          <w:i/>
          <w:iCs/>
          <w:color w:val="auto"/>
          <w:sz w:val="22"/>
          <w:szCs w:val="22"/>
        </w:rPr>
        <w:t>номинальной стоимости Биржевых облигаций с точностью до сотой доли процента.</w:t>
      </w:r>
    </w:p>
    <w:p w14:paraId="73192028" w14:textId="77777777" w:rsidR="005244E7" w:rsidRPr="00660586" w:rsidRDefault="005244E7" w:rsidP="00660586">
      <w:pPr>
        <w:pStyle w:val="Default"/>
        <w:jc w:val="both"/>
        <w:rPr>
          <w:bCs/>
          <w:iCs/>
          <w:color w:val="auto"/>
          <w:sz w:val="22"/>
          <w:szCs w:val="22"/>
        </w:rPr>
      </w:pPr>
    </w:p>
    <w:p w14:paraId="22871A15" w14:textId="77777777" w:rsidR="005E0D08" w:rsidRPr="00660586" w:rsidRDefault="005E0D08" w:rsidP="00660586">
      <w:pPr>
        <w:pStyle w:val="Default"/>
        <w:jc w:val="both"/>
        <w:rPr>
          <w:color w:val="auto"/>
          <w:sz w:val="22"/>
          <w:szCs w:val="22"/>
        </w:rPr>
      </w:pPr>
      <w:r w:rsidRPr="00660586">
        <w:rPr>
          <w:bCs/>
          <w:iCs/>
          <w:color w:val="auto"/>
          <w:sz w:val="22"/>
          <w:szCs w:val="22"/>
        </w:rPr>
        <w:t xml:space="preserve">Порядок определения процентной ставки </w:t>
      </w:r>
      <w:r w:rsidRPr="00660586">
        <w:rPr>
          <w:color w:val="auto"/>
          <w:sz w:val="22"/>
          <w:szCs w:val="22"/>
        </w:rPr>
        <w:t xml:space="preserve">по первому купону: </w:t>
      </w:r>
    </w:p>
    <w:p w14:paraId="6C76E5FB" w14:textId="71501851" w:rsidR="008E603B" w:rsidRPr="00660586" w:rsidRDefault="009B7486" w:rsidP="00660586">
      <w:pPr>
        <w:pStyle w:val="Default"/>
        <w:jc w:val="both"/>
        <w:rPr>
          <w:b/>
          <w:bCs/>
          <w:i/>
          <w:iCs/>
          <w:sz w:val="22"/>
          <w:szCs w:val="22"/>
        </w:rPr>
      </w:pPr>
      <w:r w:rsidRPr="00660586">
        <w:rPr>
          <w:b/>
          <w:bCs/>
          <w:i/>
          <w:iCs/>
          <w:sz w:val="22"/>
          <w:szCs w:val="22"/>
        </w:rPr>
        <w:t xml:space="preserve">Единоличный исполнительный орган Эмитента до даты начала размещения Биржевых облигаций принимает решение о </w:t>
      </w:r>
      <w:r w:rsidR="00C944D7" w:rsidRPr="00660586">
        <w:rPr>
          <w:b/>
          <w:bCs/>
          <w:i/>
          <w:iCs/>
          <w:sz w:val="22"/>
          <w:szCs w:val="22"/>
        </w:rPr>
        <w:t xml:space="preserve">величине </w:t>
      </w:r>
      <w:r w:rsidRPr="00660586">
        <w:rPr>
          <w:b/>
          <w:bCs/>
          <w:i/>
          <w:iCs/>
          <w:sz w:val="22"/>
          <w:szCs w:val="22"/>
        </w:rPr>
        <w:t xml:space="preserve">процентной ставки по купону. </w:t>
      </w:r>
    </w:p>
    <w:p w14:paraId="34005607" w14:textId="28C1C7EC" w:rsidR="005E0D08" w:rsidRPr="00660586" w:rsidRDefault="005E0D08" w:rsidP="00660586">
      <w:pPr>
        <w:pStyle w:val="Default"/>
        <w:jc w:val="both"/>
        <w:rPr>
          <w:b/>
          <w:bCs/>
          <w:i/>
          <w:iCs/>
          <w:sz w:val="22"/>
          <w:szCs w:val="22"/>
        </w:rPr>
      </w:pPr>
      <w:r w:rsidRPr="00660586">
        <w:rPr>
          <w:b/>
          <w:bCs/>
          <w:i/>
          <w:iCs/>
          <w:sz w:val="22"/>
          <w:szCs w:val="22"/>
        </w:rPr>
        <w:t>Информация о величине процентной ставки по купону раскрывается Эмитентом в соответствии с п.11 Программы.</w:t>
      </w:r>
      <w:r w:rsidR="006C3272" w:rsidRPr="00660586">
        <w:rPr>
          <w:b/>
          <w:bCs/>
          <w:i/>
          <w:iCs/>
          <w:sz w:val="22"/>
          <w:szCs w:val="22"/>
        </w:rPr>
        <w:t xml:space="preserve"> </w:t>
      </w:r>
    </w:p>
    <w:p w14:paraId="0B6BA1B4" w14:textId="77777777" w:rsidR="005E0D08" w:rsidRPr="00660586" w:rsidRDefault="005E0D08" w:rsidP="00660586">
      <w:pPr>
        <w:pStyle w:val="Default"/>
        <w:spacing w:before="120"/>
        <w:jc w:val="both"/>
        <w:rPr>
          <w:bCs/>
          <w:iCs/>
          <w:color w:val="auto"/>
          <w:sz w:val="22"/>
          <w:szCs w:val="22"/>
        </w:rPr>
      </w:pPr>
      <w:r w:rsidRPr="00660586">
        <w:rPr>
          <w:bCs/>
          <w:iCs/>
          <w:color w:val="auto"/>
          <w:sz w:val="22"/>
          <w:szCs w:val="22"/>
        </w:rPr>
        <w:t>Порядок определения даты начала и даты окончания купонных периодов:</w:t>
      </w:r>
    </w:p>
    <w:p w14:paraId="68727BD6" w14:textId="77777777" w:rsidR="00180B91" w:rsidRPr="00660586" w:rsidRDefault="00180B91" w:rsidP="00660586">
      <w:pPr>
        <w:autoSpaceDE w:val="0"/>
        <w:autoSpaceDN w:val="0"/>
        <w:spacing w:after="0" w:line="240" w:lineRule="auto"/>
        <w:jc w:val="both"/>
        <w:rPr>
          <w:rFonts w:ascii="Times New Roman" w:hAnsi="Times New Roman"/>
          <w:b/>
          <w:bCs/>
          <w:i/>
          <w:lang w:eastAsia="en-US"/>
        </w:rPr>
      </w:pPr>
      <w:r w:rsidRPr="00660586">
        <w:rPr>
          <w:rFonts w:ascii="Times New Roman" w:hAnsi="Times New Roman"/>
          <w:b/>
          <w:bCs/>
          <w:i/>
          <w:lang w:eastAsia="en-US"/>
        </w:rPr>
        <w:t>Дата начала купонного периода - дата начала размещения Биржевых облигаций;</w:t>
      </w:r>
    </w:p>
    <w:p w14:paraId="0B05AA9F" w14:textId="010619B6" w:rsidR="00180B91" w:rsidRPr="00660586" w:rsidRDefault="00180B91" w:rsidP="00660586">
      <w:pPr>
        <w:autoSpaceDE w:val="0"/>
        <w:autoSpaceDN w:val="0"/>
        <w:spacing w:after="0" w:line="240" w:lineRule="auto"/>
        <w:jc w:val="both"/>
        <w:rPr>
          <w:rFonts w:ascii="Times New Roman" w:hAnsi="Times New Roman"/>
          <w:b/>
          <w:bCs/>
          <w:i/>
          <w:lang w:eastAsia="en-US"/>
        </w:rPr>
      </w:pPr>
      <w:r w:rsidRPr="00660586">
        <w:rPr>
          <w:rFonts w:ascii="Times New Roman" w:hAnsi="Times New Roman"/>
          <w:b/>
          <w:bCs/>
          <w:i/>
          <w:lang w:eastAsia="en-US"/>
        </w:rPr>
        <w:t xml:space="preserve">Дата окончания купонного периода - </w:t>
      </w:r>
      <w:r w:rsidR="002F692C">
        <w:rPr>
          <w:rFonts w:ascii="Times New Roman" w:hAnsi="Times New Roman"/>
          <w:b/>
          <w:bCs/>
          <w:i/>
          <w:lang w:eastAsia="en-US"/>
        </w:rPr>
        <w:t>182</w:t>
      </w:r>
      <w:r w:rsidRPr="00660586">
        <w:rPr>
          <w:rFonts w:ascii="Times New Roman" w:hAnsi="Times New Roman"/>
          <w:b/>
          <w:bCs/>
          <w:i/>
          <w:lang w:eastAsia="en-US"/>
        </w:rPr>
        <w:t>-й день с даты начал</w:t>
      </w:r>
      <w:r w:rsidR="00853F2A">
        <w:rPr>
          <w:rFonts w:ascii="Times New Roman" w:hAnsi="Times New Roman"/>
          <w:b/>
          <w:bCs/>
          <w:i/>
          <w:lang w:eastAsia="en-US"/>
        </w:rPr>
        <w:t>а размещения Биржевых облигаций.</w:t>
      </w:r>
    </w:p>
    <w:p w14:paraId="71AED811" w14:textId="77777777" w:rsidR="005E0D08" w:rsidRPr="00660586" w:rsidRDefault="005E0D08" w:rsidP="00660586">
      <w:pPr>
        <w:widowControl w:val="0"/>
        <w:autoSpaceDE w:val="0"/>
        <w:autoSpaceDN w:val="0"/>
        <w:adjustRightInd w:val="0"/>
        <w:spacing w:before="120" w:after="0" w:line="240" w:lineRule="auto"/>
        <w:jc w:val="both"/>
        <w:rPr>
          <w:rFonts w:ascii="Times New Roman" w:eastAsia="Times New Roman" w:hAnsi="Times New Roman"/>
          <w:bCs/>
          <w:iCs/>
        </w:rPr>
      </w:pPr>
      <w:r w:rsidRPr="00660586">
        <w:rPr>
          <w:rFonts w:ascii="Times New Roman" w:eastAsia="Times New Roman" w:hAnsi="Times New Roman"/>
          <w:bCs/>
          <w:iCs/>
        </w:rPr>
        <w:t xml:space="preserve">Доход по облигациям выплачивается за определенные периоды (купонные периоды): </w:t>
      </w:r>
    </w:p>
    <w:p w14:paraId="5BA406D9" w14:textId="5D566975" w:rsidR="005E0D08" w:rsidRPr="00660586" w:rsidRDefault="005E0D08" w:rsidP="00660586">
      <w:pPr>
        <w:widowControl w:val="0"/>
        <w:autoSpaceDE w:val="0"/>
        <w:autoSpaceDN w:val="0"/>
        <w:adjustRightInd w:val="0"/>
        <w:spacing w:after="0" w:line="233" w:lineRule="atLeast"/>
        <w:jc w:val="both"/>
        <w:rPr>
          <w:rFonts w:ascii="Times New Roman" w:eastAsia="Times New Roman" w:hAnsi="Times New Roman"/>
          <w:b/>
          <w:bCs/>
          <w:i/>
          <w:iCs/>
        </w:rPr>
      </w:pPr>
      <w:r w:rsidRPr="00660586">
        <w:rPr>
          <w:rFonts w:ascii="Times New Roman" w:eastAsia="Times New Roman" w:hAnsi="Times New Roman"/>
          <w:b/>
          <w:bCs/>
          <w:i/>
          <w:iCs/>
        </w:rPr>
        <w:t xml:space="preserve">Расчёт суммы выплат на одну Биржевую облигацию по купону производится в соответствии с «Порядком определения размера дохода, выплачиваемого по купону», указанным в настоящем пункте. </w:t>
      </w:r>
    </w:p>
    <w:p w14:paraId="3EA7AAA5" w14:textId="1EDBA355" w:rsidR="009B7486" w:rsidRPr="00660586" w:rsidRDefault="009B7486" w:rsidP="00660586">
      <w:pPr>
        <w:autoSpaceDE w:val="0"/>
        <w:autoSpaceDN w:val="0"/>
        <w:spacing w:after="0" w:line="240" w:lineRule="auto"/>
        <w:jc w:val="both"/>
        <w:rPr>
          <w:rFonts w:ascii="Times New Roman" w:hAnsi="Times New Roman"/>
          <w:b/>
          <w:bCs/>
          <w:i/>
          <w:iCs/>
          <w:lang w:eastAsia="en-US"/>
        </w:rPr>
      </w:pPr>
      <w:r w:rsidRPr="00660586">
        <w:rPr>
          <w:rFonts w:ascii="Times New Roman" w:hAnsi="Times New Roman"/>
          <w:b/>
          <w:bCs/>
          <w:i/>
          <w:iCs/>
          <w:lang w:eastAsia="en-US"/>
        </w:rPr>
        <w:t>Если дата окончания купонн</w:t>
      </w:r>
      <w:r w:rsidR="00853F2A">
        <w:rPr>
          <w:rFonts w:ascii="Times New Roman" w:hAnsi="Times New Roman"/>
          <w:b/>
          <w:bCs/>
          <w:i/>
          <w:iCs/>
          <w:lang w:eastAsia="en-US"/>
        </w:rPr>
        <w:t>ого</w:t>
      </w:r>
      <w:r w:rsidRPr="00660586">
        <w:rPr>
          <w:rFonts w:ascii="Times New Roman" w:hAnsi="Times New Roman"/>
          <w:b/>
          <w:bCs/>
          <w:i/>
          <w:iCs/>
          <w:lang w:eastAsia="en-US"/>
        </w:rPr>
        <w:t xml:space="preserve"> период</w:t>
      </w:r>
      <w:r w:rsidR="00853F2A">
        <w:rPr>
          <w:rFonts w:ascii="Times New Roman" w:hAnsi="Times New Roman"/>
          <w:b/>
          <w:bCs/>
          <w:i/>
          <w:iCs/>
          <w:lang w:eastAsia="en-US"/>
        </w:rPr>
        <w:t>а</w:t>
      </w:r>
      <w:r w:rsidRPr="00660586">
        <w:rPr>
          <w:rFonts w:ascii="Times New Roman" w:hAnsi="Times New Roman"/>
          <w:b/>
          <w:bCs/>
          <w:i/>
          <w:iCs/>
          <w:lang w:eastAsia="en-US"/>
        </w:rPr>
        <w:t xml:space="preserve"> по Биржевым облигациям выпадает на нерабочий праздничный или выходной день, независимо от того, будет ли это государственный выходной день или выходной день для расчетных операций, то перечисление надлежащей суммы производится в первый рабочий день, следующий за нерабочим праздничным или выходным днем.</w:t>
      </w:r>
    </w:p>
    <w:p w14:paraId="414A406D" w14:textId="77777777" w:rsidR="009B7486" w:rsidRPr="00660586" w:rsidRDefault="009B7486" w:rsidP="00660586">
      <w:pPr>
        <w:autoSpaceDE w:val="0"/>
        <w:autoSpaceDN w:val="0"/>
        <w:spacing w:after="0" w:line="240" w:lineRule="auto"/>
        <w:jc w:val="both"/>
        <w:rPr>
          <w:rFonts w:ascii="Times New Roman" w:hAnsi="Times New Roman"/>
          <w:b/>
          <w:bCs/>
          <w:i/>
          <w:iCs/>
          <w:lang w:eastAsia="en-US"/>
        </w:rPr>
      </w:pPr>
      <w:r w:rsidRPr="00660586">
        <w:rPr>
          <w:rFonts w:ascii="Times New Roman" w:hAnsi="Times New Roman"/>
          <w:b/>
          <w:bCs/>
          <w:i/>
          <w:iCs/>
          <w:lang w:eastAsia="en-US"/>
        </w:rPr>
        <w:t xml:space="preserve">Владелец Биржевой облигации не имеет права требовать начисления процентов или какой-либо иной компенсации за такую задержку в платеже. </w:t>
      </w:r>
    </w:p>
    <w:p w14:paraId="5896702F" w14:textId="77777777" w:rsidR="00180B91" w:rsidRPr="00660586" w:rsidRDefault="00180B91" w:rsidP="00660586">
      <w:pPr>
        <w:pStyle w:val="Default"/>
        <w:spacing w:before="120"/>
        <w:jc w:val="both"/>
        <w:rPr>
          <w:sz w:val="22"/>
          <w:szCs w:val="22"/>
        </w:rPr>
      </w:pPr>
      <w:r w:rsidRPr="00660586">
        <w:rPr>
          <w:sz w:val="22"/>
          <w:szCs w:val="22"/>
        </w:rPr>
        <w:t>9.4. Порядок и срок выплаты дохода по облигациям:</w:t>
      </w:r>
    </w:p>
    <w:p w14:paraId="1E5AAC12" w14:textId="77777777" w:rsidR="00180B91" w:rsidRPr="00660586" w:rsidRDefault="00180B91" w:rsidP="00660586">
      <w:pPr>
        <w:widowControl w:val="0"/>
        <w:spacing w:after="0" w:line="240" w:lineRule="auto"/>
        <w:jc w:val="both"/>
        <w:rPr>
          <w:rFonts w:ascii="Times New Roman" w:hAnsi="Times New Roman"/>
        </w:rPr>
      </w:pPr>
      <w:r w:rsidRPr="00660586">
        <w:rPr>
          <w:rFonts w:ascii="Times New Roman" w:hAnsi="Times New Roman"/>
        </w:rPr>
        <w:t>Срок (дата) выплаты дохода по облигациям или порядок его определения:</w:t>
      </w:r>
    </w:p>
    <w:p w14:paraId="48B9D317" w14:textId="1BE3F42C" w:rsidR="00CD6831" w:rsidRDefault="00CD6831" w:rsidP="00660586">
      <w:pPr>
        <w:widowControl w:val="0"/>
        <w:spacing w:after="0" w:line="240" w:lineRule="auto"/>
        <w:jc w:val="both"/>
        <w:rPr>
          <w:rFonts w:ascii="Times New Roman" w:hAnsi="Times New Roman"/>
          <w:b/>
          <w:bCs/>
          <w:i/>
          <w:iCs/>
        </w:rPr>
      </w:pPr>
      <w:r w:rsidRPr="00F1323A">
        <w:rPr>
          <w:rFonts w:ascii="Times New Roman" w:hAnsi="Times New Roman"/>
          <w:b/>
          <w:bCs/>
          <w:i/>
          <w:iCs/>
        </w:rPr>
        <w:t>Условиями выпуска не предусмотрена выплата дополнительного дохода по Биржевым облигациям.</w:t>
      </w:r>
    </w:p>
    <w:p w14:paraId="1787DEB9" w14:textId="3C069A19" w:rsidR="00180B91" w:rsidRPr="00660586" w:rsidRDefault="00180B91" w:rsidP="00660586">
      <w:pPr>
        <w:widowControl w:val="0"/>
        <w:spacing w:after="0" w:line="240" w:lineRule="auto"/>
        <w:jc w:val="both"/>
        <w:rPr>
          <w:rFonts w:ascii="Times New Roman" w:hAnsi="Times New Roman"/>
          <w:b/>
          <w:bCs/>
          <w:i/>
          <w:iCs/>
        </w:rPr>
      </w:pPr>
      <w:r w:rsidRPr="00660586">
        <w:rPr>
          <w:rFonts w:ascii="Times New Roman" w:hAnsi="Times New Roman"/>
          <w:b/>
          <w:bCs/>
          <w:i/>
          <w:iCs/>
        </w:rPr>
        <w:t>Выплата купонного дохода по Биржевым облигациям за купонный период производится в дату окончания купонного периода.</w:t>
      </w:r>
    </w:p>
    <w:p w14:paraId="5C95FCC1" w14:textId="77777777" w:rsidR="00180B91" w:rsidRPr="00660586" w:rsidRDefault="00180B91" w:rsidP="00660586">
      <w:pPr>
        <w:widowControl w:val="0"/>
        <w:spacing w:before="120" w:after="0" w:line="240" w:lineRule="auto"/>
        <w:jc w:val="both"/>
        <w:rPr>
          <w:rFonts w:ascii="Times New Roman" w:hAnsi="Times New Roman"/>
        </w:rPr>
      </w:pPr>
      <w:r w:rsidRPr="00660586">
        <w:rPr>
          <w:rFonts w:ascii="Times New Roman" w:hAnsi="Times New Roman"/>
        </w:rPr>
        <w:t>Порядок выплаты дохода по облигациям:</w:t>
      </w:r>
    </w:p>
    <w:p w14:paraId="2147A2D4" w14:textId="48E3C687" w:rsidR="00C810EA" w:rsidRPr="00660586" w:rsidRDefault="008217A4" w:rsidP="00660586">
      <w:pPr>
        <w:pStyle w:val="CM19"/>
        <w:jc w:val="both"/>
        <w:rPr>
          <w:b/>
          <w:bCs/>
          <w:i/>
          <w:iCs/>
          <w:sz w:val="22"/>
          <w:szCs w:val="22"/>
        </w:rPr>
      </w:pPr>
      <w:r w:rsidRPr="00660586">
        <w:rPr>
          <w:b/>
          <w:bCs/>
          <w:i/>
          <w:iCs/>
          <w:sz w:val="22"/>
          <w:szCs w:val="22"/>
        </w:rPr>
        <w:t>Выплата купонного дохода по Биржевым облигациям производится в рублях Российской Федерации, в безналичном порядке.</w:t>
      </w:r>
    </w:p>
    <w:p w14:paraId="4766CDFD" w14:textId="6470E391" w:rsidR="00180B91" w:rsidRPr="00660586" w:rsidRDefault="00C810EA" w:rsidP="00660586">
      <w:pPr>
        <w:pStyle w:val="CM19"/>
        <w:jc w:val="both"/>
        <w:rPr>
          <w:b/>
          <w:bCs/>
          <w:i/>
          <w:iCs/>
          <w:sz w:val="22"/>
          <w:szCs w:val="22"/>
        </w:rPr>
      </w:pPr>
      <w:r w:rsidRPr="00660586">
        <w:rPr>
          <w:b/>
          <w:bCs/>
          <w:i/>
          <w:iCs/>
          <w:sz w:val="22"/>
          <w:szCs w:val="22"/>
        </w:rPr>
        <w:t>Иные сведения, подлежащие указанию в настоящем пункте, указаны в пункте 9.4 Программы</w:t>
      </w:r>
      <w:r w:rsidR="00B93CA2" w:rsidRPr="00660586">
        <w:rPr>
          <w:b/>
          <w:bCs/>
          <w:i/>
          <w:iCs/>
          <w:sz w:val="22"/>
          <w:szCs w:val="22"/>
        </w:rPr>
        <w:t>.</w:t>
      </w:r>
    </w:p>
    <w:p w14:paraId="4DF9484A" w14:textId="77777777" w:rsidR="00180B91" w:rsidRPr="00660586" w:rsidRDefault="00180B91" w:rsidP="00660586">
      <w:pPr>
        <w:pStyle w:val="Default"/>
        <w:spacing w:before="120"/>
        <w:jc w:val="both"/>
        <w:rPr>
          <w:sz w:val="22"/>
          <w:szCs w:val="22"/>
        </w:rPr>
      </w:pPr>
      <w:r w:rsidRPr="00660586">
        <w:rPr>
          <w:sz w:val="22"/>
          <w:szCs w:val="22"/>
        </w:rPr>
        <w:t xml:space="preserve">9.5. Порядок и условия досрочного погашения облигаций: </w:t>
      </w:r>
    </w:p>
    <w:p w14:paraId="1C03BC1C" w14:textId="7953C0BD" w:rsidR="00180B91" w:rsidRPr="00660586" w:rsidRDefault="00DB69F1" w:rsidP="00660586">
      <w:pPr>
        <w:widowControl w:val="0"/>
        <w:spacing w:after="0" w:line="240" w:lineRule="auto"/>
        <w:jc w:val="both"/>
        <w:rPr>
          <w:rFonts w:ascii="Times New Roman" w:hAnsi="Times New Roman"/>
          <w:b/>
          <w:bCs/>
          <w:i/>
          <w:iCs/>
        </w:rPr>
      </w:pPr>
      <w:r w:rsidRPr="00DB69F1">
        <w:rPr>
          <w:rFonts w:ascii="Times New Roman" w:hAnsi="Times New Roman"/>
          <w:b/>
          <w:bCs/>
          <w:i/>
          <w:iCs/>
        </w:rPr>
        <w:t>Сведения, подлежащие указанию в настоящем пункте, приведены в п. 9.5 Программы.</w:t>
      </w:r>
    </w:p>
    <w:p w14:paraId="565448E0" w14:textId="77777777" w:rsidR="00AC4E09" w:rsidRPr="00660586" w:rsidRDefault="00180B91" w:rsidP="00660586">
      <w:pPr>
        <w:pStyle w:val="Default"/>
        <w:spacing w:before="120"/>
        <w:jc w:val="both"/>
        <w:rPr>
          <w:sz w:val="22"/>
          <w:szCs w:val="22"/>
        </w:rPr>
      </w:pPr>
      <w:r w:rsidRPr="00660586">
        <w:rPr>
          <w:sz w:val="22"/>
          <w:szCs w:val="22"/>
        </w:rPr>
        <w:t xml:space="preserve">9.5.1. </w:t>
      </w:r>
      <w:r w:rsidR="00AC4E09" w:rsidRPr="00660586">
        <w:rPr>
          <w:sz w:val="22"/>
          <w:szCs w:val="22"/>
        </w:rPr>
        <w:t>Досрочное погашение биржевых облигаций по требованию владельцев</w:t>
      </w:r>
    </w:p>
    <w:p w14:paraId="7A7C96E2" w14:textId="77777777" w:rsidR="00AC4E09" w:rsidRPr="00660586" w:rsidRDefault="00AC4E09" w:rsidP="00660586">
      <w:pPr>
        <w:pStyle w:val="Default"/>
        <w:jc w:val="both"/>
      </w:pPr>
      <w:r w:rsidRPr="00660586">
        <w:rPr>
          <w:b/>
          <w:bCs/>
          <w:i/>
          <w:iCs/>
          <w:sz w:val="22"/>
          <w:szCs w:val="22"/>
        </w:rPr>
        <w:t>Предусмотрена возможность досрочного погашения Биржевых облигаций по требованию их владельцев в соответствии с п.9.5.1 Программы.</w:t>
      </w:r>
      <w:r w:rsidRPr="00660586">
        <w:t xml:space="preserve"> </w:t>
      </w:r>
    </w:p>
    <w:p w14:paraId="18B55051" w14:textId="77777777" w:rsidR="00AC4E09" w:rsidRPr="00660586" w:rsidRDefault="00AC4E09" w:rsidP="00660586">
      <w:pPr>
        <w:pStyle w:val="Default"/>
        <w:jc w:val="both"/>
        <w:rPr>
          <w:b/>
          <w:bCs/>
          <w:i/>
          <w:iCs/>
          <w:sz w:val="22"/>
          <w:szCs w:val="22"/>
        </w:rPr>
      </w:pPr>
      <w:r w:rsidRPr="00660586">
        <w:rPr>
          <w:b/>
          <w:bCs/>
          <w:i/>
          <w:iCs/>
          <w:sz w:val="22"/>
          <w:szCs w:val="22"/>
        </w:rPr>
        <w:t>Требование (заявление) о досрочном погашении Биржевых облигаций направляется Эмитенту по правилам, установленным законодательством Российской Федерации для осуществления прав по ценным бумагам лицами, права которых на ценные бумаги учитываются номинальным держателем, иностранным номинальным держателем, иностранной организацией, имеющей право в соответствии с ее личным законом осуществлять учет и переход прав на ценные бумаги, или лицом, осуществляющим обязательное централизованное хранение ценных бумаг.</w:t>
      </w:r>
    </w:p>
    <w:p w14:paraId="7ED702C5" w14:textId="77777777" w:rsidR="00AC4E09" w:rsidRPr="00660586" w:rsidRDefault="00AC4E09" w:rsidP="00660586">
      <w:pPr>
        <w:widowControl w:val="0"/>
        <w:spacing w:after="0" w:line="240" w:lineRule="auto"/>
        <w:jc w:val="both"/>
        <w:rPr>
          <w:rFonts w:ascii="Times New Roman" w:hAnsi="Times New Roman"/>
          <w:b/>
          <w:bCs/>
          <w:i/>
          <w:iCs/>
          <w:color w:val="000000"/>
        </w:rPr>
      </w:pPr>
      <w:r w:rsidRPr="00660586">
        <w:rPr>
          <w:rFonts w:ascii="Times New Roman" w:hAnsi="Times New Roman"/>
          <w:b/>
          <w:bCs/>
          <w:i/>
          <w:iCs/>
          <w:color w:val="000000"/>
        </w:rPr>
        <w:t xml:space="preserve">Досрочное погашение Биржевых облигаций производится денежными средствами в </w:t>
      </w:r>
      <w:r w:rsidR="008C54C7" w:rsidRPr="00660586">
        <w:rPr>
          <w:rFonts w:ascii="Times New Roman" w:hAnsi="Times New Roman"/>
          <w:b/>
          <w:bCs/>
          <w:i/>
          <w:iCs/>
          <w:color w:val="000000"/>
        </w:rPr>
        <w:t xml:space="preserve">рублях Российской Федерации </w:t>
      </w:r>
      <w:r w:rsidRPr="00660586">
        <w:rPr>
          <w:rFonts w:ascii="Times New Roman" w:hAnsi="Times New Roman"/>
          <w:b/>
          <w:bCs/>
          <w:i/>
          <w:iCs/>
          <w:color w:val="000000"/>
        </w:rPr>
        <w:t>в безналичном порядке.</w:t>
      </w:r>
    </w:p>
    <w:p w14:paraId="1CB342B9" w14:textId="77777777" w:rsidR="00AC4E09" w:rsidRPr="00660586" w:rsidRDefault="00AC4E09" w:rsidP="00660586">
      <w:pPr>
        <w:pStyle w:val="Default"/>
        <w:jc w:val="both"/>
        <w:rPr>
          <w:b/>
          <w:bCs/>
          <w:i/>
          <w:iCs/>
          <w:sz w:val="22"/>
          <w:szCs w:val="22"/>
        </w:rPr>
      </w:pPr>
      <w:r w:rsidRPr="00660586">
        <w:rPr>
          <w:b/>
          <w:bCs/>
          <w:i/>
          <w:iCs/>
          <w:sz w:val="22"/>
          <w:szCs w:val="22"/>
        </w:rPr>
        <w:t>Иные сведения о порядке и условиях досрочного погашения Биржевых облигаций по требованию их владельцев приведены в п.9.5.1 Программы</w:t>
      </w:r>
      <w:r w:rsidR="00C810EA" w:rsidRPr="00660586">
        <w:rPr>
          <w:b/>
          <w:bCs/>
          <w:i/>
          <w:iCs/>
          <w:sz w:val="22"/>
          <w:szCs w:val="22"/>
        </w:rPr>
        <w:t>.</w:t>
      </w:r>
    </w:p>
    <w:p w14:paraId="24138149" w14:textId="52EEA3B5" w:rsidR="00C810EA" w:rsidRPr="00660586" w:rsidRDefault="00C810EA" w:rsidP="00660586">
      <w:pPr>
        <w:pStyle w:val="Default"/>
        <w:jc w:val="both"/>
        <w:rPr>
          <w:b/>
          <w:bCs/>
          <w:i/>
          <w:iCs/>
          <w:sz w:val="22"/>
          <w:szCs w:val="22"/>
        </w:rPr>
      </w:pPr>
      <w:r w:rsidRPr="00660586">
        <w:rPr>
          <w:b/>
          <w:bCs/>
          <w:i/>
          <w:spacing w:val="-1"/>
          <w:sz w:val="22"/>
          <w:szCs w:val="22"/>
          <w:lang w:eastAsia="en-US"/>
        </w:rPr>
        <w:t xml:space="preserve">Дополнительные к случаю, указанному в п. 9.5.1 Программы, случаи досрочного погашения Биржевых облигаций по </w:t>
      </w:r>
      <w:r w:rsidRPr="00660586">
        <w:rPr>
          <w:b/>
          <w:bCs/>
          <w:i/>
          <w:iCs/>
          <w:sz w:val="22"/>
          <w:szCs w:val="22"/>
          <w:u w:val="single"/>
        </w:rPr>
        <w:t>требованию их владельцев</w:t>
      </w:r>
      <w:r w:rsidRPr="00660586">
        <w:rPr>
          <w:b/>
          <w:bCs/>
          <w:i/>
          <w:spacing w:val="-1"/>
          <w:sz w:val="22"/>
          <w:szCs w:val="22"/>
          <w:lang w:eastAsia="en-US"/>
        </w:rPr>
        <w:t xml:space="preserve"> не предусмотрены.</w:t>
      </w:r>
    </w:p>
    <w:p w14:paraId="1B538B57" w14:textId="77777777" w:rsidR="00180B91" w:rsidRPr="00660586" w:rsidRDefault="00AC4E09" w:rsidP="00660586">
      <w:pPr>
        <w:pStyle w:val="Default"/>
        <w:spacing w:before="120"/>
        <w:jc w:val="both"/>
        <w:rPr>
          <w:sz w:val="22"/>
          <w:szCs w:val="22"/>
        </w:rPr>
      </w:pPr>
      <w:r w:rsidRPr="00660586">
        <w:rPr>
          <w:sz w:val="22"/>
          <w:szCs w:val="22"/>
        </w:rPr>
        <w:t xml:space="preserve">9.5.2. </w:t>
      </w:r>
      <w:r w:rsidR="00180B91" w:rsidRPr="00660586">
        <w:rPr>
          <w:sz w:val="22"/>
          <w:szCs w:val="22"/>
        </w:rPr>
        <w:t>Досрочное погашение биржевых облигаций по усмотрению эмитента</w:t>
      </w:r>
    </w:p>
    <w:p w14:paraId="11D7547D" w14:textId="77777777" w:rsidR="00633A96" w:rsidRDefault="00633A96" w:rsidP="00633A96">
      <w:pPr>
        <w:spacing w:after="0" w:line="240" w:lineRule="auto"/>
        <w:jc w:val="both"/>
        <w:rPr>
          <w:rFonts w:ascii="Times New Roman" w:hAnsi="Times New Roman"/>
          <w:b/>
          <w:bCs/>
          <w:i/>
          <w:iCs/>
          <w:color w:val="000000"/>
        </w:rPr>
      </w:pPr>
      <w:r>
        <w:rPr>
          <w:rFonts w:ascii="Times New Roman" w:hAnsi="Times New Roman"/>
          <w:b/>
          <w:bCs/>
          <w:i/>
          <w:iCs/>
          <w:color w:val="000000"/>
        </w:rPr>
        <w:t>Сведения, подлежащие указанию в настоящем пункте, приведены в п. 9.5.2 Программы.</w:t>
      </w:r>
    </w:p>
    <w:p w14:paraId="0CD0FB0E" w14:textId="77777777" w:rsidR="00633A96" w:rsidRDefault="00633A96" w:rsidP="00633A96">
      <w:pPr>
        <w:spacing w:after="0" w:line="240" w:lineRule="auto"/>
        <w:jc w:val="both"/>
        <w:rPr>
          <w:rFonts w:ascii="Times New Roman" w:hAnsi="Times New Roman"/>
          <w:b/>
          <w:bCs/>
          <w:i/>
          <w:iCs/>
          <w:color w:val="000000"/>
        </w:rPr>
      </w:pPr>
      <w:r>
        <w:rPr>
          <w:rFonts w:ascii="Times New Roman" w:hAnsi="Times New Roman"/>
          <w:b/>
          <w:bCs/>
          <w:i/>
          <w:iCs/>
          <w:color w:val="000000"/>
        </w:rPr>
        <w:t>Досрочное погашение Биржевых облигаций производится денежными средствами в рублях Российской Федерации в безналичном порядке.</w:t>
      </w:r>
    </w:p>
    <w:p w14:paraId="6F153676" w14:textId="483C120A" w:rsidR="00AB560A" w:rsidRPr="00660586" w:rsidRDefault="00633A96" w:rsidP="00633A96">
      <w:pPr>
        <w:widowControl w:val="0"/>
        <w:spacing w:after="0" w:line="240" w:lineRule="auto"/>
        <w:jc w:val="both"/>
        <w:rPr>
          <w:rFonts w:ascii="Times New Roman" w:hAnsi="Times New Roman"/>
          <w:b/>
          <w:bCs/>
          <w:i/>
          <w:iCs/>
        </w:rPr>
      </w:pPr>
      <w:r>
        <w:rPr>
          <w:rFonts w:ascii="Times New Roman" w:hAnsi="Times New Roman"/>
          <w:b/>
          <w:bCs/>
          <w:i/>
          <w:iCs/>
          <w:color w:val="000000"/>
        </w:rPr>
        <w:t>Дополнительные к случаям, указанным в п. 9.5.2 Программы биржевых облигаций, случаи досрочного погашения Биржевых облигаций по усмотрению Эмитента не предусмотрены.</w:t>
      </w:r>
    </w:p>
    <w:p w14:paraId="1BD72D01" w14:textId="77777777" w:rsidR="00180B91" w:rsidRPr="00660586" w:rsidRDefault="00180B91" w:rsidP="00660586">
      <w:pPr>
        <w:pStyle w:val="Default"/>
        <w:spacing w:before="120"/>
        <w:jc w:val="both"/>
        <w:rPr>
          <w:sz w:val="22"/>
          <w:szCs w:val="22"/>
        </w:rPr>
      </w:pPr>
      <w:r w:rsidRPr="00660586">
        <w:rPr>
          <w:sz w:val="22"/>
          <w:szCs w:val="22"/>
        </w:rPr>
        <w:t xml:space="preserve">9.6. Сведения о платежных агентах по облигациям: </w:t>
      </w:r>
    </w:p>
    <w:p w14:paraId="28E634A4" w14:textId="77777777" w:rsidR="00180B91" w:rsidRPr="00660586" w:rsidRDefault="00180B91" w:rsidP="00660586">
      <w:pPr>
        <w:pStyle w:val="Default"/>
        <w:jc w:val="both"/>
        <w:rPr>
          <w:b/>
          <w:bCs/>
          <w:i/>
          <w:iCs/>
          <w:sz w:val="22"/>
          <w:szCs w:val="22"/>
        </w:rPr>
      </w:pPr>
      <w:r w:rsidRPr="00660586">
        <w:rPr>
          <w:b/>
          <w:bCs/>
          <w:i/>
          <w:iCs/>
          <w:sz w:val="22"/>
          <w:szCs w:val="22"/>
        </w:rPr>
        <w:t>На дату утверждения Условий платежный агент не назначен.</w:t>
      </w:r>
    </w:p>
    <w:p w14:paraId="227E30AD" w14:textId="77777777" w:rsidR="00180B91" w:rsidRPr="00660586" w:rsidRDefault="00180B91" w:rsidP="00660586">
      <w:pPr>
        <w:pStyle w:val="Default"/>
        <w:jc w:val="both"/>
        <w:rPr>
          <w:b/>
          <w:bCs/>
          <w:i/>
          <w:iCs/>
          <w:sz w:val="22"/>
          <w:szCs w:val="22"/>
        </w:rPr>
      </w:pPr>
      <w:r w:rsidRPr="00660586">
        <w:rPr>
          <w:b/>
          <w:bCs/>
          <w:i/>
          <w:iCs/>
          <w:sz w:val="22"/>
          <w:szCs w:val="22"/>
        </w:rPr>
        <w:t>Сведения, подлежащие указанию в настоящем пункте, приведены в п.9.6 Программы.</w:t>
      </w:r>
    </w:p>
    <w:p w14:paraId="44C0B6AA" w14:textId="77777777" w:rsidR="00180B91" w:rsidRPr="00660586" w:rsidRDefault="00180B91" w:rsidP="00660586">
      <w:pPr>
        <w:pStyle w:val="Default"/>
        <w:spacing w:before="120"/>
        <w:jc w:val="both"/>
        <w:rPr>
          <w:sz w:val="22"/>
          <w:szCs w:val="22"/>
        </w:rPr>
      </w:pPr>
      <w:r w:rsidRPr="00660586">
        <w:rPr>
          <w:sz w:val="22"/>
          <w:szCs w:val="22"/>
        </w:rPr>
        <w:t>10. Сведения о приобретении облигаций:</w:t>
      </w:r>
    </w:p>
    <w:p w14:paraId="302C8215" w14:textId="77777777" w:rsidR="00180B91" w:rsidRPr="00660586" w:rsidRDefault="00180B91" w:rsidP="00660586">
      <w:pPr>
        <w:pStyle w:val="Default"/>
        <w:jc w:val="both"/>
        <w:rPr>
          <w:b/>
          <w:bCs/>
          <w:i/>
          <w:iCs/>
          <w:sz w:val="22"/>
          <w:szCs w:val="22"/>
        </w:rPr>
      </w:pPr>
      <w:r w:rsidRPr="00660586">
        <w:rPr>
          <w:b/>
          <w:bCs/>
          <w:i/>
          <w:iCs/>
          <w:sz w:val="22"/>
          <w:szCs w:val="22"/>
        </w:rPr>
        <w:t>Приобретение Эмитентом Биржевых облигаций</w:t>
      </w:r>
      <w:r w:rsidR="00821038" w:rsidRPr="00660586">
        <w:rPr>
          <w:b/>
          <w:bCs/>
          <w:i/>
          <w:iCs/>
          <w:sz w:val="22"/>
          <w:szCs w:val="22"/>
        </w:rPr>
        <w:t xml:space="preserve"> </w:t>
      </w:r>
      <w:r w:rsidR="002256F5" w:rsidRPr="00660586">
        <w:rPr>
          <w:b/>
          <w:bCs/>
          <w:i/>
          <w:iCs/>
          <w:sz w:val="22"/>
          <w:szCs w:val="22"/>
        </w:rPr>
        <w:t xml:space="preserve">по требованию их владельцев и приобретение </w:t>
      </w:r>
      <w:r w:rsidR="00DF4133" w:rsidRPr="00660586">
        <w:rPr>
          <w:b/>
          <w:bCs/>
          <w:i/>
          <w:iCs/>
          <w:sz w:val="22"/>
          <w:szCs w:val="22"/>
        </w:rPr>
        <w:t xml:space="preserve">Эмитентом </w:t>
      </w:r>
      <w:r w:rsidR="002256F5" w:rsidRPr="00660586">
        <w:rPr>
          <w:b/>
          <w:bCs/>
          <w:i/>
          <w:iCs/>
          <w:sz w:val="22"/>
          <w:szCs w:val="22"/>
        </w:rPr>
        <w:t xml:space="preserve">Биржевых облигаций </w:t>
      </w:r>
      <w:r w:rsidR="00DF4133" w:rsidRPr="00660586">
        <w:rPr>
          <w:b/>
          <w:bCs/>
          <w:i/>
          <w:iCs/>
          <w:sz w:val="22"/>
          <w:szCs w:val="22"/>
        </w:rPr>
        <w:t xml:space="preserve">по соглашению с их владельцем (владельцами) </w:t>
      </w:r>
      <w:r w:rsidR="002256F5" w:rsidRPr="00660586">
        <w:rPr>
          <w:b/>
          <w:bCs/>
          <w:i/>
          <w:iCs/>
          <w:sz w:val="22"/>
          <w:szCs w:val="22"/>
        </w:rPr>
        <w:t xml:space="preserve">в отношении Биржевых облигаций настоящего выпуска </w:t>
      </w:r>
      <w:r w:rsidRPr="00660586">
        <w:rPr>
          <w:b/>
          <w:bCs/>
          <w:i/>
          <w:iCs/>
          <w:sz w:val="22"/>
          <w:szCs w:val="22"/>
        </w:rPr>
        <w:t>не предусмотрено.</w:t>
      </w:r>
      <w:r w:rsidRPr="00660586" w:rsidDel="004E4A91">
        <w:rPr>
          <w:b/>
          <w:bCs/>
          <w:i/>
          <w:iCs/>
          <w:sz w:val="22"/>
          <w:szCs w:val="22"/>
        </w:rPr>
        <w:t xml:space="preserve"> </w:t>
      </w:r>
    </w:p>
    <w:p w14:paraId="227AE833" w14:textId="77777777" w:rsidR="00180B91" w:rsidRPr="00660586" w:rsidRDefault="00180B91" w:rsidP="00660586">
      <w:pPr>
        <w:pStyle w:val="Default"/>
        <w:spacing w:before="120"/>
        <w:jc w:val="both"/>
        <w:rPr>
          <w:sz w:val="22"/>
          <w:szCs w:val="22"/>
        </w:rPr>
      </w:pPr>
      <w:r w:rsidRPr="00660586">
        <w:rPr>
          <w:sz w:val="22"/>
          <w:szCs w:val="22"/>
        </w:rPr>
        <w:t xml:space="preserve">11. Порядок раскрытия эмитентом информации о выпуске облигаций: </w:t>
      </w:r>
    </w:p>
    <w:p w14:paraId="602AB0C9" w14:textId="77777777" w:rsidR="00180B91" w:rsidRPr="00660586" w:rsidRDefault="00234C3E" w:rsidP="00660586">
      <w:pPr>
        <w:pStyle w:val="Default"/>
        <w:jc w:val="both"/>
        <w:rPr>
          <w:b/>
          <w:bCs/>
          <w:i/>
          <w:iCs/>
          <w:sz w:val="22"/>
          <w:szCs w:val="22"/>
        </w:rPr>
      </w:pPr>
      <w:r w:rsidRPr="00660586">
        <w:rPr>
          <w:b/>
          <w:bCs/>
          <w:i/>
          <w:iCs/>
          <w:sz w:val="22"/>
          <w:szCs w:val="22"/>
        </w:rPr>
        <w:t>С</w:t>
      </w:r>
      <w:r w:rsidR="00180B91" w:rsidRPr="00660586">
        <w:rPr>
          <w:b/>
          <w:bCs/>
          <w:i/>
          <w:iCs/>
          <w:sz w:val="22"/>
          <w:szCs w:val="22"/>
        </w:rPr>
        <w:t>ведения, подлежащие указанию в настоящем пункте, приведены в п.11 Программы.</w:t>
      </w:r>
    </w:p>
    <w:p w14:paraId="0D7B5CFA" w14:textId="77777777" w:rsidR="00180B91" w:rsidRPr="00660586" w:rsidRDefault="00180B91" w:rsidP="00660586">
      <w:pPr>
        <w:pStyle w:val="Default"/>
        <w:spacing w:before="120"/>
        <w:jc w:val="both"/>
        <w:rPr>
          <w:sz w:val="22"/>
          <w:szCs w:val="22"/>
        </w:rPr>
      </w:pPr>
      <w:r w:rsidRPr="00660586">
        <w:rPr>
          <w:sz w:val="22"/>
          <w:szCs w:val="22"/>
        </w:rPr>
        <w:t xml:space="preserve">12. Сведения об обеспечении исполнения обязательств по облигациям выпуска: </w:t>
      </w:r>
    </w:p>
    <w:p w14:paraId="50AA9AF1" w14:textId="77777777" w:rsidR="00180B91" w:rsidRPr="00660586" w:rsidRDefault="00180B91" w:rsidP="00660586">
      <w:pPr>
        <w:pStyle w:val="Default"/>
        <w:jc w:val="both"/>
        <w:rPr>
          <w:sz w:val="22"/>
          <w:szCs w:val="22"/>
        </w:rPr>
      </w:pPr>
      <w:r w:rsidRPr="00660586">
        <w:rPr>
          <w:b/>
          <w:bCs/>
          <w:i/>
          <w:iCs/>
          <w:sz w:val="22"/>
          <w:szCs w:val="22"/>
        </w:rPr>
        <w:t xml:space="preserve">Предоставление обеспечения </w:t>
      </w:r>
      <w:r w:rsidR="00DF4133" w:rsidRPr="00660586">
        <w:rPr>
          <w:b/>
          <w:bCs/>
          <w:i/>
          <w:iCs/>
          <w:sz w:val="22"/>
          <w:szCs w:val="22"/>
        </w:rPr>
        <w:t xml:space="preserve">исполнения обязательств </w:t>
      </w:r>
      <w:r w:rsidRPr="00660586">
        <w:rPr>
          <w:b/>
          <w:bCs/>
          <w:i/>
          <w:iCs/>
          <w:sz w:val="22"/>
          <w:szCs w:val="22"/>
        </w:rPr>
        <w:t>по Биржевым облигациям не предусмотрено.</w:t>
      </w:r>
      <w:r w:rsidRPr="00660586">
        <w:rPr>
          <w:sz w:val="22"/>
          <w:szCs w:val="22"/>
        </w:rPr>
        <w:t xml:space="preserve"> </w:t>
      </w:r>
    </w:p>
    <w:p w14:paraId="3C06EB43" w14:textId="77777777" w:rsidR="00180B91" w:rsidRPr="00660586" w:rsidRDefault="00180B91" w:rsidP="00660586">
      <w:pPr>
        <w:pStyle w:val="Default"/>
        <w:spacing w:before="120"/>
        <w:jc w:val="both"/>
        <w:rPr>
          <w:sz w:val="22"/>
          <w:szCs w:val="22"/>
        </w:rPr>
      </w:pPr>
      <w:r w:rsidRPr="00660586">
        <w:rPr>
          <w:sz w:val="22"/>
          <w:szCs w:val="22"/>
        </w:rPr>
        <w:t xml:space="preserve">13. Сведения о представителе владельцев облигаций: </w:t>
      </w:r>
    </w:p>
    <w:p w14:paraId="707C4FC4" w14:textId="77777777" w:rsidR="00180B91" w:rsidRPr="00660586" w:rsidRDefault="00180B91" w:rsidP="00660586">
      <w:pPr>
        <w:pStyle w:val="Default"/>
        <w:jc w:val="both"/>
        <w:rPr>
          <w:sz w:val="22"/>
          <w:szCs w:val="22"/>
        </w:rPr>
      </w:pPr>
      <w:r w:rsidRPr="00660586">
        <w:rPr>
          <w:b/>
          <w:bCs/>
          <w:i/>
          <w:iCs/>
          <w:sz w:val="22"/>
          <w:szCs w:val="22"/>
        </w:rPr>
        <w:t xml:space="preserve">Представитель владельцев Биржевых облигаций на дату утверждения Условий выпуска не определен. </w:t>
      </w:r>
      <w:r w:rsidRPr="00660586">
        <w:rPr>
          <w:sz w:val="22"/>
          <w:szCs w:val="22"/>
        </w:rPr>
        <w:t xml:space="preserve"> </w:t>
      </w:r>
    </w:p>
    <w:p w14:paraId="6C0CF7A7" w14:textId="77777777" w:rsidR="00180B91" w:rsidRPr="00660586" w:rsidRDefault="00180B91" w:rsidP="00660586">
      <w:pPr>
        <w:pStyle w:val="Default"/>
        <w:spacing w:before="120"/>
        <w:jc w:val="both"/>
        <w:rPr>
          <w:sz w:val="22"/>
          <w:szCs w:val="22"/>
        </w:rPr>
      </w:pPr>
      <w:r w:rsidRPr="00660586">
        <w:rPr>
          <w:sz w:val="22"/>
          <w:szCs w:val="22"/>
        </w:rPr>
        <w:t xml:space="preserve">14. Обязательство эмитента по требованию заинтересованного лица предоставить ему копию настоящих условий выпуска облигаций в рамках программы облигаций за плату, не превышающую затраты на ее изготовление: </w:t>
      </w:r>
    </w:p>
    <w:p w14:paraId="4885BFC6" w14:textId="77777777" w:rsidR="00180B91" w:rsidRPr="00660586" w:rsidRDefault="00180B91" w:rsidP="00F14BBD">
      <w:pPr>
        <w:pStyle w:val="Default"/>
        <w:spacing w:after="120"/>
        <w:jc w:val="both"/>
        <w:rPr>
          <w:sz w:val="22"/>
          <w:szCs w:val="22"/>
        </w:rPr>
      </w:pPr>
      <w:r w:rsidRPr="00660586">
        <w:rPr>
          <w:b/>
          <w:bCs/>
          <w:i/>
          <w:iCs/>
          <w:sz w:val="22"/>
          <w:szCs w:val="22"/>
        </w:rPr>
        <w:t>Эмитент обязуется предоставить по требованию заинтересованного лица</w:t>
      </w:r>
      <w:r w:rsidRPr="00660586">
        <w:rPr>
          <w:sz w:val="22"/>
          <w:szCs w:val="22"/>
        </w:rPr>
        <w:t xml:space="preserve"> </w:t>
      </w:r>
      <w:r w:rsidRPr="00660586">
        <w:rPr>
          <w:b/>
          <w:bCs/>
          <w:i/>
          <w:iCs/>
          <w:sz w:val="22"/>
          <w:szCs w:val="22"/>
        </w:rPr>
        <w:t>копию Условий выпуска за плату, не превышающую затраты на ее изготовление.</w:t>
      </w:r>
      <w:r w:rsidRPr="00660586">
        <w:rPr>
          <w:b/>
          <w:bCs/>
          <w:sz w:val="22"/>
          <w:szCs w:val="22"/>
        </w:rPr>
        <w:t xml:space="preserve"> </w:t>
      </w:r>
    </w:p>
    <w:p w14:paraId="4E1ADD61" w14:textId="77777777" w:rsidR="00180B91" w:rsidRPr="00660586" w:rsidRDefault="00180B91" w:rsidP="00F14BBD">
      <w:pPr>
        <w:pStyle w:val="Default"/>
        <w:spacing w:after="120"/>
        <w:jc w:val="both"/>
        <w:rPr>
          <w:sz w:val="22"/>
          <w:szCs w:val="22"/>
        </w:rPr>
      </w:pPr>
      <w:r w:rsidRPr="00660586">
        <w:rPr>
          <w:sz w:val="22"/>
          <w:szCs w:val="22"/>
        </w:rPr>
        <w:t xml:space="preserve">15. Обязательство лиц, предоставляющих обеспечение по облигациям, обеспечить в соответствии с условиями предоставленного обеспечения исполнение обязательств эмитента перед владельцами облигаций в случае отказа эмитента от исполнения обязательств либо просрочки исполнения соответствующих обязательств по облигациям:  </w:t>
      </w:r>
    </w:p>
    <w:p w14:paraId="77ABB2E5" w14:textId="77777777" w:rsidR="00180B91" w:rsidRPr="00660586" w:rsidRDefault="00180B91" w:rsidP="00660586">
      <w:pPr>
        <w:pStyle w:val="Default"/>
        <w:jc w:val="both"/>
        <w:rPr>
          <w:sz w:val="22"/>
          <w:szCs w:val="22"/>
        </w:rPr>
      </w:pPr>
      <w:r w:rsidRPr="00660586">
        <w:rPr>
          <w:b/>
          <w:bCs/>
          <w:i/>
          <w:iCs/>
          <w:sz w:val="22"/>
          <w:szCs w:val="22"/>
        </w:rPr>
        <w:t>Предоставление обеспечения исполнения обязательств по Биржевым облигациям не предусмотрено.</w:t>
      </w:r>
      <w:r w:rsidRPr="00660586">
        <w:rPr>
          <w:sz w:val="22"/>
          <w:szCs w:val="22"/>
        </w:rPr>
        <w:t xml:space="preserve"> </w:t>
      </w:r>
    </w:p>
    <w:p w14:paraId="10FAE12C" w14:textId="77777777" w:rsidR="00180B91" w:rsidRPr="00660586" w:rsidRDefault="00180B91" w:rsidP="00660586">
      <w:pPr>
        <w:pStyle w:val="Default"/>
        <w:spacing w:before="120"/>
        <w:jc w:val="both"/>
        <w:rPr>
          <w:sz w:val="22"/>
          <w:szCs w:val="22"/>
        </w:rPr>
      </w:pPr>
      <w:r w:rsidRPr="00660586">
        <w:rPr>
          <w:sz w:val="22"/>
          <w:szCs w:val="22"/>
        </w:rPr>
        <w:t xml:space="preserve">16. Иные сведения: </w:t>
      </w:r>
    </w:p>
    <w:p w14:paraId="039D10B5" w14:textId="77777777" w:rsidR="00180B91" w:rsidRPr="00660586" w:rsidRDefault="00180B91" w:rsidP="00660586">
      <w:pPr>
        <w:pStyle w:val="Default"/>
        <w:jc w:val="both"/>
        <w:rPr>
          <w:b/>
          <w:bCs/>
          <w:i/>
          <w:iCs/>
          <w:sz w:val="22"/>
          <w:szCs w:val="22"/>
        </w:rPr>
      </w:pPr>
      <w:r w:rsidRPr="00660586">
        <w:rPr>
          <w:b/>
          <w:bCs/>
          <w:i/>
          <w:iCs/>
          <w:sz w:val="22"/>
          <w:szCs w:val="22"/>
        </w:rPr>
        <w:t>Иные сведения, подлежащие включению в условия выпуска биржевых облигаций в рамках программы биржевых облигаций в соответствии с Положением Банка России от 11.08.2014          № 428-П «Положение о стандартах эмиссии ценных бумаг, порядке государственной регистрации выпуска (дополнительного выпуска) эмиссионных ценных бумаг, государственной регистрации отчетов об итогах выпуска (дополнительного выпуска) эмиссионных ценных бумаг и регистрации проспектов ценных бумаг», и иные сведения, раскрываемые Эмитентом по собственному усмотрению, указаны в Программе.</w:t>
      </w:r>
    </w:p>
    <w:p w14:paraId="3B969A50" w14:textId="77777777" w:rsidR="00180B91" w:rsidRPr="00660586" w:rsidRDefault="00180B91" w:rsidP="00660586">
      <w:pPr>
        <w:ind w:left="284"/>
        <w:rPr>
          <w:rFonts w:ascii="Times New Roman" w:hAnsi="Times New Roman"/>
          <w:color w:val="000000"/>
          <w:sz w:val="20"/>
          <w:szCs w:val="20"/>
        </w:rPr>
      </w:pPr>
      <w:r w:rsidRPr="00660586">
        <w:rPr>
          <w:b/>
          <w:bCs/>
          <w:i/>
          <w:iCs/>
          <w:color w:val="000000"/>
        </w:rPr>
        <w:br w:type="page"/>
      </w:r>
      <w:r w:rsidRPr="00660586">
        <w:rPr>
          <w:rFonts w:ascii="Times New Roman" w:hAnsi="Times New Roman"/>
          <w:color w:val="000000"/>
          <w:sz w:val="20"/>
          <w:szCs w:val="20"/>
        </w:rPr>
        <w:t xml:space="preserve">Образец </w:t>
      </w:r>
      <w:r w:rsidRPr="00660586">
        <w:rPr>
          <w:rFonts w:ascii="Times New Roman" w:hAnsi="Times New Roman"/>
          <w:color w:val="000000"/>
          <w:sz w:val="20"/>
          <w:szCs w:val="20"/>
        </w:rPr>
        <w:tab/>
      </w:r>
      <w:r w:rsidRPr="00660586">
        <w:rPr>
          <w:rFonts w:ascii="Times New Roman" w:hAnsi="Times New Roman"/>
          <w:color w:val="000000"/>
          <w:sz w:val="20"/>
          <w:szCs w:val="20"/>
        </w:rPr>
        <w:tab/>
      </w:r>
      <w:r w:rsidRPr="00660586">
        <w:rPr>
          <w:rFonts w:ascii="Times New Roman" w:hAnsi="Times New Roman"/>
          <w:color w:val="000000"/>
          <w:sz w:val="20"/>
          <w:szCs w:val="20"/>
        </w:rPr>
        <w:tab/>
      </w:r>
      <w:r w:rsidRPr="00660586">
        <w:rPr>
          <w:rFonts w:ascii="Times New Roman" w:hAnsi="Times New Roman"/>
          <w:color w:val="000000"/>
          <w:sz w:val="20"/>
          <w:szCs w:val="20"/>
        </w:rPr>
        <w:tab/>
      </w:r>
      <w:r w:rsidRPr="00660586">
        <w:rPr>
          <w:rFonts w:ascii="Times New Roman" w:hAnsi="Times New Roman"/>
          <w:color w:val="000000"/>
          <w:sz w:val="20"/>
          <w:szCs w:val="20"/>
        </w:rPr>
        <w:tab/>
      </w:r>
      <w:r w:rsidRPr="00660586">
        <w:rPr>
          <w:rFonts w:ascii="Times New Roman" w:hAnsi="Times New Roman"/>
          <w:color w:val="000000"/>
          <w:sz w:val="20"/>
          <w:szCs w:val="20"/>
        </w:rPr>
        <w:tab/>
      </w:r>
      <w:r w:rsidRPr="00660586">
        <w:rPr>
          <w:rFonts w:ascii="Times New Roman" w:hAnsi="Times New Roman"/>
          <w:color w:val="000000"/>
          <w:sz w:val="20"/>
          <w:szCs w:val="20"/>
        </w:rPr>
        <w:tab/>
      </w:r>
      <w:r w:rsidRPr="00660586">
        <w:rPr>
          <w:rFonts w:ascii="Times New Roman" w:hAnsi="Times New Roman"/>
          <w:color w:val="000000"/>
          <w:sz w:val="20"/>
          <w:szCs w:val="20"/>
        </w:rPr>
        <w:tab/>
      </w:r>
      <w:r w:rsidRPr="00660586">
        <w:rPr>
          <w:rFonts w:ascii="Times New Roman" w:hAnsi="Times New Roman"/>
          <w:color w:val="000000"/>
          <w:sz w:val="20"/>
          <w:szCs w:val="20"/>
        </w:rPr>
        <w:tab/>
      </w:r>
      <w:r w:rsidRPr="00660586">
        <w:rPr>
          <w:rFonts w:ascii="Times New Roman" w:hAnsi="Times New Roman"/>
          <w:color w:val="000000"/>
          <w:sz w:val="20"/>
          <w:szCs w:val="20"/>
        </w:rPr>
        <w:tab/>
      </w:r>
      <w:r w:rsidRPr="00660586">
        <w:rPr>
          <w:rFonts w:ascii="Times New Roman" w:hAnsi="Times New Roman"/>
          <w:color w:val="000000"/>
          <w:sz w:val="20"/>
          <w:szCs w:val="20"/>
        </w:rPr>
        <w:tab/>
        <w:t>лицевая сторона</w:t>
      </w:r>
    </w:p>
    <w:p w14:paraId="1BAACF7F" w14:textId="77777777" w:rsidR="00180B91" w:rsidRPr="00660586" w:rsidRDefault="0097661F" w:rsidP="00660586">
      <w:pPr>
        <w:keepNext/>
        <w:autoSpaceDE w:val="0"/>
        <w:autoSpaceDN w:val="0"/>
        <w:spacing w:before="120" w:after="0" w:line="240" w:lineRule="auto"/>
        <w:jc w:val="center"/>
        <w:outlineLvl w:val="0"/>
        <w:rPr>
          <w:rFonts w:ascii="Times New Roman" w:hAnsi="Times New Roman"/>
          <w:noProof/>
          <w:color w:val="000000"/>
          <w:sz w:val="32"/>
          <w:szCs w:val="32"/>
        </w:rPr>
      </w:pPr>
      <w:r w:rsidRPr="00660586">
        <w:rPr>
          <w:noProof/>
        </w:rPr>
        <mc:AlternateContent>
          <mc:Choice Requires="wps">
            <w:drawing>
              <wp:anchor distT="0" distB="0" distL="114300" distR="114300" simplePos="0" relativeHeight="251657728" behindDoc="1" locked="0" layoutInCell="1" allowOverlap="1" wp14:anchorId="47526DFE" wp14:editId="405274A7">
                <wp:simplePos x="0" y="0"/>
                <wp:positionH relativeFrom="column">
                  <wp:posOffset>146685</wp:posOffset>
                </wp:positionH>
                <wp:positionV relativeFrom="paragraph">
                  <wp:posOffset>-36830</wp:posOffset>
                </wp:positionV>
                <wp:extent cx="6257290" cy="8870315"/>
                <wp:effectExtent l="19050" t="19050" r="29210" b="45085"/>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290" cy="8870315"/>
                        </a:xfrm>
                        <a:prstGeom prst="rect">
                          <a:avLst/>
                        </a:prstGeom>
                        <a:noFill/>
                        <a:ln w="57150" cmpd="thickThin">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E415274" w14:textId="77777777" w:rsidR="00110183" w:rsidRDefault="00110183" w:rsidP="00D81B3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526DFE" id="Прямоугольник 1" o:spid="_x0000_s1026" style="position:absolute;left:0;text-align:left;margin-left:11.55pt;margin-top:-2.9pt;width:492.7pt;height:698.4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" filled="f" strokeweight="4.5pt">
                <v:stroke linestyle="thickThin"/>
                <v:textbox>
                  <w:txbxContent>
                    <w:p w14:paraId="7E415274" w14:textId="77777777" w:rsidR="00110183" w:rsidRDefault="00110183" w:rsidP="00D81B37"/>
                  </w:txbxContent>
                </v:textbox>
              </v:rect>
            </w:pict>
          </mc:Fallback>
        </mc:AlternateContent>
      </w:r>
    </w:p>
    <w:bookmarkEnd w:id="0"/>
    <w:bookmarkEnd w:id="1"/>
    <w:bookmarkEnd w:id="2"/>
    <w:p w14:paraId="02E70C37" w14:textId="77777777" w:rsidR="00180B91" w:rsidRPr="00660586" w:rsidRDefault="00180B91" w:rsidP="00660586">
      <w:pPr>
        <w:keepNext/>
        <w:autoSpaceDE w:val="0"/>
        <w:autoSpaceDN w:val="0"/>
        <w:spacing w:before="40" w:after="0" w:line="240" w:lineRule="auto"/>
        <w:ind w:left="567" w:right="141"/>
        <w:jc w:val="center"/>
        <w:outlineLvl w:val="0"/>
        <w:rPr>
          <w:rFonts w:ascii="Times New Roman" w:hAnsi="Times New Roman"/>
          <w:b/>
          <w:color w:val="000000"/>
          <w:sz w:val="28"/>
          <w:szCs w:val="28"/>
        </w:rPr>
      </w:pPr>
      <w:r w:rsidRPr="00660586">
        <w:rPr>
          <w:rFonts w:ascii="Times New Roman" w:hAnsi="Times New Roman"/>
          <w:b/>
          <w:color w:val="000000"/>
          <w:sz w:val="28"/>
          <w:szCs w:val="28"/>
        </w:rPr>
        <w:t>Банк ВТБ (публичное акционерное общество)</w:t>
      </w:r>
    </w:p>
    <w:p w14:paraId="74CC3B9F" w14:textId="77777777" w:rsidR="00180B91" w:rsidRPr="00660586" w:rsidRDefault="00180B91" w:rsidP="00660586">
      <w:pPr>
        <w:autoSpaceDE w:val="0"/>
        <w:autoSpaceDN w:val="0"/>
        <w:spacing w:after="0" w:line="240" w:lineRule="auto"/>
        <w:ind w:left="567" w:right="141"/>
        <w:jc w:val="center"/>
        <w:rPr>
          <w:rFonts w:ascii="Times New Roman" w:hAnsi="Times New Roman"/>
          <w:b/>
          <w:bCs/>
          <w:color w:val="000000"/>
          <w:sz w:val="28"/>
          <w:szCs w:val="28"/>
        </w:rPr>
      </w:pPr>
    </w:p>
    <w:p w14:paraId="5A1831F5" w14:textId="77777777" w:rsidR="00180B91" w:rsidRPr="00660586" w:rsidRDefault="00180B91" w:rsidP="00660586">
      <w:pPr>
        <w:tabs>
          <w:tab w:val="left" w:pos="567"/>
          <w:tab w:val="left" w:pos="1134"/>
        </w:tabs>
        <w:spacing w:after="0" w:line="240" w:lineRule="auto"/>
        <w:ind w:left="567" w:right="141"/>
        <w:jc w:val="center"/>
        <w:rPr>
          <w:rFonts w:ascii="Times New Roman" w:hAnsi="Times New Roman"/>
          <w:b/>
          <w:i/>
          <w:color w:val="000000"/>
        </w:rPr>
      </w:pPr>
      <w:r w:rsidRPr="00660586">
        <w:rPr>
          <w:rFonts w:ascii="Times New Roman" w:hAnsi="Times New Roman"/>
          <w:color w:val="000000"/>
        </w:rPr>
        <w:t xml:space="preserve">Место нахождения эмитента: </w:t>
      </w:r>
      <w:r w:rsidR="00194534" w:rsidRPr="00660586">
        <w:rPr>
          <w:rFonts w:ascii="Times New Roman" w:hAnsi="Times New Roman"/>
          <w:b/>
          <w:bCs/>
          <w:i/>
          <w:iCs/>
        </w:rPr>
        <w:t>Российская Федерация, город Санкт-Петербург</w:t>
      </w:r>
    </w:p>
    <w:p w14:paraId="6D4163D6" w14:textId="77777777" w:rsidR="00180B91" w:rsidRPr="00660586" w:rsidRDefault="00180B91" w:rsidP="00660586">
      <w:pPr>
        <w:tabs>
          <w:tab w:val="left" w:pos="567"/>
          <w:tab w:val="left" w:pos="1134"/>
        </w:tabs>
        <w:spacing w:after="0" w:line="240" w:lineRule="auto"/>
        <w:ind w:left="567" w:right="141"/>
        <w:jc w:val="center"/>
        <w:rPr>
          <w:rFonts w:ascii="Times New Roman" w:hAnsi="Times New Roman"/>
          <w:b/>
          <w:i/>
          <w:color w:val="000000"/>
        </w:rPr>
      </w:pPr>
      <w:r w:rsidRPr="00660586">
        <w:rPr>
          <w:rFonts w:ascii="Times New Roman" w:hAnsi="Times New Roman"/>
          <w:color w:val="000000"/>
        </w:rPr>
        <w:t>Почтовый адрес:</w:t>
      </w:r>
      <w:r w:rsidRPr="00660586">
        <w:rPr>
          <w:rFonts w:ascii="Times New Roman" w:hAnsi="Times New Roman"/>
          <w:b/>
          <w:i/>
          <w:color w:val="000000"/>
          <w:sz w:val="20"/>
        </w:rPr>
        <w:t xml:space="preserve"> </w:t>
      </w:r>
      <w:r w:rsidRPr="00660586">
        <w:rPr>
          <w:rFonts w:ascii="Times New Roman" w:hAnsi="Times New Roman"/>
          <w:b/>
          <w:bCs/>
          <w:i/>
          <w:iCs/>
        </w:rPr>
        <w:t>109147, г. Москва, ул. Воронцовская, д. 43, стр. 1</w:t>
      </w:r>
    </w:p>
    <w:p w14:paraId="009FEECC" w14:textId="77777777" w:rsidR="00180B91" w:rsidRPr="00660586" w:rsidRDefault="00180B91" w:rsidP="00660586">
      <w:pPr>
        <w:autoSpaceDE w:val="0"/>
        <w:autoSpaceDN w:val="0"/>
        <w:spacing w:after="0" w:line="240" w:lineRule="auto"/>
        <w:ind w:left="567" w:right="141"/>
        <w:rPr>
          <w:rFonts w:ascii="Times New Roman" w:hAnsi="Times New Roman"/>
          <w:b/>
          <w:bCs/>
          <w:color w:val="000000"/>
        </w:rPr>
      </w:pPr>
    </w:p>
    <w:p w14:paraId="1298CAE0" w14:textId="77777777" w:rsidR="00180B91" w:rsidRPr="00660586" w:rsidRDefault="00180B91" w:rsidP="00660586">
      <w:pPr>
        <w:autoSpaceDE w:val="0"/>
        <w:autoSpaceDN w:val="0"/>
        <w:spacing w:after="0" w:line="240" w:lineRule="auto"/>
        <w:ind w:left="567" w:right="141"/>
        <w:jc w:val="center"/>
        <w:rPr>
          <w:rFonts w:ascii="Times New Roman" w:hAnsi="Times New Roman"/>
          <w:b/>
          <w:bCs/>
          <w:color w:val="000000"/>
          <w:sz w:val="24"/>
          <w:szCs w:val="24"/>
        </w:rPr>
      </w:pPr>
    </w:p>
    <w:p w14:paraId="0AABA0C9" w14:textId="77777777" w:rsidR="00180B91" w:rsidRPr="00660586" w:rsidRDefault="00180B91" w:rsidP="00660586">
      <w:pPr>
        <w:autoSpaceDE w:val="0"/>
        <w:autoSpaceDN w:val="0"/>
        <w:spacing w:after="0" w:line="240" w:lineRule="auto"/>
        <w:ind w:left="567" w:right="141"/>
        <w:jc w:val="center"/>
        <w:rPr>
          <w:rFonts w:ascii="Times New Roman" w:hAnsi="Times New Roman"/>
          <w:b/>
          <w:bCs/>
          <w:color w:val="000000"/>
          <w:sz w:val="24"/>
          <w:szCs w:val="24"/>
        </w:rPr>
      </w:pPr>
    </w:p>
    <w:p w14:paraId="754400D7" w14:textId="77777777" w:rsidR="00180B91" w:rsidRPr="00660586" w:rsidRDefault="00180B91" w:rsidP="00660586">
      <w:pPr>
        <w:autoSpaceDE w:val="0"/>
        <w:autoSpaceDN w:val="0"/>
        <w:spacing w:after="0" w:line="240" w:lineRule="auto"/>
        <w:ind w:left="567" w:right="141"/>
        <w:jc w:val="center"/>
        <w:rPr>
          <w:rFonts w:ascii="Times New Roman" w:hAnsi="Times New Roman"/>
          <w:b/>
          <w:bCs/>
          <w:color w:val="000000"/>
          <w:sz w:val="28"/>
          <w:szCs w:val="28"/>
        </w:rPr>
      </w:pPr>
      <w:r w:rsidRPr="00660586">
        <w:rPr>
          <w:rFonts w:ascii="Times New Roman" w:hAnsi="Times New Roman"/>
          <w:b/>
          <w:bCs/>
          <w:color w:val="000000"/>
          <w:sz w:val="28"/>
          <w:szCs w:val="28"/>
        </w:rPr>
        <w:t>СЕРТИФИКАТ</w:t>
      </w:r>
    </w:p>
    <w:p w14:paraId="4CE13B0B" w14:textId="77777777" w:rsidR="00180B91" w:rsidRPr="00660586" w:rsidRDefault="00180B91" w:rsidP="00660586">
      <w:pPr>
        <w:autoSpaceDE w:val="0"/>
        <w:autoSpaceDN w:val="0"/>
        <w:spacing w:after="0" w:line="240" w:lineRule="auto"/>
        <w:ind w:left="567" w:right="141"/>
        <w:jc w:val="center"/>
        <w:rPr>
          <w:rFonts w:ascii="Times New Roman" w:hAnsi="Times New Roman"/>
          <w:b/>
          <w:bCs/>
          <w:color w:val="000000"/>
          <w:sz w:val="24"/>
          <w:szCs w:val="24"/>
        </w:rPr>
      </w:pPr>
    </w:p>
    <w:p w14:paraId="77A2EBAF" w14:textId="62151B83" w:rsidR="00180B91" w:rsidRPr="007B685A" w:rsidRDefault="00180B91" w:rsidP="00660586">
      <w:pPr>
        <w:autoSpaceDE w:val="0"/>
        <w:autoSpaceDN w:val="0"/>
        <w:spacing w:after="0" w:line="240" w:lineRule="auto"/>
        <w:ind w:left="567" w:right="141"/>
        <w:jc w:val="center"/>
        <w:rPr>
          <w:rFonts w:ascii="Times New Roman" w:hAnsi="Times New Roman"/>
          <w:b/>
          <w:bCs/>
          <w:color w:val="000000"/>
          <w:sz w:val="26"/>
          <w:szCs w:val="26"/>
        </w:rPr>
      </w:pPr>
      <w:r w:rsidRPr="00660586">
        <w:rPr>
          <w:rFonts w:ascii="Times New Roman" w:hAnsi="Times New Roman"/>
          <w:b/>
          <w:bCs/>
          <w:color w:val="000000"/>
          <w:sz w:val="26"/>
          <w:szCs w:val="26"/>
        </w:rPr>
        <w:t>Биржевых облигаций процентных неконвертируемых документарных на предъявителя с обязательным централизованным хранением серии Б-1-</w:t>
      </w:r>
      <w:r w:rsidR="00302B43" w:rsidRPr="00302B43">
        <w:rPr>
          <w:rFonts w:ascii="Times New Roman" w:hAnsi="Times New Roman"/>
          <w:b/>
          <w:bCs/>
          <w:color w:val="000000"/>
          <w:sz w:val="26"/>
          <w:szCs w:val="26"/>
        </w:rPr>
        <w:t>4</w:t>
      </w:r>
      <w:r w:rsidR="007B685A" w:rsidRPr="007B685A">
        <w:rPr>
          <w:rFonts w:ascii="Times New Roman" w:hAnsi="Times New Roman"/>
          <w:b/>
          <w:bCs/>
          <w:color w:val="000000"/>
          <w:sz w:val="26"/>
          <w:szCs w:val="26"/>
        </w:rPr>
        <w:t>3</w:t>
      </w:r>
    </w:p>
    <w:p w14:paraId="40389ED9" w14:textId="77777777" w:rsidR="00180B91" w:rsidRPr="00660586" w:rsidRDefault="00180B91" w:rsidP="00660586">
      <w:pPr>
        <w:autoSpaceDE w:val="0"/>
        <w:autoSpaceDN w:val="0"/>
        <w:spacing w:after="0" w:line="240" w:lineRule="auto"/>
        <w:ind w:left="567" w:right="141"/>
        <w:jc w:val="center"/>
        <w:rPr>
          <w:rFonts w:ascii="Times New Roman" w:hAnsi="Times New Roman"/>
          <w:color w:val="000000"/>
        </w:rPr>
      </w:pPr>
    </w:p>
    <w:p w14:paraId="5732B17D" w14:textId="77777777" w:rsidR="00180B91" w:rsidRPr="00660586" w:rsidRDefault="00180B91" w:rsidP="00660586">
      <w:pPr>
        <w:autoSpaceDE w:val="0"/>
        <w:autoSpaceDN w:val="0"/>
        <w:spacing w:after="0" w:line="240" w:lineRule="auto"/>
        <w:ind w:left="567" w:right="141"/>
        <w:jc w:val="center"/>
        <w:rPr>
          <w:rFonts w:ascii="Times New Roman" w:hAnsi="Times New Roman"/>
          <w:color w:val="000000"/>
        </w:rPr>
      </w:pPr>
      <w:r w:rsidRPr="00660586">
        <w:rPr>
          <w:rFonts w:ascii="Times New Roman" w:hAnsi="Times New Roman"/>
          <w:color w:val="000000"/>
        </w:rPr>
        <w:t xml:space="preserve">            Идентификационный номер выпуска Биржевых облигаций</w:t>
      </w:r>
    </w:p>
    <w:tbl>
      <w:tblPr>
        <w:tblW w:w="5616" w:type="dxa"/>
        <w:tblInd w:w="2670" w:type="dxa"/>
        <w:tblLayout w:type="fixed"/>
        <w:tblCellMar>
          <w:left w:w="28" w:type="dxa"/>
          <w:right w:w="28" w:type="dxa"/>
        </w:tblCellMar>
        <w:tblLook w:val="0000" w:firstRow="0" w:lastRow="0" w:firstColumn="0" w:lastColumn="0" w:noHBand="0" w:noVBand="0"/>
      </w:tblPr>
      <w:tblGrid>
        <w:gridCol w:w="312"/>
        <w:gridCol w:w="312"/>
        <w:gridCol w:w="312"/>
        <w:gridCol w:w="312"/>
        <w:gridCol w:w="312"/>
        <w:gridCol w:w="312"/>
        <w:gridCol w:w="312"/>
        <w:gridCol w:w="312"/>
        <w:gridCol w:w="312"/>
        <w:gridCol w:w="312"/>
        <w:gridCol w:w="312"/>
        <w:gridCol w:w="312"/>
        <w:gridCol w:w="312"/>
        <w:gridCol w:w="312"/>
        <w:gridCol w:w="312"/>
        <w:gridCol w:w="312"/>
        <w:gridCol w:w="312"/>
        <w:gridCol w:w="312"/>
      </w:tblGrid>
      <w:tr w:rsidR="00180B91" w:rsidRPr="00660586" w14:paraId="7F77CEC2" w14:textId="77777777" w:rsidTr="00713E7B">
        <w:trPr>
          <w:trHeight w:hRule="exact" w:val="360"/>
        </w:trPr>
        <w:tc>
          <w:tcPr>
            <w:tcW w:w="312" w:type="dxa"/>
            <w:tcBorders>
              <w:top w:val="single" w:sz="4" w:space="0" w:color="auto"/>
              <w:left w:val="single" w:sz="4" w:space="0" w:color="auto"/>
              <w:bottom w:val="single" w:sz="4" w:space="0" w:color="auto"/>
            </w:tcBorders>
            <w:vAlign w:val="bottom"/>
          </w:tcPr>
          <w:p w14:paraId="4ECFED43"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8"/>
                <w:szCs w:val="28"/>
              </w:rPr>
            </w:pPr>
          </w:p>
        </w:tc>
        <w:tc>
          <w:tcPr>
            <w:tcW w:w="312" w:type="dxa"/>
            <w:tcBorders>
              <w:top w:val="single" w:sz="4" w:space="0" w:color="auto"/>
              <w:left w:val="single" w:sz="4" w:space="0" w:color="auto"/>
              <w:bottom w:val="single" w:sz="4" w:space="0" w:color="auto"/>
              <w:right w:val="single" w:sz="4" w:space="0" w:color="auto"/>
            </w:tcBorders>
            <w:vAlign w:val="bottom"/>
          </w:tcPr>
          <w:p w14:paraId="19CE0FEA"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8"/>
                <w:szCs w:val="28"/>
              </w:rPr>
            </w:pPr>
          </w:p>
        </w:tc>
        <w:tc>
          <w:tcPr>
            <w:tcW w:w="312" w:type="dxa"/>
            <w:tcBorders>
              <w:top w:val="single" w:sz="4" w:space="0" w:color="auto"/>
              <w:bottom w:val="single" w:sz="4" w:space="0" w:color="auto"/>
            </w:tcBorders>
            <w:vAlign w:val="bottom"/>
          </w:tcPr>
          <w:p w14:paraId="11453F0E"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8"/>
                <w:szCs w:val="28"/>
              </w:rPr>
            </w:pPr>
          </w:p>
        </w:tc>
        <w:tc>
          <w:tcPr>
            <w:tcW w:w="312" w:type="dxa"/>
            <w:tcBorders>
              <w:top w:val="single" w:sz="4" w:space="0" w:color="auto"/>
              <w:left w:val="single" w:sz="4" w:space="0" w:color="auto"/>
              <w:bottom w:val="single" w:sz="4" w:space="0" w:color="auto"/>
              <w:right w:val="single" w:sz="4" w:space="0" w:color="auto"/>
            </w:tcBorders>
            <w:vAlign w:val="bottom"/>
          </w:tcPr>
          <w:p w14:paraId="2890B4A9"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8"/>
                <w:szCs w:val="28"/>
              </w:rPr>
            </w:pPr>
          </w:p>
        </w:tc>
        <w:tc>
          <w:tcPr>
            <w:tcW w:w="312" w:type="dxa"/>
            <w:tcBorders>
              <w:top w:val="single" w:sz="4" w:space="0" w:color="auto"/>
              <w:left w:val="single" w:sz="4" w:space="0" w:color="auto"/>
              <w:bottom w:val="single" w:sz="4" w:space="0" w:color="auto"/>
              <w:right w:val="single" w:sz="4" w:space="0" w:color="auto"/>
            </w:tcBorders>
            <w:vAlign w:val="bottom"/>
          </w:tcPr>
          <w:p w14:paraId="526F7030"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8"/>
                <w:szCs w:val="28"/>
                <w:lang w:val="en-US"/>
              </w:rPr>
            </w:pPr>
          </w:p>
        </w:tc>
        <w:tc>
          <w:tcPr>
            <w:tcW w:w="312" w:type="dxa"/>
            <w:tcBorders>
              <w:top w:val="single" w:sz="4" w:space="0" w:color="auto"/>
              <w:left w:val="single" w:sz="4" w:space="0" w:color="auto"/>
              <w:bottom w:val="single" w:sz="4" w:space="0" w:color="auto"/>
              <w:right w:val="single" w:sz="4" w:space="0" w:color="auto"/>
            </w:tcBorders>
            <w:vAlign w:val="bottom"/>
          </w:tcPr>
          <w:p w14:paraId="182FD581"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8"/>
                <w:szCs w:val="28"/>
                <w:lang w:val="en-US"/>
              </w:rPr>
            </w:pPr>
          </w:p>
        </w:tc>
        <w:tc>
          <w:tcPr>
            <w:tcW w:w="312" w:type="dxa"/>
            <w:tcBorders>
              <w:top w:val="single" w:sz="4" w:space="0" w:color="auto"/>
              <w:left w:val="single" w:sz="4" w:space="0" w:color="auto"/>
              <w:bottom w:val="single" w:sz="4" w:space="0" w:color="auto"/>
              <w:right w:val="single" w:sz="4" w:space="0" w:color="auto"/>
            </w:tcBorders>
            <w:vAlign w:val="bottom"/>
          </w:tcPr>
          <w:p w14:paraId="7E1E7733"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8"/>
                <w:szCs w:val="28"/>
                <w:lang w:val="en-US"/>
              </w:rPr>
            </w:pPr>
          </w:p>
        </w:tc>
        <w:tc>
          <w:tcPr>
            <w:tcW w:w="312" w:type="dxa"/>
            <w:tcBorders>
              <w:top w:val="single" w:sz="4" w:space="0" w:color="auto"/>
              <w:left w:val="single" w:sz="4" w:space="0" w:color="auto"/>
              <w:bottom w:val="single" w:sz="4" w:space="0" w:color="auto"/>
              <w:right w:val="single" w:sz="4" w:space="0" w:color="auto"/>
            </w:tcBorders>
            <w:vAlign w:val="bottom"/>
          </w:tcPr>
          <w:p w14:paraId="71CFC859"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8"/>
                <w:szCs w:val="28"/>
              </w:rPr>
            </w:pPr>
          </w:p>
        </w:tc>
        <w:tc>
          <w:tcPr>
            <w:tcW w:w="312" w:type="dxa"/>
            <w:tcBorders>
              <w:top w:val="single" w:sz="4" w:space="0" w:color="auto"/>
              <w:left w:val="single" w:sz="4" w:space="0" w:color="auto"/>
              <w:bottom w:val="single" w:sz="4" w:space="0" w:color="auto"/>
              <w:right w:val="single" w:sz="4" w:space="0" w:color="auto"/>
            </w:tcBorders>
            <w:vAlign w:val="bottom"/>
          </w:tcPr>
          <w:p w14:paraId="4B460308"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8"/>
                <w:szCs w:val="28"/>
              </w:rPr>
            </w:pPr>
          </w:p>
        </w:tc>
        <w:tc>
          <w:tcPr>
            <w:tcW w:w="312" w:type="dxa"/>
            <w:tcBorders>
              <w:top w:val="single" w:sz="4" w:space="0" w:color="auto"/>
              <w:left w:val="single" w:sz="4" w:space="0" w:color="auto"/>
              <w:bottom w:val="single" w:sz="4" w:space="0" w:color="auto"/>
              <w:right w:val="single" w:sz="4" w:space="0" w:color="auto"/>
            </w:tcBorders>
            <w:vAlign w:val="bottom"/>
          </w:tcPr>
          <w:p w14:paraId="57EF17C1"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8"/>
                <w:szCs w:val="28"/>
              </w:rPr>
            </w:pPr>
          </w:p>
        </w:tc>
        <w:tc>
          <w:tcPr>
            <w:tcW w:w="312" w:type="dxa"/>
            <w:tcBorders>
              <w:top w:val="single" w:sz="4" w:space="0" w:color="auto"/>
              <w:left w:val="single" w:sz="4" w:space="0" w:color="auto"/>
              <w:bottom w:val="single" w:sz="4" w:space="0" w:color="auto"/>
              <w:right w:val="single" w:sz="4" w:space="0" w:color="auto"/>
            </w:tcBorders>
            <w:vAlign w:val="bottom"/>
          </w:tcPr>
          <w:p w14:paraId="0A6F3CC1"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8"/>
                <w:szCs w:val="28"/>
              </w:rPr>
            </w:pPr>
          </w:p>
        </w:tc>
        <w:tc>
          <w:tcPr>
            <w:tcW w:w="312" w:type="dxa"/>
            <w:tcBorders>
              <w:top w:val="single" w:sz="4" w:space="0" w:color="auto"/>
              <w:left w:val="single" w:sz="4" w:space="0" w:color="auto"/>
              <w:bottom w:val="single" w:sz="4" w:space="0" w:color="auto"/>
              <w:right w:val="single" w:sz="4" w:space="0" w:color="auto"/>
            </w:tcBorders>
            <w:vAlign w:val="bottom"/>
          </w:tcPr>
          <w:p w14:paraId="687A7255"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8"/>
                <w:szCs w:val="28"/>
              </w:rPr>
            </w:pPr>
          </w:p>
        </w:tc>
        <w:tc>
          <w:tcPr>
            <w:tcW w:w="312" w:type="dxa"/>
            <w:tcBorders>
              <w:top w:val="single" w:sz="4" w:space="0" w:color="auto"/>
              <w:left w:val="single" w:sz="4" w:space="0" w:color="auto"/>
              <w:bottom w:val="single" w:sz="4" w:space="0" w:color="auto"/>
              <w:right w:val="single" w:sz="4" w:space="0" w:color="auto"/>
            </w:tcBorders>
            <w:vAlign w:val="bottom"/>
          </w:tcPr>
          <w:p w14:paraId="3C8105E3"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8"/>
                <w:szCs w:val="28"/>
              </w:rPr>
            </w:pPr>
          </w:p>
        </w:tc>
        <w:tc>
          <w:tcPr>
            <w:tcW w:w="312" w:type="dxa"/>
            <w:tcBorders>
              <w:top w:val="single" w:sz="4" w:space="0" w:color="auto"/>
              <w:left w:val="single" w:sz="4" w:space="0" w:color="auto"/>
              <w:bottom w:val="single" w:sz="4" w:space="0" w:color="auto"/>
              <w:right w:val="single" w:sz="4" w:space="0" w:color="auto"/>
            </w:tcBorders>
            <w:vAlign w:val="bottom"/>
          </w:tcPr>
          <w:p w14:paraId="3CCBBB98"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8"/>
                <w:szCs w:val="28"/>
              </w:rPr>
            </w:pPr>
          </w:p>
        </w:tc>
        <w:tc>
          <w:tcPr>
            <w:tcW w:w="312" w:type="dxa"/>
            <w:tcBorders>
              <w:top w:val="single" w:sz="4" w:space="0" w:color="auto"/>
              <w:left w:val="single" w:sz="4" w:space="0" w:color="auto"/>
              <w:bottom w:val="single" w:sz="4" w:space="0" w:color="auto"/>
              <w:right w:val="single" w:sz="4" w:space="0" w:color="auto"/>
            </w:tcBorders>
            <w:vAlign w:val="bottom"/>
          </w:tcPr>
          <w:p w14:paraId="6EE87FCC"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8"/>
                <w:szCs w:val="28"/>
              </w:rPr>
            </w:pPr>
          </w:p>
        </w:tc>
        <w:tc>
          <w:tcPr>
            <w:tcW w:w="312" w:type="dxa"/>
            <w:tcBorders>
              <w:top w:val="single" w:sz="4" w:space="0" w:color="auto"/>
              <w:left w:val="single" w:sz="4" w:space="0" w:color="auto"/>
              <w:bottom w:val="single" w:sz="4" w:space="0" w:color="auto"/>
              <w:right w:val="single" w:sz="4" w:space="0" w:color="auto"/>
            </w:tcBorders>
            <w:vAlign w:val="bottom"/>
          </w:tcPr>
          <w:p w14:paraId="687B9D2F"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8"/>
                <w:szCs w:val="28"/>
              </w:rPr>
            </w:pPr>
          </w:p>
        </w:tc>
        <w:tc>
          <w:tcPr>
            <w:tcW w:w="312" w:type="dxa"/>
            <w:tcBorders>
              <w:top w:val="single" w:sz="4" w:space="0" w:color="auto"/>
              <w:left w:val="single" w:sz="4" w:space="0" w:color="auto"/>
              <w:bottom w:val="single" w:sz="4" w:space="0" w:color="auto"/>
              <w:right w:val="single" w:sz="4" w:space="0" w:color="auto"/>
            </w:tcBorders>
            <w:vAlign w:val="bottom"/>
          </w:tcPr>
          <w:p w14:paraId="6949F973"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8"/>
                <w:szCs w:val="28"/>
              </w:rPr>
            </w:pPr>
          </w:p>
        </w:tc>
        <w:tc>
          <w:tcPr>
            <w:tcW w:w="312" w:type="dxa"/>
            <w:tcBorders>
              <w:top w:val="single" w:sz="4" w:space="0" w:color="auto"/>
              <w:left w:val="single" w:sz="4" w:space="0" w:color="auto"/>
              <w:bottom w:val="single" w:sz="4" w:space="0" w:color="auto"/>
              <w:right w:val="single" w:sz="4" w:space="0" w:color="auto"/>
            </w:tcBorders>
            <w:vAlign w:val="bottom"/>
          </w:tcPr>
          <w:p w14:paraId="55F3A7C3" w14:textId="77777777" w:rsidR="00180B91" w:rsidRPr="00660586" w:rsidRDefault="00180B91" w:rsidP="00660586">
            <w:pPr>
              <w:autoSpaceDE w:val="0"/>
              <w:autoSpaceDN w:val="0"/>
              <w:spacing w:after="0" w:line="240" w:lineRule="auto"/>
              <w:jc w:val="center"/>
              <w:rPr>
                <w:rFonts w:ascii="Times New Roman" w:eastAsia="Times New Roman" w:hAnsi="Times New Roman"/>
                <w:color w:val="000000"/>
                <w:sz w:val="28"/>
                <w:szCs w:val="28"/>
              </w:rPr>
            </w:pPr>
          </w:p>
        </w:tc>
      </w:tr>
    </w:tbl>
    <w:p w14:paraId="3243F066" w14:textId="77777777" w:rsidR="00180B91" w:rsidRPr="00660586" w:rsidRDefault="00180B91" w:rsidP="00660586">
      <w:pPr>
        <w:autoSpaceDE w:val="0"/>
        <w:autoSpaceDN w:val="0"/>
        <w:spacing w:after="0" w:line="240" w:lineRule="auto"/>
        <w:jc w:val="center"/>
        <w:rPr>
          <w:rFonts w:ascii="Times New Roman" w:hAnsi="Times New Roman"/>
          <w:color w:val="000000"/>
          <w:sz w:val="20"/>
          <w:szCs w:val="20"/>
        </w:rPr>
      </w:pPr>
    </w:p>
    <w:p w14:paraId="736A3FB6" w14:textId="77777777" w:rsidR="00180B91" w:rsidRPr="00660586" w:rsidRDefault="00180B91" w:rsidP="00660586">
      <w:pPr>
        <w:autoSpaceDE w:val="0"/>
        <w:autoSpaceDN w:val="0"/>
        <w:spacing w:after="0" w:line="240" w:lineRule="auto"/>
        <w:ind w:left="567" w:right="141"/>
        <w:jc w:val="center"/>
        <w:rPr>
          <w:rFonts w:ascii="Times New Roman" w:hAnsi="Times New Roman"/>
          <w:color w:val="000000"/>
        </w:rPr>
      </w:pPr>
      <w:r w:rsidRPr="00660586">
        <w:rPr>
          <w:rFonts w:ascii="Times New Roman" w:hAnsi="Times New Roman"/>
          <w:color w:val="000000"/>
        </w:rPr>
        <w:t xml:space="preserve">                  Дата присвоения идентификационного номера:</w:t>
      </w:r>
    </w:p>
    <w:tbl>
      <w:tblPr>
        <w:tblW w:w="3195" w:type="dxa"/>
        <w:tblInd w:w="3896" w:type="dxa"/>
        <w:tblLayout w:type="fixed"/>
        <w:tblCellMar>
          <w:left w:w="28" w:type="dxa"/>
          <w:right w:w="28" w:type="dxa"/>
        </w:tblCellMar>
        <w:tblLook w:val="00A0" w:firstRow="1" w:lastRow="0" w:firstColumn="1" w:lastColumn="0" w:noHBand="0" w:noVBand="0"/>
      </w:tblPr>
      <w:tblGrid>
        <w:gridCol w:w="385"/>
        <w:gridCol w:w="313"/>
        <w:gridCol w:w="313"/>
        <w:gridCol w:w="312"/>
        <w:gridCol w:w="312"/>
        <w:gridCol w:w="312"/>
        <w:gridCol w:w="312"/>
        <w:gridCol w:w="312"/>
        <w:gridCol w:w="312"/>
        <w:gridCol w:w="312"/>
      </w:tblGrid>
      <w:tr w:rsidR="00180B91" w:rsidRPr="00660586" w14:paraId="4E56DEC4" w14:textId="77777777" w:rsidTr="00697FE6">
        <w:trPr>
          <w:trHeight w:hRule="exact" w:val="360"/>
        </w:trPr>
        <w:tc>
          <w:tcPr>
            <w:tcW w:w="385" w:type="dxa"/>
            <w:tcBorders>
              <w:top w:val="single" w:sz="4" w:space="0" w:color="auto"/>
              <w:left w:val="single" w:sz="4" w:space="0" w:color="auto"/>
              <w:bottom w:val="single" w:sz="4" w:space="0" w:color="auto"/>
              <w:right w:val="nil"/>
            </w:tcBorders>
            <w:vAlign w:val="bottom"/>
          </w:tcPr>
          <w:p w14:paraId="4E1B0DF8" w14:textId="77777777" w:rsidR="00180B91" w:rsidRPr="00660586" w:rsidRDefault="00180B91" w:rsidP="00660586">
            <w:pPr>
              <w:autoSpaceDE w:val="0"/>
              <w:autoSpaceDN w:val="0"/>
              <w:jc w:val="center"/>
              <w:rPr>
                <w:rFonts w:ascii="Times New Roman" w:eastAsia="Times New Roman" w:hAnsi="Times New Roman"/>
                <w:color w:val="000000"/>
                <w:sz w:val="28"/>
                <w:szCs w:val="28"/>
                <w:lang w:val="en-US"/>
              </w:rPr>
            </w:pPr>
          </w:p>
        </w:tc>
        <w:tc>
          <w:tcPr>
            <w:tcW w:w="313" w:type="dxa"/>
            <w:tcBorders>
              <w:top w:val="single" w:sz="4" w:space="0" w:color="auto"/>
              <w:left w:val="single" w:sz="4" w:space="0" w:color="auto"/>
              <w:bottom w:val="single" w:sz="4" w:space="0" w:color="auto"/>
              <w:right w:val="single" w:sz="4" w:space="0" w:color="auto"/>
            </w:tcBorders>
            <w:vAlign w:val="bottom"/>
          </w:tcPr>
          <w:p w14:paraId="7EF3CFD0" w14:textId="77777777" w:rsidR="00180B91" w:rsidRPr="00660586" w:rsidRDefault="00180B91" w:rsidP="00660586">
            <w:pPr>
              <w:autoSpaceDE w:val="0"/>
              <w:autoSpaceDN w:val="0"/>
              <w:jc w:val="center"/>
              <w:rPr>
                <w:rFonts w:ascii="Times New Roman" w:eastAsia="Times New Roman" w:hAnsi="Times New Roman"/>
                <w:color w:val="000000"/>
                <w:sz w:val="28"/>
                <w:szCs w:val="28"/>
                <w:lang w:val="en-US"/>
              </w:rPr>
            </w:pPr>
          </w:p>
        </w:tc>
        <w:tc>
          <w:tcPr>
            <w:tcW w:w="313" w:type="dxa"/>
            <w:tcBorders>
              <w:top w:val="single" w:sz="4" w:space="0" w:color="auto"/>
              <w:left w:val="nil"/>
              <w:bottom w:val="single" w:sz="4" w:space="0" w:color="auto"/>
              <w:right w:val="nil"/>
            </w:tcBorders>
            <w:vAlign w:val="bottom"/>
          </w:tcPr>
          <w:p w14:paraId="6A784DE7" w14:textId="77777777" w:rsidR="00180B91" w:rsidRPr="00660586" w:rsidRDefault="00180B91" w:rsidP="00660586">
            <w:pPr>
              <w:autoSpaceDE w:val="0"/>
              <w:autoSpaceDN w:val="0"/>
              <w:jc w:val="center"/>
              <w:rPr>
                <w:rFonts w:ascii="Times New Roman" w:eastAsia="Times New Roman" w:hAnsi="Times New Roman"/>
                <w:color w:val="000000"/>
                <w:sz w:val="28"/>
                <w:szCs w:val="28"/>
              </w:rPr>
            </w:pPr>
            <w:r w:rsidRPr="00660586">
              <w:rPr>
                <w:rFonts w:ascii="Times New Roman" w:eastAsia="Times New Roman" w:hAnsi="Times New Roman"/>
                <w:color w:val="000000"/>
                <w:sz w:val="28"/>
                <w:szCs w:val="28"/>
              </w:rPr>
              <w:t>.</w:t>
            </w:r>
          </w:p>
        </w:tc>
        <w:tc>
          <w:tcPr>
            <w:tcW w:w="312" w:type="dxa"/>
            <w:tcBorders>
              <w:top w:val="single" w:sz="4" w:space="0" w:color="auto"/>
              <w:left w:val="single" w:sz="4" w:space="0" w:color="auto"/>
              <w:bottom w:val="single" w:sz="4" w:space="0" w:color="auto"/>
              <w:right w:val="single" w:sz="4" w:space="0" w:color="auto"/>
            </w:tcBorders>
            <w:vAlign w:val="bottom"/>
          </w:tcPr>
          <w:p w14:paraId="24519420" w14:textId="77777777" w:rsidR="00180B91" w:rsidRPr="00660586" w:rsidRDefault="00180B91" w:rsidP="00660586">
            <w:pPr>
              <w:autoSpaceDE w:val="0"/>
              <w:autoSpaceDN w:val="0"/>
              <w:jc w:val="center"/>
              <w:rPr>
                <w:rFonts w:ascii="Times New Roman" w:eastAsia="Times New Roman" w:hAnsi="Times New Roman"/>
                <w:color w:val="000000"/>
                <w:sz w:val="28"/>
                <w:szCs w:val="28"/>
              </w:rPr>
            </w:pPr>
          </w:p>
        </w:tc>
        <w:tc>
          <w:tcPr>
            <w:tcW w:w="312" w:type="dxa"/>
            <w:tcBorders>
              <w:top w:val="single" w:sz="4" w:space="0" w:color="auto"/>
              <w:left w:val="single" w:sz="4" w:space="0" w:color="auto"/>
              <w:bottom w:val="single" w:sz="4" w:space="0" w:color="auto"/>
              <w:right w:val="single" w:sz="4" w:space="0" w:color="auto"/>
            </w:tcBorders>
            <w:vAlign w:val="bottom"/>
          </w:tcPr>
          <w:p w14:paraId="68AC571B" w14:textId="77777777" w:rsidR="00180B91" w:rsidRPr="00660586" w:rsidRDefault="00180B91" w:rsidP="00660586">
            <w:pPr>
              <w:autoSpaceDE w:val="0"/>
              <w:autoSpaceDN w:val="0"/>
              <w:jc w:val="center"/>
              <w:rPr>
                <w:rFonts w:ascii="Times New Roman" w:eastAsia="Times New Roman" w:hAnsi="Times New Roman"/>
                <w:color w:val="000000"/>
                <w:sz w:val="28"/>
                <w:szCs w:val="28"/>
              </w:rPr>
            </w:pPr>
          </w:p>
        </w:tc>
        <w:tc>
          <w:tcPr>
            <w:tcW w:w="312" w:type="dxa"/>
            <w:tcBorders>
              <w:top w:val="single" w:sz="4" w:space="0" w:color="auto"/>
              <w:left w:val="nil"/>
              <w:bottom w:val="single" w:sz="4" w:space="0" w:color="auto"/>
              <w:right w:val="nil"/>
            </w:tcBorders>
            <w:vAlign w:val="bottom"/>
          </w:tcPr>
          <w:p w14:paraId="36968B97" w14:textId="77777777" w:rsidR="00180B91" w:rsidRPr="00660586" w:rsidRDefault="00180B91" w:rsidP="00660586">
            <w:pPr>
              <w:autoSpaceDE w:val="0"/>
              <w:autoSpaceDN w:val="0"/>
              <w:jc w:val="center"/>
              <w:rPr>
                <w:rFonts w:ascii="Times New Roman" w:eastAsia="Times New Roman" w:hAnsi="Times New Roman"/>
                <w:color w:val="000000"/>
                <w:sz w:val="28"/>
                <w:szCs w:val="28"/>
              </w:rPr>
            </w:pPr>
            <w:r w:rsidRPr="00660586">
              <w:rPr>
                <w:rFonts w:ascii="Times New Roman" w:eastAsia="Times New Roman" w:hAnsi="Times New Roman"/>
                <w:color w:val="000000"/>
                <w:sz w:val="28"/>
                <w:szCs w:val="28"/>
              </w:rPr>
              <w:t>.</w:t>
            </w:r>
          </w:p>
        </w:tc>
        <w:tc>
          <w:tcPr>
            <w:tcW w:w="312" w:type="dxa"/>
            <w:tcBorders>
              <w:top w:val="single" w:sz="4" w:space="0" w:color="auto"/>
              <w:left w:val="single" w:sz="4" w:space="0" w:color="auto"/>
              <w:bottom w:val="single" w:sz="4" w:space="0" w:color="auto"/>
              <w:right w:val="single" w:sz="4" w:space="0" w:color="auto"/>
            </w:tcBorders>
            <w:vAlign w:val="bottom"/>
          </w:tcPr>
          <w:p w14:paraId="4875DF18" w14:textId="77777777" w:rsidR="00180B91" w:rsidRPr="00660586" w:rsidRDefault="00180B91" w:rsidP="00660586">
            <w:pPr>
              <w:autoSpaceDE w:val="0"/>
              <w:autoSpaceDN w:val="0"/>
              <w:jc w:val="center"/>
              <w:rPr>
                <w:rFonts w:ascii="Times New Roman" w:eastAsia="Times New Roman" w:hAnsi="Times New Roman"/>
                <w:color w:val="000000"/>
                <w:sz w:val="28"/>
                <w:szCs w:val="28"/>
              </w:rPr>
            </w:pPr>
          </w:p>
        </w:tc>
        <w:tc>
          <w:tcPr>
            <w:tcW w:w="312" w:type="dxa"/>
            <w:tcBorders>
              <w:top w:val="single" w:sz="4" w:space="0" w:color="auto"/>
              <w:left w:val="single" w:sz="4" w:space="0" w:color="auto"/>
              <w:bottom w:val="single" w:sz="4" w:space="0" w:color="auto"/>
              <w:right w:val="single" w:sz="4" w:space="0" w:color="auto"/>
            </w:tcBorders>
            <w:vAlign w:val="bottom"/>
          </w:tcPr>
          <w:p w14:paraId="6CFC813F" w14:textId="77777777" w:rsidR="00180B91" w:rsidRPr="00660586" w:rsidRDefault="00180B91" w:rsidP="00660586">
            <w:pPr>
              <w:autoSpaceDE w:val="0"/>
              <w:autoSpaceDN w:val="0"/>
              <w:jc w:val="center"/>
              <w:rPr>
                <w:rFonts w:ascii="Times New Roman" w:eastAsia="Times New Roman" w:hAnsi="Times New Roman"/>
                <w:color w:val="000000"/>
                <w:sz w:val="28"/>
                <w:szCs w:val="28"/>
              </w:rPr>
            </w:pPr>
          </w:p>
        </w:tc>
        <w:tc>
          <w:tcPr>
            <w:tcW w:w="312" w:type="dxa"/>
            <w:tcBorders>
              <w:top w:val="single" w:sz="4" w:space="0" w:color="auto"/>
              <w:left w:val="single" w:sz="4" w:space="0" w:color="auto"/>
              <w:bottom w:val="single" w:sz="4" w:space="0" w:color="auto"/>
              <w:right w:val="single" w:sz="4" w:space="0" w:color="auto"/>
            </w:tcBorders>
            <w:vAlign w:val="bottom"/>
          </w:tcPr>
          <w:p w14:paraId="2DF72C73" w14:textId="77777777" w:rsidR="00180B91" w:rsidRPr="00660586" w:rsidRDefault="00180B91" w:rsidP="00660586">
            <w:pPr>
              <w:autoSpaceDE w:val="0"/>
              <w:autoSpaceDN w:val="0"/>
              <w:jc w:val="center"/>
              <w:rPr>
                <w:rFonts w:ascii="Times New Roman" w:eastAsia="Times New Roman" w:hAnsi="Times New Roman"/>
                <w:color w:val="000000"/>
                <w:sz w:val="28"/>
                <w:szCs w:val="28"/>
              </w:rPr>
            </w:pPr>
          </w:p>
        </w:tc>
        <w:tc>
          <w:tcPr>
            <w:tcW w:w="312" w:type="dxa"/>
            <w:tcBorders>
              <w:top w:val="single" w:sz="4" w:space="0" w:color="auto"/>
              <w:left w:val="single" w:sz="4" w:space="0" w:color="auto"/>
              <w:bottom w:val="single" w:sz="4" w:space="0" w:color="auto"/>
              <w:right w:val="single" w:sz="4" w:space="0" w:color="auto"/>
            </w:tcBorders>
            <w:vAlign w:val="bottom"/>
          </w:tcPr>
          <w:p w14:paraId="7E70F43E" w14:textId="77777777" w:rsidR="00180B91" w:rsidRPr="00660586" w:rsidRDefault="00180B91" w:rsidP="00660586">
            <w:pPr>
              <w:autoSpaceDE w:val="0"/>
              <w:autoSpaceDN w:val="0"/>
              <w:jc w:val="center"/>
              <w:rPr>
                <w:rFonts w:ascii="Times New Roman" w:eastAsia="Times New Roman" w:hAnsi="Times New Roman"/>
                <w:color w:val="000000"/>
                <w:sz w:val="28"/>
                <w:szCs w:val="28"/>
              </w:rPr>
            </w:pPr>
          </w:p>
        </w:tc>
      </w:tr>
    </w:tbl>
    <w:p w14:paraId="75ACE2EF" w14:textId="77777777" w:rsidR="00180B91" w:rsidRPr="00660586" w:rsidRDefault="00180B91" w:rsidP="00660586">
      <w:pPr>
        <w:autoSpaceDE w:val="0"/>
        <w:autoSpaceDN w:val="0"/>
        <w:spacing w:after="0" w:line="240" w:lineRule="auto"/>
        <w:jc w:val="center"/>
        <w:rPr>
          <w:rFonts w:ascii="Times New Roman" w:hAnsi="Times New Roman"/>
          <w:color w:val="000000"/>
          <w:sz w:val="20"/>
          <w:szCs w:val="20"/>
        </w:rPr>
      </w:pPr>
    </w:p>
    <w:p w14:paraId="048AF3F2" w14:textId="77777777" w:rsidR="00180B91" w:rsidRPr="00660586" w:rsidRDefault="00180B91" w:rsidP="00660586">
      <w:pPr>
        <w:autoSpaceDE w:val="0"/>
        <w:autoSpaceDN w:val="0"/>
        <w:spacing w:after="0" w:line="240" w:lineRule="auto"/>
        <w:jc w:val="center"/>
        <w:rPr>
          <w:rFonts w:ascii="Times New Roman" w:hAnsi="Times New Roman"/>
          <w:color w:val="000000"/>
          <w:sz w:val="20"/>
          <w:szCs w:val="20"/>
        </w:rPr>
      </w:pPr>
    </w:p>
    <w:p w14:paraId="61BD4DF9" w14:textId="77777777" w:rsidR="00180B91" w:rsidRPr="00660586" w:rsidRDefault="00180B91" w:rsidP="00660586">
      <w:pPr>
        <w:autoSpaceDE w:val="0"/>
        <w:autoSpaceDN w:val="0"/>
        <w:spacing w:after="0" w:line="240" w:lineRule="auto"/>
        <w:ind w:left="567" w:right="141"/>
        <w:rPr>
          <w:rFonts w:ascii="Times New Roman" w:hAnsi="Times New Roman"/>
          <w:color w:val="000000"/>
        </w:rPr>
      </w:pPr>
      <w:r w:rsidRPr="00660586">
        <w:rPr>
          <w:rFonts w:ascii="Times New Roman" w:hAnsi="Times New Roman"/>
          <w:color w:val="000000"/>
        </w:rPr>
        <w:t>Биржевые облигации размещаются путем открытой подписки.</w:t>
      </w:r>
    </w:p>
    <w:p w14:paraId="3665391A" w14:textId="59212F60" w:rsidR="00180B91" w:rsidRPr="00660586" w:rsidRDefault="00180B91" w:rsidP="00660586">
      <w:pPr>
        <w:autoSpaceDE w:val="0"/>
        <w:autoSpaceDN w:val="0"/>
        <w:spacing w:after="0" w:line="240" w:lineRule="auto"/>
        <w:ind w:left="567" w:right="141"/>
        <w:rPr>
          <w:rFonts w:ascii="Times New Roman" w:hAnsi="Times New Roman"/>
          <w:b/>
          <w:i/>
          <w:color w:val="000000"/>
        </w:rPr>
      </w:pPr>
      <w:r w:rsidRPr="00660586">
        <w:rPr>
          <w:rFonts w:ascii="Times New Roman" w:hAnsi="Times New Roman"/>
          <w:color w:val="000000"/>
        </w:rPr>
        <w:t xml:space="preserve">Срок погашения в </w:t>
      </w:r>
      <w:r w:rsidR="00853F2A">
        <w:rPr>
          <w:rFonts w:ascii="Times New Roman" w:hAnsi="Times New Roman"/>
          <w:color w:val="000000"/>
        </w:rPr>
        <w:t>182</w:t>
      </w:r>
      <w:r w:rsidRPr="00660586">
        <w:rPr>
          <w:rFonts w:ascii="Times New Roman" w:hAnsi="Times New Roman"/>
          <w:color w:val="000000"/>
        </w:rPr>
        <w:t>-й (</w:t>
      </w:r>
      <w:r w:rsidR="00853F2A">
        <w:rPr>
          <w:rFonts w:ascii="Times New Roman" w:hAnsi="Times New Roman"/>
          <w:color w:val="000000"/>
        </w:rPr>
        <w:t>Сто восемьдесят второй</w:t>
      </w:r>
      <w:r w:rsidRPr="00660586">
        <w:rPr>
          <w:rFonts w:ascii="Times New Roman" w:hAnsi="Times New Roman"/>
          <w:color w:val="000000"/>
        </w:rPr>
        <w:t>) день с даты начала размещения Биржевых облигаций.</w:t>
      </w:r>
    </w:p>
    <w:p w14:paraId="644C66A5" w14:textId="77777777" w:rsidR="00180B91" w:rsidRPr="00660586" w:rsidRDefault="00180B91" w:rsidP="00660586">
      <w:pPr>
        <w:autoSpaceDE w:val="0"/>
        <w:autoSpaceDN w:val="0"/>
        <w:spacing w:after="0" w:line="240" w:lineRule="auto"/>
        <w:ind w:left="567" w:right="141"/>
        <w:jc w:val="both"/>
        <w:rPr>
          <w:rFonts w:ascii="Times New Roman" w:hAnsi="Times New Roman"/>
          <w:b/>
          <w:i/>
          <w:color w:val="000000"/>
        </w:rPr>
      </w:pPr>
    </w:p>
    <w:p w14:paraId="620ABDBA" w14:textId="77777777" w:rsidR="00180B91" w:rsidRPr="00660586" w:rsidRDefault="00180B91" w:rsidP="00660586">
      <w:pPr>
        <w:autoSpaceDE w:val="0"/>
        <w:autoSpaceDN w:val="0"/>
        <w:spacing w:after="0" w:line="240" w:lineRule="auto"/>
        <w:ind w:left="567" w:right="141"/>
        <w:jc w:val="both"/>
        <w:rPr>
          <w:rFonts w:ascii="Times New Roman" w:hAnsi="Times New Roman"/>
          <w:color w:val="000000"/>
        </w:rPr>
      </w:pPr>
      <w:r w:rsidRPr="00660586">
        <w:rPr>
          <w:rFonts w:ascii="Times New Roman" w:hAnsi="Times New Roman"/>
          <w:b/>
          <w:i/>
          <w:color w:val="000000"/>
        </w:rPr>
        <w:t xml:space="preserve">Банк ВТБ (публичное акционерное общество) </w:t>
      </w:r>
      <w:r w:rsidRPr="00660586">
        <w:rPr>
          <w:rFonts w:ascii="Times New Roman" w:hAnsi="Times New Roman"/>
          <w:i/>
          <w:color w:val="000000"/>
        </w:rPr>
        <w:t>(далее – «Эмитент»)</w:t>
      </w:r>
      <w:r w:rsidRPr="00660586">
        <w:rPr>
          <w:rFonts w:ascii="Times New Roman" w:hAnsi="Times New Roman"/>
          <w:color w:val="000000"/>
        </w:rPr>
        <w:t xml:space="preserve"> обязуется обеспечить права владельцев Биржевых облигаций при соблюдении ими установленного законодательством Российской Федерации порядка осуществления этих прав.</w:t>
      </w:r>
    </w:p>
    <w:p w14:paraId="511D7717" w14:textId="6C932C02" w:rsidR="00180B91" w:rsidRPr="00660586" w:rsidRDefault="00180B91" w:rsidP="00660586">
      <w:pPr>
        <w:autoSpaceDE w:val="0"/>
        <w:autoSpaceDN w:val="0"/>
        <w:spacing w:after="0" w:line="240" w:lineRule="auto"/>
        <w:ind w:left="567" w:right="141"/>
        <w:jc w:val="both"/>
        <w:rPr>
          <w:rFonts w:ascii="Times New Roman" w:hAnsi="Times New Roman"/>
          <w:color w:val="000000"/>
        </w:rPr>
      </w:pPr>
      <w:r w:rsidRPr="00660586">
        <w:rPr>
          <w:rFonts w:ascii="Times New Roman" w:hAnsi="Times New Roman"/>
          <w:color w:val="000000"/>
        </w:rPr>
        <w:t xml:space="preserve">Настоящий сертификат удостоверяет права на </w:t>
      </w:r>
      <w:r w:rsidR="007B685A" w:rsidRPr="007B685A">
        <w:rPr>
          <w:rFonts w:ascii="Times New Roman" w:hAnsi="Times New Roman"/>
          <w:color w:val="000000"/>
        </w:rPr>
        <w:t>10</w:t>
      </w:r>
      <w:r w:rsidR="009F4548" w:rsidRPr="00B7161C">
        <w:rPr>
          <w:rFonts w:ascii="Times New Roman" w:hAnsi="Times New Roman"/>
          <w:color w:val="000000"/>
        </w:rPr>
        <w:t> </w:t>
      </w:r>
      <w:r w:rsidR="004B3B70" w:rsidRPr="00B7161C">
        <w:rPr>
          <w:rFonts w:ascii="Times New Roman" w:hAnsi="Times New Roman"/>
          <w:color w:val="000000"/>
        </w:rPr>
        <w:t>000</w:t>
      </w:r>
      <w:r w:rsidR="009F4548" w:rsidRPr="00B7161C">
        <w:rPr>
          <w:rFonts w:ascii="Times New Roman" w:hAnsi="Times New Roman"/>
          <w:color w:val="000000"/>
        </w:rPr>
        <w:t> </w:t>
      </w:r>
      <w:r w:rsidRPr="00B7161C">
        <w:rPr>
          <w:rFonts w:ascii="Times New Roman" w:hAnsi="Times New Roman"/>
          <w:color w:val="000000"/>
        </w:rPr>
        <w:t>000 (</w:t>
      </w:r>
      <w:r w:rsidR="007B685A">
        <w:rPr>
          <w:rFonts w:ascii="Times New Roman" w:hAnsi="Times New Roman"/>
          <w:color w:val="000000"/>
        </w:rPr>
        <w:t>Дес</w:t>
      </w:r>
      <w:r w:rsidR="00B7161C" w:rsidRPr="00B7161C">
        <w:rPr>
          <w:rFonts w:ascii="Times New Roman" w:hAnsi="Times New Roman"/>
          <w:color w:val="000000"/>
        </w:rPr>
        <w:t>ять</w:t>
      </w:r>
      <w:r w:rsidR="00094409" w:rsidRPr="00660586">
        <w:rPr>
          <w:rFonts w:ascii="Times New Roman" w:hAnsi="Times New Roman"/>
          <w:color w:val="000000"/>
        </w:rPr>
        <w:t xml:space="preserve"> </w:t>
      </w:r>
      <w:r w:rsidR="004B3B70" w:rsidRPr="00660586">
        <w:rPr>
          <w:rFonts w:ascii="Times New Roman" w:hAnsi="Times New Roman"/>
          <w:color w:val="000000"/>
        </w:rPr>
        <w:t>миллионов</w:t>
      </w:r>
      <w:r w:rsidRPr="00660586">
        <w:rPr>
          <w:rFonts w:ascii="Times New Roman" w:hAnsi="Times New Roman"/>
          <w:color w:val="000000"/>
        </w:rPr>
        <w:t xml:space="preserve">) Биржевых облигаций номинальной стоимостью 1 000 (Одна тысяча) </w:t>
      </w:r>
      <w:r w:rsidR="00DF4133" w:rsidRPr="00660586">
        <w:rPr>
          <w:rFonts w:ascii="Times New Roman" w:hAnsi="Times New Roman"/>
          <w:color w:val="000000"/>
        </w:rPr>
        <w:t xml:space="preserve">российских </w:t>
      </w:r>
      <w:r w:rsidRPr="00660586">
        <w:rPr>
          <w:rFonts w:ascii="Times New Roman" w:hAnsi="Times New Roman"/>
          <w:color w:val="000000"/>
        </w:rPr>
        <w:t xml:space="preserve">рублей каждая общей номинальной стоимостью </w:t>
      </w:r>
      <w:r w:rsidR="007B685A">
        <w:rPr>
          <w:rFonts w:ascii="Times New Roman" w:hAnsi="Times New Roman"/>
          <w:color w:val="000000"/>
        </w:rPr>
        <w:t>10</w:t>
      </w:r>
      <w:r w:rsidR="004B3B70" w:rsidRPr="00B7161C">
        <w:rPr>
          <w:rFonts w:ascii="Times New Roman" w:hAnsi="Times New Roman"/>
          <w:color w:val="000000"/>
        </w:rPr>
        <w:t xml:space="preserve"> 00</w:t>
      </w:r>
      <w:r w:rsidRPr="00B7161C">
        <w:rPr>
          <w:rFonts w:ascii="Times New Roman" w:hAnsi="Times New Roman"/>
          <w:color w:val="000000"/>
        </w:rPr>
        <w:t>0 000 000 (</w:t>
      </w:r>
      <w:r w:rsidR="007B685A">
        <w:rPr>
          <w:rFonts w:ascii="Times New Roman" w:hAnsi="Times New Roman"/>
          <w:color w:val="000000"/>
        </w:rPr>
        <w:t>Дес</w:t>
      </w:r>
      <w:r w:rsidR="00B7161C" w:rsidRPr="00B7161C">
        <w:rPr>
          <w:rFonts w:ascii="Times New Roman" w:hAnsi="Times New Roman"/>
          <w:color w:val="000000"/>
        </w:rPr>
        <w:t>ять</w:t>
      </w:r>
      <w:r w:rsidR="00E02B80">
        <w:rPr>
          <w:rFonts w:ascii="Times New Roman" w:hAnsi="Times New Roman"/>
          <w:color w:val="000000"/>
        </w:rPr>
        <w:t xml:space="preserve"> </w:t>
      </w:r>
      <w:r w:rsidR="004B3B70" w:rsidRPr="00660586">
        <w:rPr>
          <w:rFonts w:ascii="Times New Roman" w:hAnsi="Times New Roman"/>
          <w:color w:val="000000"/>
        </w:rPr>
        <w:t>миллиардов</w:t>
      </w:r>
      <w:r w:rsidRPr="00660586">
        <w:rPr>
          <w:rFonts w:ascii="Times New Roman" w:hAnsi="Times New Roman"/>
          <w:color w:val="000000"/>
        </w:rPr>
        <w:t xml:space="preserve">) </w:t>
      </w:r>
      <w:r w:rsidR="00DF4133" w:rsidRPr="00660586">
        <w:rPr>
          <w:rFonts w:ascii="Times New Roman" w:hAnsi="Times New Roman"/>
          <w:color w:val="000000"/>
        </w:rPr>
        <w:t xml:space="preserve">российских </w:t>
      </w:r>
      <w:r w:rsidRPr="00660586">
        <w:rPr>
          <w:rFonts w:ascii="Times New Roman" w:hAnsi="Times New Roman"/>
          <w:color w:val="000000"/>
        </w:rPr>
        <w:t>рублей.</w:t>
      </w:r>
    </w:p>
    <w:p w14:paraId="726E841F" w14:textId="77777777" w:rsidR="00180B91" w:rsidRPr="00660586" w:rsidRDefault="00180B91" w:rsidP="00660586">
      <w:pPr>
        <w:autoSpaceDE w:val="0"/>
        <w:autoSpaceDN w:val="0"/>
        <w:spacing w:after="0" w:line="240" w:lineRule="auto"/>
        <w:ind w:left="567" w:right="141"/>
        <w:rPr>
          <w:rFonts w:ascii="Times New Roman" w:hAnsi="Times New Roman"/>
          <w:color w:val="000000"/>
        </w:rPr>
      </w:pPr>
    </w:p>
    <w:p w14:paraId="14CF8024" w14:textId="77777777" w:rsidR="00180B91" w:rsidRPr="00660586" w:rsidRDefault="00180B91" w:rsidP="00660586">
      <w:pPr>
        <w:autoSpaceDE w:val="0"/>
        <w:autoSpaceDN w:val="0"/>
        <w:spacing w:after="0" w:line="240" w:lineRule="auto"/>
        <w:ind w:left="567" w:right="141"/>
        <w:jc w:val="both"/>
        <w:rPr>
          <w:rFonts w:ascii="Times New Roman" w:hAnsi="Times New Roman"/>
          <w:color w:val="000000"/>
        </w:rPr>
      </w:pPr>
      <w:r w:rsidRPr="00660586">
        <w:rPr>
          <w:rFonts w:ascii="Times New Roman" w:hAnsi="Times New Roman"/>
          <w:color w:val="000000"/>
        </w:rPr>
        <w:t xml:space="preserve">Общее количество Биржевых облигаций выпуска, имеющего идентификационный номер: </w:t>
      </w:r>
    </w:p>
    <w:p w14:paraId="7773A7B0" w14:textId="123D0F69" w:rsidR="00180B91" w:rsidRPr="00660586" w:rsidRDefault="00180B91" w:rsidP="00660586">
      <w:pPr>
        <w:autoSpaceDE w:val="0"/>
        <w:autoSpaceDN w:val="0"/>
        <w:spacing w:after="0" w:line="240" w:lineRule="auto"/>
        <w:ind w:left="567" w:right="141"/>
        <w:jc w:val="both"/>
        <w:rPr>
          <w:rFonts w:ascii="Times New Roman" w:hAnsi="Times New Roman"/>
          <w:color w:val="000000"/>
        </w:rPr>
      </w:pPr>
      <w:r w:rsidRPr="00660586">
        <w:rPr>
          <w:rFonts w:ascii="Times New Roman" w:hAnsi="Times New Roman"/>
          <w:b/>
          <w:bCs/>
          <w:color w:val="000000"/>
        </w:rPr>
        <w:t xml:space="preserve">                                      от «   »          20</w:t>
      </w:r>
      <w:r w:rsidR="004B3B70" w:rsidRPr="00660586">
        <w:rPr>
          <w:rFonts w:ascii="Times New Roman" w:hAnsi="Times New Roman"/>
          <w:b/>
          <w:bCs/>
          <w:color w:val="000000"/>
        </w:rPr>
        <w:t>1</w:t>
      </w:r>
      <w:r w:rsidR="00625F53" w:rsidRPr="000B6987">
        <w:rPr>
          <w:rFonts w:ascii="Times New Roman" w:hAnsi="Times New Roman"/>
          <w:b/>
          <w:bCs/>
          <w:color w:val="000000"/>
        </w:rPr>
        <w:t>9</w:t>
      </w:r>
      <w:r w:rsidRPr="00660586">
        <w:rPr>
          <w:rFonts w:ascii="Times New Roman" w:hAnsi="Times New Roman"/>
          <w:b/>
          <w:bCs/>
          <w:color w:val="000000"/>
        </w:rPr>
        <w:t xml:space="preserve"> года</w:t>
      </w:r>
      <w:r w:rsidRPr="00660586">
        <w:rPr>
          <w:rFonts w:ascii="Times New Roman" w:hAnsi="Times New Roman"/>
          <w:color w:val="000000"/>
        </w:rPr>
        <w:t xml:space="preserve">, </w:t>
      </w:r>
      <w:r w:rsidRPr="00660586">
        <w:rPr>
          <w:rFonts w:ascii="Times New Roman" w:hAnsi="Times New Roman"/>
          <w:b/>
          <w:bCs/>
          <w:color w:val="000000"/>
        </w:rPr>
        <w:t xml:space="preserve">составляет </w:t>
      </w:r>
      <w:r w:rsidR="007B685A">
        <w:rPr>
          <w:rFonts w:ascii="Times New Roman" w:hAnsi="Times New Roman"/>
          <w:b/>
          <w:bCs/>
          <w:color w:val="000000"/>
        </w:rPr>
        <w:t>10</w:t>
      </w:r>
      <w:r w:rsidR="004B3B70" w:rsidRPr="00B7161C">
        <w:rPr>
          <w:rFonts w:ascii="Times New Roman" w:hAnsi="Times New Roman"/>
          <w:b/>
          <w:bCs/>
          <w:color w:val="000000"/>
        </w:rPr>
        <w:t xml:space="preserve"> 00</w:t>
      </w:r>
      <w:r w:rsidRPr="00B7161C">
        <w:rPr>
          <w:rFonts w:ascii="Times New Roman" w:hAnsi="Times New Roman"/>
          <w:b/>
          <w:bCs/>
          <w:color w:val="000000"/>
        </w:rPr>
        <w:t>0 000 (</w:t>
      </w:r>
      <w:r w:rsidR="007B685A">
        <w:rPr>
          <w:rFonts w:ascii="Times New Roman" w:hAnsi="Times New Roman"/>
          <w:b/>
          <w:bCs/>
          <w:color w:val="000000"/>
        </w:rPr>
        <w:t>Дес</w:t>
      </w:r>
      <w:r w:rsidR="00B7161C" w:rsidRPr="00B7161C">
        <w:rPr>
          <w:rFonts w:ascii="Times New Roman" w:hAnsi="Times New Roman"/>
          <w:b/>
          <w:bCs/>
          <w:color w:val="000000"/>
        </w:rPr>
        <w:t>ять</w:t>
      </w:r>
      <w:r w:rsidR="00456B9A" w:rsidRPr="00660586">
        <w:rPr>
          <w:rFonts w:ascii="Times New Roman" w:hAnsi="Times New Roman"/>
          <w:b/>
          <w:bCs/>
          <w:color w:val="000000"/>
        </w:rPr>
        <w:t xml:space="preserve"> </w:t>
      </w:r>
      <w:r w:rsidR="004B3B70" w:rsidRPr="00660586">
        <w:rPr>
          <w:rFonts w:ascii="Times New Roman" w:hAnsi="Times New Roman"/>
          <w:b/>
          <w:bCs/>
          <w:color w:val="000000"/>
        </w:rPr>
        <w:t>миллионов</w:t>
      </w:r>
      <w:r w:rsidRPr="00660586">
        <w:rPr>
          <w:rFonts w:ascii="Times New Roman" w:hAnsi="Times New Roman"/>
          <w:b/>
          <w:bCs/>
          <w:color w:val="000000"/>
        </w:rPr>
        <w:t xml:space="preserve">) Биржевых облигаций номинальной стоимостью 1 000 (Одна тысяча) </w:t>
      </w:r>
      <w:r w:rsidR="00DF4133" w:rsidRPr="00660586">
        <w:rPr>
          <w:rFonts w:ascii="Times New Roman" w:hAnsi="Times New Roman"/>
          <w:b/>
          <w:bCs/>
          <w:color w:val="000000"/>
        </w:rPr>
        <w:t xml:space="preserve">российских </w:t>
      </w:r>
      <w:r w:rsidRPr="00660586">
        <w:rPr>
          <w:rFonts w:ascii="Times New Roman" w:hAnsi="Times New Roman"/>
          <w:b/>
          <w:bCs/>
          <w:color w:val="000000"/>
        </w:rPr>
        <w:t xml:space="preserve">рублей каждая и общей номинальной стоимостью </w:t>
      </w:r>
      <w:r w:rsidR="007B685A">
        <w:rPr>
          <w:rFonts w:ascii="Times New Roman" w:hAnsi="Times New Roman"/>
          <w:b/>
          <w:bCs/>
          <w:color w:val="000000"/>
        </w:rPr>
        <w:t>10</w:t>
      </w:r>
      <w:r w:rsidR="004B3B70" w:rsidRPr="00B7161C">
        <w:rPr>
          <w:rFonts w:ascii="Times New Roman" w:hAnsi="Times New Roman"/>
          <w:b/>
          <w:bCs/>
          <w:color w:val="000000"/>
        </w:rPr>
        <w:t xml:space="preserve"> 00</w:t>
      </w:r>
      <w:r w:rsidRPr="00B7161C">
        <w:rPr>
          <w:rFonts w:ascii="Times New Roman" w:hAnsi="Times New Roman"/>
          <w:b/>
          <w:bCs/>
          <w:color w:val="000000"/>
        </w:rPr>
        <w:t>0 000 000 (</w:t>
      </w:r>
      <w:r w:rsidR="007B685A">
        <w:rPr>
          <w:rFonts w:ascii="Times New Roman" w:hAnsi="Times New Roman"/>
          <w:b/>
          <w:bCs/>
          <w:color w:val="000000"/>
        </w:rPr>
        <w:t>Дес</w:t>
      </w:r>
      <w:r w:rsidR="00B7161C" w:rsidRPr="00B7161C">
        <w:rPr>
          <w:rFonts w:ascii="Times New Roman" w:hAnsi="Times New Roman"/>
          <w:b/>
          <w:bCs/>
          <w:color w:val="000000"/>
        </w:rPr>
        <w:t>ять</w:t>
      </w:r>
      <w:r w:rsidR="00456B9A" w:rsidRPr="00660586">
        <w:rPr>
          <w:rFonts w:ascii="Times New Roman" w:hAnsi="Times New Roman"/>
          <w:b/>
          <w:bCs/>
          <w:color w:val="000000"/>
        </w:rPr>
        <w:t xml:space="preserve"> </w:t>
      </w:r>
      <w:r w:rsidR="004B3B70" w:rsidRPr="00660586">
        <w:rPr>
          <w:rFonts w:ascii="Times New Roman" w:hAnsi="Times New Roman"/>
          <w:b/>
          <w:bCs/>
          <w:color w:val="000000"/>
        </w:rPr>
        <w:t>миллиардов</w:t>
      </w:r>
      <w:r w:rsidRPr="00660586">
        <w:rPr>
          <w:rFonts w:ascii="Times New Roman" w:hAnsi="Times New Roman"/>
          <w:b/>
          <w:bCs/>
          <w:color w:val="000000"/>
        </w:rPr>
        <w:t xml:space="preserve">) </w:t>
      </w:r>
      <w:r w:rsidR="00DF4133" w:rsidRPr="00660586">
        <w:rPr>
          <w:rFonts w:ascii="Times New Roman" w:hAnsi="Times New Roman"/>
          <w:b/>
          <w:bCs/>
          <w:color w:val="000000"/>
        </w:rPr>
        <w:t xml:space="preserve">российских </w:t>
      </w:r>
      <w:r w:rsidRPr="00660586">
        <w:rPr>
          <w:rFonts w:ascii="Times New Roman" w:hAnsi="Times New Roman"/>
          <w:b/>
          <w:bCs/>
          <w:color w:val="000000"/>
        </w:rPr>
        <w:t>рублей.</w:t>
      </w:r>
      <w:r w:rsidRPr="00660586">
        <w:rPr>
          <w:rFonts w:ascii="Times New Roman" w:hAnsi="Times New Roman"/>
          <w:color w:val="000000"/>
        </w:rPr>
        <w:t xml:space="preserve"> </w:t>
      </w:r>
    </w:p>
    <w:p w14:paraId="2AF4F723" w14:textId="77777777" w:rsidR="00180B91" w:rsidRPr="00660586" w:rsidRDefault="00180B91" w:rsidP="00660586">
      <w:pPr>
        <w:autoSpaceDE w:val="0"/>
        <w:autoSpaceDN w:val="0"/>
        <w:spacing w:after="0" w:line="240" w:lineRule="auto"/>
        <w:ind w:left="567" w:right="141"/>
        <w:jc w:val="both"/>
        <w:rPr>
          <w:rFonts w:ascii="Times New Roman" w:hAnsi="Times New Roman"/>
          <w:color w:val="000000"/>
        </w:rPr>
      </w:pPr>
    </w:p>
    <w:p w14:paraId="12B9B848" w14:textId="77777777" w:rsidR="00180B91" w:rsidRPr="00660586" w:rsidRDefault="00180B91" w:rsidP="00660586">
      <w:pPr>
        <w:autoSpaceDE w:val="0"/>
        <w:autoSpaceDN w:val="0"/>
        <w:spacing w:before="120" w:after="0" w:line="240" w:lineRule="auto"/>
        <w:ind w:left="567" w:right="141"/>
        <w:jc w:val="both"/>
        <w:rPr>
          <w:rFonts w:ascii="Times New Roman" w:hAnsi="Times New Roman"/>
          <w:i/>
          <w:iCs/>
          <w:color w:val="000000"/>
        </w:rPr>
      </w:pPr>
      <w:r w:rsidRPr="00660586">
        <w:rPr>
          <w:rFonts w:ascii="Times New Roman" w:hAnsi="Times New Roman"/>
          <w:i/>
          <w:iCs/>
          <w:color w:val="000000"/>
        </w:rPr>
        <w:t xml:space="preserve">Настоящий сертификат передается на хранение в </w:t>
      </w:r>
      <w:r w:rsidRPr="00660586">
        <w:rPr>
          <w:rFonts w:ascii="Times New Roman" w:hAnsi="Times New Roman"/>
          <w:i/>
          <w:color w:val="000000"/>
          <w:szCs w:val="24"/>
        </w:rPr>
        <w:t>Небанковскую кредитную организацию акционерное общество «Национальный расчетный депозитарий»</w:t>
      </w:r>
      <w:r w:rsidRPr="00660586" w:rsidDel="00676F56">
        <w:rPr>
          <w:rFonts w:ascii="Times New Roman" w:hAnsi="Times New Roman"/>
          <w:i/>
          <w:color w:val="000000"/>
          <w:szCs w:val="24"/>
        </w:rPr>
        <w:t xml:space="preserve"> </w:t>
      </w:r>
      <w:r w:rsidRPr="00660586">
        <w:rPr>
          <w:rFonts w:ascii="Times New Roman" w:hAnsi="Times New Roman"/>
          <w:i/>
          <w:iCs/>
          <w:color w:val="000000"/>
        </w:rPr>
        <w:t>(далее – «Депозитарий»), осуществляющее обязательное централизованное хранение сертификата Биржевых облигаций.</w:t>
      </w:r>
    </w:p>
    <w:p w14:paraId="79DF6F54" w14:textId="77777777" w:rsidR="00180B91" w:rsidRPr="00660586" w:rsidRDefault="00180B91" w:rsidP="00660586">
      <w:pPr>
        <w:autoSpaceDE w:val="0"/>
        <w:autoSpaceDN w:val="0"/>
        <w:spacing w:after="0" w:line="240" w:lineRule="auto"/>
        <w:ind w:left="567" w:right="141"/>
        <w:jc w:val="both"/>
        <w:rPr>
          <w:rFonts w:ascii="Times New Roman" w:hAnsi="Times New Roman"/>
          <w:i/>
          <w:color w:val="000000"/>
          <w:sz w:val="24"/>
          <w:szCs w:val="24"/>
        </w:rPr>
      </w:pPr>
      <w:r w:rsidRPr="00660586">
        <w:rPr>
          <w:rFonts w:ascii="Times New Roman" w:hAnsi="Times New Roman"/>
          <w:i/>
          <w:iCs/>
          <w:color w:val="000000"/>
        </w:rPr>
        <w:t>Место нахождения Депозитария:</w:t>
      </w:r>
      <w:r w:rsidRPr="00660586">
        <w:rPr>
          <w:rFonts w:ascii="Times New Roman" w:hAnsi="Times New Roman"/>
          <w:b/>
          <w:i/>
          <w:color w:val="000000"/>
        </w:rPr>
        <w:t xml:space="preserve"> </w:t>
      </w:r>
      <w:r w:rsidRPr="00660586">
        <w:rPr>
          <w:rFonts w:ascii="Times New Roman" w:hAnsi="Times New Roman"/>
          <w:i/>
          <w:color w:val="000000"/>
        </w:rPr>
        <w:t>город</w:t>
      </w:r>
      <w:r w:rsidRPr="00660586">
        <w:rPr>
          <w:rFonts w:ascii="Times New Roman" w:hAnsi="Times New Roman"/>
          <w:color w:val="000000"/>
        </w:rPr>
        <w:t xml:space="preserve"> </w:t>
      </w:r>
      <w:r w:rsidRPr="00660586">
        <w:rPr>
          <w:rFonts w:ascii="Times New Roman" w:hAnsi="Times New Roman"/>
          <w:i/>
          <w:color w:val="000000"/>
          <w:szCs w:val="24"/>
        </w:rPr>
        <w:t>Москва, улица Спартаковская, дом 12</w:t>
      </w:r>
    </w:p>
    <w:p w14:paraId="0BBEED2B" w14:textId="77777777" w:rsidR="00180B91" w:rsidRPr="00660586" w:rsidRDefault="00180B91" w:rsidP="00660586">
      <w:pPr>
        <w:autoSpaceDE w:val="0"/>
        <w:autoSpaceDN w:val="0"/>
        <w:spacing w:after="0" w:line="240" w:lineRule="auto"/>
        <w:ind w:left="142" w:right="141"/>
        <w:rPr>
          <w:rFonts w:ascii="Times New Roman" w:hAnsi="Times New Roman"/>
          <w:b/>
          <w:color w:val="000000"/>
        </w:rPr>
      </w:pPr>
    </w:p>
    <w:p w14:paraId="369D43A4" w14:textId="77777777" w:rsidR="00180B91" w:rsidRPr="00660586" w:rsidRDefault="00180B91" w:rsidP="00660586">
      <w:pPr>
        <w:autoSpaceDE w:val="0"/>
        <w:autoSpaceDN w:val="0"/>
        <w:spacing w:after="0" w:line="240" w:lineRule="auto"/>
        <w:ind w:left="142" w:right="141"/>
        <w:rPr>
          <w:rFonts w:ascii="Times New Roman" w:hAnsi="Times New Roman"/>
          <w:b/>
          <w:color w:val="000000"/>
        </w:rPr>
      </w:pPr>
    </w:p>
    <w:p w14:paraId="4A38CD2F" w14:textId="77777777" w:rsidR="00180B91" w:rsidRPr="00660586" w:rsidRDefault="00180B91" w:rsidP="00660586">
      <w:pPr>
        <w:autoSpaceDE w:val="0"/>
        <w:autoSpaceDN w:val="0"/>
        <w:spacing w:after="0" w:line="240" w:lineRule="auto"/>
        <w:ind w:left="142" w:right="141"/>
        <w:rPr>
          <w:rFonts w:ascii="Times New Roman" w:hAnsi="Times New Roman"/>
          <w:b/>
          <w:color w:val="000000"/>
        </w:rPr>
      </w:pPr>
    </w:p>
    <w:p w14:paraId="6203E5CC" w14:textId="77777777" w:rsidR="00853F2A" w:rsidRDefault="00853F2A" w:rsidP="00853F2A">
      <w:pPr>
        <w:spacing w:after="0" w:line="240" w:lineRule="auto"/>
        <w:ind w:left="567"/>
        <w:rPr>
          <w:rFonts w:ascii="Times New Roman" w:hAnsi="Times New Roman"/>
          <w:b/>
          <w:color w:val="000000"/>
        </w:rPr>
      </w:pPr>
      <w:r w:rsidRPr="00660586">
        <w:rPr>
          <w:rFonts w:ascii="Times New Roman" w:hAnsi="Times New Roman"/>
          <w:b/>
          <w:color w:val="000000"/>
        </w:rPr>
        <w:t>Управл</w:t>
      </w:r>
      <w:r>
        <w:rPr>
          <w:rFonts w:ascii="Times New Roman" w:hAnsi="Times New Roman"/>
          <w:b/>
          <w:color w:val="000000"/>
        </w:rPr>
        <w:t>яющий директор</w:t>
      </w:r>
      <w:r w:rsidRPr="00660586">
        <w:rPr>
          <w:rFonts w:ascii="Times New Roman" w:hAnsi="Times New Roman"/>
          <w:b/>
          <w:color w:val="000000"/>
        </w:rPr>
        <w:t xml:space="preserve"> </w:t>
      </w:r>
      <w:r>
        <w:rPr>
          <w:rFonts w:ascii="Times New Roman" w:hAnsi="Times New Roman"/>
          <w:b/>
          <w:color w:val="000000"/>
        </w:rPr>
        <w:t>Казначейства</w:t>
      </w:r>
    </w:p>
    <w:p w14:paraId="09C0357A" w14:textId="77777777" w:rsidR="00853F2A" w:rsidRDefault="00853F2A" w:rsidP="00853F2A">
      <w:pPr>
        <w:spacing w:after="0" w:line="240" w:lineRule="auto"/>
        <w:ind w:left="567"/>
        <w:rPr>
          <w:rFonts w:ascii="Times New Roman" w:hAnsi="Times New Roman"/>
          <w:b/>
          <w:color w:val="000000"/>
        </w:rPr>
      </w:pPr>
      <w:r w:rsidRPr="00660586">
        <w:rPr>
          <w:rFonts w:ascii="Times New Roman" w:hAnsi="Times New Roman"/>
          <w:b/>
          <w:color w:val="000000"/>
        </w:rPr>
        <w:t>Финансового департамента - вице-президент,</w:t>
      </w:r>
    </w:p>
    <w:p w14:paraId="4A93C0D7" w14:textId="2DD02FD6" w:rsidR="00853F2A" w:rsidRDefault="00853F2A" w:rsidP="00853F2A">
      <w:pPr>
        <w:spacing w:after="0" w:line="240" w:lineRule="auto"/>
        <w:ind w:left="567"/>
        <w:rPr>
          <w:rFonts w:ascii="Times New Roman" w:hAnsi="Times New Roman"/>
          <w:b/>
          <w:color w:val="000000"/>
        </w:rPr>
      </w:pPr>
      <w:r w:rsidRPr="00660586">
        <w:rPr>
          <w:rFonts w:ascii="Times New Roman" w:hAnsi="Times New Roman"/>
          <w:b/>
          <w:color w:val="000000"/>
        </w:rPr>
        <w:t>действующий на основании доверенности</w:t>
      </w:r>
    </w:p>
    <w:p w14:paraId="62163397" w14:textId="37332251" w:rsidR="00180B91" w:rsidRPr="00660586" w:rsidRDefault="00853F2A" w:rsidP="00853F2A">
      <w:pPr>
        <w:autoSpaceDE w:val="0"/>
        <w:autoSpaceDN w:val="0"/>
        <w:spacing w:after="0" w:line="240" w:lineRule="auto"/>
        <w:ind w:left="567" w:right="-1"/>
        <w:rPr>
          <w:rFonts w:ascii="Times New Roman" w:hAnsi="Times New Roman"/>
          <w:b/>
          <w:bCs/>
          <w:color w:val="000000"/>
        </w:rPr>
      </w:pPr>
      <w:r w:rsidRPr="00660586">
        <w:rPr>
          <w:rFonts w:ascii="Times New Roman" w:hAnsi="Times New Roman"/>
          <w:b/>
          <w:color w:val="000000"/>
        </w:rPr>
        <w:t>№350000/3</w:t>
      </w:r>
      <w:r>
        <w:rPr>
          <w:rFonts w:ascii="Times New Roman" w:hAnsi="Times New Roman"/>
          <w:b/>
          <w:color w:val="000000"/>
        </w:rPr>
        <w:t>594</w:t>
      </w:r>
      <w:r w:rsidRPr="00660586">
        <w:rPr>
          <w:rFonts w:ascii="Times New Roman" w:hAnsi="Times New Roman"/>
          <w:b/>
          <w:color w:val="000000"/>
        </w:rPr>
        <w:t>-Д</w:t>
      </w:r>
      <w:r>
        <w:rPr>
          <w:rFonts w:ascii="Times New Roman" w:hAnsi="Times New Roman"/>
          <w:b/>
          <w:color w:val="000000"/>
        </w:rPr>
        <w:t>Н</w:t>
      </w:r>
      <w:r w:rsidRPr="00660586">
        <w:rPr>
          <w:rFonts w:ascii="Times New Roman" w:hAnsi="Times New Roman"/>
          <w:b/>
          <w:color w:val="000000"/>
        </w:rPr>
        <w:t xml:space="preserve"> от </w:t>
      </w:r>
      <w:r>
        <w:rPr>
          <w:rFonts w:ascii="Times New Roman" w:hAnsi="Times New Roman"/>
          <w:b/>
          <w:color w:val="000000"/>
        </w:rPr>
        <w:t>10.07.2019</w:t>
      </w:r>
      <w:r>
        <w:rPr>
          <w:rFonts w:ascii="Times New Roman" w:hAnsi="Times New Roman"/>
          <w:b/>
        </w:rPr>
        <w:tab/>
      </w:r>
      <w:r>
        <w:rPr>
          <w:rFonts w:ascii="Times New Roman" w:hAnsi="Times New Roman"/>
          <w:b/>
        </w:rPr>
        <w:tab/>
      </w:r>
      <w:r>
        <w:rPr>
          <w:rFonts w:ascii="Times New Roman" w:hAnsi="Times New Roman"/>
          <w:b/>
        </w:rPr>
        <w:tab/>
      </w:r>
      <w:r w:rsidR="00180B91" w:rsidRPr="00660586">
        <w:rPr>
          <w:rFonts w:ascii="Times New Roman" w:hAnsi="Times New Roman"/>
          <w:b/>
          <w:color w:val="000000"/>
        </w:rPr>
        <w:t xml:space="preserve"> </w:t>
      </w:r>
      <w:r w:rsidR="00180B91" w:rsidRPr="00660586">
        <w:rPr>
          <w:rFonts w:ascii="Times New Roman" w:hAnsi="Times New Roman"/>
          <w:b/>
          <w:bCs/>
          <w:color w:val="000000"/>
        </w:rPr>
        <w:t>________________</w:t>
      </w:r>
      <w:r w:rsidR="00180B91" w:rsidRPr="00660586">
        <w:rPr>
          <w:rFonts w:ascii="Times New Roman" w:hAnsi="Times New Roman"/>
          <w:bCs/>
          <w:color w:val="000000"/>
        </w:rPr>
        <w:t xml:space="preserve"> </w:t>
      </w:r>
      <w:r>
        <w:rPr>
          <w:rFonts w:ascii="Times New Roman" w:hAnsi="Times New Roman"/>
          <w:bCs/>
          <w:color w:val="000000"/>
        </w:rPr>
        <w:tab/>
      </w:r>
      <w:r w:rsidR="00180B91" w:rsidRPr="00660586">
        <w:rPr>
          <w:rFonts w:ascii="Times New Roman" w:hAnsi="Times New Roman"/>
          <w:bCs/>
          <w:color w:val="000000"/>
        </w:rPr>
        <w:t xml:space="preserve"> </w:t>
      </w:r>
      <w:r w:rsidR="004B3B70" w:rsidRPr="00660586">
        <w:rPr>
          <w:rFonts w:ascii="Times New Roman" w:hAnsi="Times New Roman"/>
          <w:b/>
          <w:bCs/>
          <w:color w:val="000000"/>
        </w:rPr>
        <w:t>В.В. Томашевский</w:t>
      </w:r>
    </w:p>
    <w:p w14:paraId="08C62352" w14:textId="77777777" w:rsidR="00180B91" w:rsidRPr="00660586" w:rsidRDefault="00180B91" w:rsidP="00660586">
      <w:pPr>
        <w:autoSpaceDE w:val="0"/>
        <w:autoSpaceDN w:val="0"/>
        <w:spacing w:after="0" w:line="240" w:lineRule="auto"/>
        <w:ind w:left="567" w:right="141"/>
        <w:rPr>
          <w:rFonts w:ascii="Times New Roman" w:hAnsi="Times New Roman"/>
          <w:color w:val="000000"/>
          <w:sz w:val="18"/>
          <w:szCs w:val="18"/>
        </w:rPr>
      </w:pPr>
      <w:r w:rsidRPr="00660586">
        <w:rPr>
          <w:rFonts w:ascii="Times New Roman" w:hAnsi="Times New Roman"/>
          <w:color w:val="000000"/>
          <w:sz w:val="18"/>
          <w:szCs w:val="18"/>
        </w:rPr>
        <w:t>(наименование должности руководителя эмитента)                                              (подпись)                             (Ф.И.О.)</w:t>
      </w:r>
    </w:p>
    <w:p w14:paraId="3445C952" w14:textId="77777777" w:rsidR="00180B91" w:rsidRPr="00660586" w:rsidRDefault="00180B91" w:rsidP="00660586">
      <w:pPr>
        <w:widowControl w:val="0"/>
        <w:tabs>
          <w:tab w:val="left" w:pos="6521"/>
        </w:tabs>
        <w:autoSpaceDE w:val="0"/>
        <w:autoSpaceDN w:val="0"/>
        <w:adjustRightInd w:val="0"/>
        <w:spacing w:before="40" w:after="20" w:line="240" w:lineRule="auto"/>
        <w:ind w:left="567" w:right="141"/>
        <w:rPr>
          <w:rFonts w:ascii="Times New Roman" w:hAnsi="Times New Roman"/>
          <w:color w:val="000000"/>
          <w:sz w:val="20"/>
          <w:szCs w:val="20"/>
        </w:rPr>
      </w:pPr>
      <w:r w:rsidRPr="00660586">
        <w:rPr>
          <w:rFonts w:ascii="Times New Roman" w:hAnsi="Times New Roman"/>
          <w:color w:val="000000"/>
        </w:rPr>
        <w:t xml:space="preserve">                                                                                                              </w:t>
      </w:r>
      <w:r w:rsidRPr="00660586">
        <w:rPr>
          <w:rFonts w:ascii="Times New Roman" w:hAnsi="Times New Roman"/>
          <w:color w:val="000000"/>
          <w:sz w:val="18"/>
          <w:szCs w:val="18"/>
        </w:rPr>
        <w:t xml:space="preserve">М.П. </w:t>
      </w:r>
    </w:p>
    <w:p w14:paraId="74492208" w14:textId="7CBF6BCF" w:rsidR="004B3B70" w:rsidRPr="00660586" w:rsidRDefault="00180B91" w:rsidP="00660586">
      <w:pPr>
        <w:widowControl w:val="0"/>
        <w:tabs>
          <w:tab w:val="left" w:pos="6521"/>
        </w:tabs>
        <w:autoSpaceDE w:val="0"/>
        <w:autoSpaceDN w:val="0"/>
        <w:adjustRightInd w:val="0"/>
        <w:spacing w:before="40" w:after="20" w:line="240" w:lineRule="auto"/>
        <w:ind w:left="567" w:right="141"/>
        <w:rPr>
          <w:rFonts w:ascii="Times New Roman" w:hAnsi="Times New Roman"/>
          <w:color w:val="000000"/>
          <w:sz w:val="20"/>
          <w:szCs w:val="20"/>
        </w:rPr>
      </w:pPr>
      <w:r w:rsidRPr="00660586">
        <w:rPr>
          <w:rFonts w:ascii="Times New Roman" w:hAnsi="Times New Roman"/>
          <w:color w:val="000000"/>
          <w:sz w:val="20"/>
          <w:szCs w:val="20"/>
        </w:rPr>
        <w:t>Дата «___» ___________ 20</w:t>
      </w:r>
      <w:r w:rsidR="00094409" w:rsidRPr="00660586">
        <w:rPr>
          <w:rFonts w:ascii="Times New Roman" w:hAnsi="Times New Roman"/>
          <w:color w:val="000000"/>
          <w:sz w:val="20"/>
          <w:szCs w:val="20"/>
        </w:rPr>
        <w:t>1</w:t>
      </w:r>
      <w:r w:rsidR="00625F53" w:rsidRPr="00625F53">
        <w:rPr>
          <w:rFonts w:ascii="Times New Roman" w:hAnsi="Times New Roman"/>
          <w:color w:val="000000"/>
          <w:sz w:val="20"/>
          <w:szCs w:val="20"/>
        </w:rPr>
        <w:t>9</w:t>
      </w:r>
      <w:r w:rsidRPr="00660586">
        <w:rPr>
          <w:rFonts w:ascii="Times New Roman" w:hAnsi="Times New Roman"/>
          <w:color w:val="000000"/>
          <w:sz w:val="20"/>
          <w:szCs w:val="20"/>
        </w:rPr>
        <w:t xml:space="preserve"> г.             </w:t>
      </w:r>
    </w:p>
    <w:p w14:paraId="34AB858B" w14:textId="77777777" w:rsidR="00180B91" w:rsidRPr="00660586" w:rsidRDefault="00180B91" w:rsidP="00660586">
      <w:pPr>
        <w:widowControl w:val="0"/>
        <w:tabs>
          <w:tab w:val="left" w:pos="6521"/>
        </w:tabs>
        <w:autoSpaceDE w:val="0"/>
        <w:autoSpaceDN w:val="0"/>
        <w:adjustRightInd w:val="0"/>
        <w:spacing w:before="40" w:after="20" w:line="240" w:lineRule="auto"/>
        <w:ind w:left="567" w:right="141"/>
        <w:rPr>
          <w:rFonts w:ascii="Times New Roman" w:hAnsi="Times New Roman"/>
          <w:color w:val="000000"/>
        </w:rPr>
      </w:pPr>
      <w:r w:rsidRPr="00660586">
        <w:rPr>
          <w:rFonts w:ascii="Times New Roman" w:hAnsi="Times New Roman"/>
          <w:color w:val="000000"/>
        </w:rPr>
        <w:t xml:space="preserve">                                                      </w:t>
      </w:r>
    </w:p>
    <w:p w14:paraId="332EEA0E" w14:textId="77777777" w:rsidR="00180B91" w:rsidRPr="00660586" w:rsidRDefault="00180B91" w:rsidP="00660586">
      <w:pPr>
        <w:pStyle w:val="Default"/>
        <w:ind w:left="284"/>
        <w:jc w:val="right"/>
        <w:rPr>
          <w:sz w:val="20"/>
          <w:szCs w:val="20"/>
        </w:rPr>
      </w:pPr>
      <w:r w:rsidRPr="00660586">
        <w:rPr>
          <w:sz w:val="20"/>
          <w:szCs w:val="20"/>
        </w:rPr>
        <w:br w:type="page"/>
        <w:t>Обратная сторона</w:t>
      </w:r>
    </w:p>
    <w:p w14:paraId="29D5FCA5" w14:textId="77777777" w:rsidR="00180B91" w:rsidRPr="00660586" w:rsidRDefault="00180B91" w:rsidP="00660586">
      <w:pPr>
        <w:pStyle w:val="11"/>
        <w:tabs>
          <w:tab w:val="left" w:pos="284"/>
        </w:tabs>
        <w:ind w:left="284"/>
        <w:jc w:val="both"/>
        <w:rPr>
          <w:b/>
          <w:bCs/>
          <w:i/>
          <w:iCs/>
        </w:rPr>
      </w:pPr>
    </w:p>
    <w:p w14:paraId="114A0C74" w14:textId="77777777" w:rsidR="00180B91" w:rsidRPr="00660586" w:rsidRDefault="00180B91" w:rsidP="00D626D5">
      <w:pPr>
        <w:pStyle w:val="11"/>
        <w:tabs>
          <w:tab w:val="left" w:pos="284"/>
        </w:tabs>
        <w:ind w:left="284"/>
        <w:jc w:val="both"/>
        <w:rPr>
          <w:b/>
          <w:bCs/>
          <w:i/>
          <w:iCs/>
          <w:color w:val="000000"/>
        </w:rPr>
      </w:pPr>
      <w:r w:rsidRPr="00660586">
        <w:rPr>
          <w:b/>
          <w:bCs/>
          <w:i/>
          <w:iCs/>
        </w:rPr>
        <w:t xml:space="preserve">«Программа», «Программа облигаций», «Программа биржевых облигаций» </w:t>
      </w:r>
      <w:r w:rsidRPr="00660586">
        <w:rPr>
          <w:bCs/>
          <w:i/>
          <w:iCs/>
          <w:lang w:eastAsia="ru-RU"/>
        </w:rPr>
        <w:t>означает программу биржевых облигаций</w:t>
      </w:r>
      <w:r w:rsidR="00DF4133" w:rsidRPr="00660586">
        <w:rPr>
          <w:bCs/>
          <w:i/>
          <w:iCs/>
          <w:lang w:eastAsia="ru-RU"/>
        </w:rPr>
        <w:t xml:space="preserve"> (первую часть решения о выпуске ценных бумаг)</w:t>
      </w:r>
      <w:r w:rsidRPr="00660586">
        <w:rPr>
          <w:bCs/>
          <w:i/>
          <w:iCs/>
          <w:lang w:eastAsia="ru-RU"/>
        </w:rPr>
        <w:t>, имеющую идентификационный номер 401000B001P02E от 05.08.2015, в рамках которой размещается настоящий выпуск Биржевых облигаций.</w:t>
      </w:r>
    </w:p>
    <w:p w14:paraId="60CC6EB1" w14:textId="77777777" w:rsidR="00180B91" w:rsidRPr="00660586" w:rsidRDefault="00180B91" w:rsidP="008A1128">
      <w:pPr>
        <w:widowControl w:val="0"/>
        <w:spacing w:after="0" w:line="240" w:lineRule="auto"/>
        <w:ind w:left="284"/>
        <w:jc w:val="both"/>
        <w:rPr>
          <w:rFonts w:ascii="Times New Roman" w:hAnsi="Times New Roman"/>
          <w:bCs/>
          <w:i/>
          <w:iCs/>
        </w:rPr>
      </w:pPr>
      <w:r w:rsidRPr="00660586">
        <w:rPr>
          <w:rFonts w:ascii="Times New Roman" w:hAnsi="Times New Roman"/>
          <w:b/>
          <w:bCs/>
          <w:i/>
          <w:iCs/>
        </w:rPr>
        <w:t xml:space="preserve">«Условия», «Условия выпуска Биржевых облигаций» </w:t>
      </w:r>
      <w:r w:rsidRPr="00660586">
        <w:rPr>
          <w:rFonts w:ascii="Times New Roman" w:hAnsi="Times New Roman"/>
          <w:bCs/>
          <w:i/>
          <w:iCs/>
        </w:rPr>
        <w:t>означает вторую часть решения о выпуске ценных бумаг, содержащую конкретные условия настоящего выпуска Биржевых облигаций (условия выпуска биржевых облигаций в рамках Программы биржевых облигаций).</w:t>
      </w:r>
    </w:p>
    <w:p w14:paraId="1DBF711E" w14:textId="77777777" w:rsidR="00180B91" w:rsidRPr="00660586" w:rsidRDefault="00180B91" w:rsidP="00D626D5">
      <w:pPr>
        <w:spacing w:after="0" w:line="240" w:lineRule="auto"/>
        <w:ind w:left="284"/>
        <w:jc w:val="both"/>
        <w:rPr>
          <w:rFonts w:ascii="Times New Roman" w:hAnsi="Times New Roman"/>
          <w:bCs/>
          <w:i/>
          <w:iCs/>
        </w:rPr>
      </w:pPr>
      <w:r w:rsidRPr="00660586">
        <w:rPr>
          <w:rFonts w:ascii="Times New Roman" w:hAnsi="Times New Roman"/>
          <w:b/>
          <w:bCs/>
          <w:i/>
          <w:iCs/>
          <w:color w:val="000000"/>
        </w:rPr>
        <w:t xml:space="preserve">«Выпуск» </w:t>
      </w:r>
      <w:r w:rsidRPr="00660586">
        <w:rPr>
          <w:rFonts w:ascii="Times New Roman" w:hAnsi="Times New Roman"/>
          <w:bCs/>
          <w:i/>
          <w:iCs/>
        </w:rPr>
        <w:t xml:space="preserve">означает отдельный выпуск биржевых облигаций, размещаемых в рамках Программы и в соответствии с настоящими Условиями выпуска; </w:t>
      </w:r>
    </w:p>
    <w:p w14:paraId="54634631" w14:textId="77777777" w:rsidR="00180B91" w:rsidRPr="00660586" w:rsidRDefault="00180B91" w:rsidP="00B75796">
      <w:pPr>
        <w:pStyle w:val="Default"/>
        <w:tabs>
          <w:tab w:val="left" w:pos="284"/>
        </w:tabs>
        <w:ind w:left="284"/>
        <w:jc w:val="both"/>
        <w:rPr>
          <w:b/>
          <w:bCs/>
          <w:i/>
          <w:iCs/>
          <w:sz w:val="22"/>
          <w:szCs w:val="22"/>
        </w:rPr>
      </w:pPr>
      <w:r w:rsidRPr="00660586">
        <w:rPr>
          <w:b/>
          <w:bCs/>
          <w:i/>
          <w:iCs/>
          <w:sz w:val="22"/>
          <w:szCs w:val="22"/>
        </w:rPr>
        <w:t xml:space="preserve">«Биржевая облигация» или «Биржевая облигация выпуска» </w:t>
      </w:r>
      <w:r w:rsidRPr="00660586">
        <w:rPr>
          <w:bCs/>
          <w:i/>
          <w:iCs/>
          <w:sz w:val="22"/>
          <w:szCs w:val="22"/>
        </w:rPr>
        <w:t>означает биржевую облигацию, размещаем</w:t>
      </w:r>
      <w:r w:rsidR="006806B0" w:rsidRPr="00660586">
        <w:rPr>
          <w:bCs/>
          <w:i/>
          <w:iCs/>
          <w:sz w:val="22"/>
          <w:szCs w:val="22"/>
        </w:rPr>
        <w:t>ую</w:t>
      </w:r>
      <w:r w:rsidRPr="00660586">
        <w:rPr>
          <w:bCs/>
          <w:i/>
          <w:iCs/>
          <w:sz w:val="22"/>
          <w:szCs w:val="22"/>
        </w:rPr>
        <w:t xml:space="preserve"> в рамках настоящего Выпуска;</w:t>
      </w:r>
    </w:p>
    <w:p w14:paraId="7F88ABC6" w14:textId="77777777" w:rsidR="00180B91" w:rsidRPr="00660586" w:rsidRDefault="00180B91" w:rsidP="008A1128">
      <w:pPr>
        <w:widowControl w:val="0"/>
        <w:spacing w:after="0" w:line="240" w:lineRule="auto"/>
        <w:ind w:left="284"/>
        <w:jc w:val="both"/>
        <w:rPr>
          <w:rFonts w:ascii="Times New Roman" w:hAnsi="Times New Roman"/>
          <w:bCs/>
          <w:i/>
          <w:iCs/>
        </w:rPr>
      </w:pPr>
      <w:r w:rsidRPr="00660586">
        <w:rPr>
          <w:rFonts w:ascii="Times New Roman" w:hAnsi="Times New Roman"/>
          <w:b/>
          <w:bCs/>
          <w:i/>
          <w:iCs/>
        </w:rPr>
        <w:t xml:space="preserve">«Эмитент» </w:t>
      </w:r>
      <w:r w:rsidRPr="00660586">
        <w:rPr>
          <w:rFonts w:ascii="Times New Roman" w:hAnsi="Times New Roman"/>
          <w:bCs/>
          <w:i/>
          <w:iCs/>
        </w:rPr>
        <w:t>означает Банк ВТБ (публичное акционерное общество), сокращенно - Банк ВТБ (ПАО).</w:t>
      </w:r>
    </w:p>
    <w:p w14:paraId="3932D34D" w14:textId="77777777" w:rsidR="00DF4133" w:rsidRPr="00660586" w:rsidRDefault="00DF4133" w:rsidP="00660586">
      <w:pPr>
        <w:pStyle w:val="Default"/>
        <w:ind w:left="284"/>
        <w:jc w:val="both"/>
        <w:rPr>
          <w:rFonts w:eastAsia="Times New Roman"/>
          <w:b/>
          <w:sz w:val="22"/>
          <w:szCs w:val="22"/>
          <w:lang w:eastAsia="en-US"/>
        </w:rPr>
      </w:pPr>
    </w:p>
    <w:p w14:paraId="6DE0FAED" w14:textId="77777777" w:rsidR="00DF4133" w:rsidRPr="00660586" w:rsidRDefault="00DF4133" w:rsidP="00660586">
      <w:pPr>
        <w:pStyle w:val="Default"/>
        <w:ind w:left="284"/>
        <w:jc w:val="both"/>
        <w:rPr>
          <w:sz w:val="22"/>
          <w:szCs w:val="22"/>
        </w:rPr>
      </w:pPr>
      <w:r w:rsidRPr="00660586">
        <w:rPr>
          <w:rFonts w:eastAsia="Times New Roman"/>
          <w:b/>
          <w:sz w:val="22"/>
          <w:szCs w:val="22"/>
          <w:lang w:eastAsia="en-US"/>
        </w:rPr>
        <w:t>Идентификационные признаки выпуска облигаций:</w:t>
      </w:r>
    </w:p>
    <w:p w14:paraId="6B073AA6" w14:textId="77777777" w:rsidR="00DF4133" w:rsidRPr="00660586" w:rsidRDefault="00DF4133" w:rsidP="00660586">
      <w:pPr>
        <w:pStyle w:val="StyleJustifiedFirstline095cm1"/>
        <w:tabs>
          <w:tab w:val="left" w:pos="284"/>
        </w:tabs>
        <w:ind w:left="284" w:firstLine="0"/>
        <w:rPr>
          <w:color w:val="000000"/>
          <w:szCs w:val="22"/>
        </w:rPr>
      </w:pPr>
      <w:r w:rsidRPr="00660586">
        <w:rPr>
          <w:color w:val="000000"/>
          <w:szCs w:val="22"/>
        </w:rPr>
        <w:t xml:space="preserve">Вид ценных бумаг: </w:t>
      </w:r>
      <w:r w:rsidRPr="00660586">
        <w:rPr>
          <w:b/>
          <w:bCs/>
          <w:i/>
          <w:iCs/>
          <w:color w:val="000000"/>
          <w:szCs w:val="22"/>
        </w:rPr>
        <w:t>биржевые облигации на предъявителя.</w:t>
      </w:r>
      <w:r w:rsidRPr="00660586">
        <w:rPr>
          <w:color w:val="000000"/>
          <w:szCs w:val="22"/>
        </w:rPr>
        <w:t xml:space="preserve">  </w:t>
      </w:r>
    </w:p>
    <w:p w14:paraId="0F61E985" w14:textId="77777777" w:rsidR="00DF4133" w:rsidRPr="00660586" w:rsidRDefault="00DF4133" w:rsidP="00660586">
      <w:pPr>
        <w:pStyle w:val="11"/>
        <w:tabs>
          <w:tab w:val="left" w:pos="284"/>
        </w:tabs>
        <w:autoSpaceDE w:val="0"/>
        <w:autoSpaceDN w:val="0"/>
        <w:ind w:left="284"/>
        <w:jc w:val="both"/>
        <w:rPr>
          <w:b/>
          <w:bCs/>
          <w:i/>
          <w:iCs/>
          <w:color w:val="000000"/>
        </w:rPr>
      </w:pPr>
      <w:r w:rsidRPr="00660586">
        <w:rPr>
          <w:color w:val="000000"/>
        </w:rPr>
        <w:t xml:space="preserve">Идентификационные признаки биржевых облигаций выпуска: </w:t>
      </w:r>
      <w:r w:rsidRPr="00660586">
        <w:rPr>
          <w:b/>
          <w:bCs/>
          <w:i/>
          <w:iCs/>
          <w:color w:val="000000"/>
        </w:rPr>
        <w:t>биржевые облигации процентные неконвертируемые документарные на предъявителя с обязательным централизованным хранением, размещаемые в рамках Программы биржевых облигаций.</w:t>
      </w:r>
    </w:p>
    <w:p w14:paraId="3A48467E" w14:textId="061FFEF4" w:rsidR="00DF4133" w:rsidRPr="00660586" w:rsidRDefault="00DF4133" w:rsidP="00660586">
      <w:pPr>
        <w:pStyle w:val="Default"/>
        <w:tabs>
          <w:tab w:val="left" w:pos="284"/>
        </w:tabs>
        <w:ind w:left="284"/>
        <w:jc w:val="both"/>
        <w:rPr>
          <w:sz w:val="22"/>
          <w:szCs w:val="22"/>
        </w:rPr>
      </w:pPr>
      <w:r w:rsidRPr="00660586">
        <w:rPr>
          <w:sz w:val="22"/>
          <w:szCs w:val="22"/>
        </w:rPr>
        <w:t xml:space="preserve">Серия биржевых облигаций выпуска: </w:t>
      </w:r>
      <w:r w:rsidRPr="00660586">
        <w:rPr>
          <w:b/>
          <w:i/>
          <w:sz w:val="22"/>
          <w:szCs w:val="22"/>
        </w:rPr>
        <w:t>Б-1-</w:t>
      </w:r>
      <w:r w:rsidR="00302B43" w:rsidRPr="00302B43">
        <w:rPr>
          <w:b/>
          <w:i/>
          <w:sz w:val="22"/>
          <w:szCs w:val="22"/>
        </w:rPr>
        <w:t>4</w:t>
      </w:r>
      <w:r w:rsidR="007B685A" w:rsidRPr="007B685A">
        <w:rPr>
          <w:b/>
          <w:i/>
          <w:sz w:val="22"/>
          <w:szCs w:val="22"/>
        </w:rPr>
        <w:t>3</w:t>
      </w:r>
      <w:r w:rsidRPr="00660586">
        <w:rPr>
          <w:b/>
          <w:sz w:val="22"/>
          <w:szCs w:val="22"/>
        </w:rPr>
        <w:t>.</w:t>
      </w:r>
    </w:p>
    <w:p w14:paraId="7D4E4166" w14:textId="77777777" w:rsidR="00D626D5" w:rsidRDefault="00D626D5" w:rsidP="00660586">
      <w:pPr>
        <w:pStyle w:val="11"/>
        <w:tabs>
          <w:tab w:val="left" w:pos="284"/>
        </w:tabs>
        <w:ind w:left="284"/>
        <w:jc w:val="both"/>
        <w:rPr>
          <w:bCs/>
          <w:iCs/>
        </w:rPr>
      </w:pPr>
    </w:p>
    <w:p w14:paraId="043359B4" w14:textId="64326B61" w:rsidR="00180B91" w:rsidRPr="00660586" w:rsidRDefault="00180B91" w:rsidP="00660586">
      <w:pPr>
        <w:pStyle w:val="11"/>
        <w:tabs>
          <w:tab w:val="left" w:pos="284"/>
        </w:tabs>
        <w:ind w:left="284"/>
        <w:jc w:val="both"/>
        <w:rPr>
          <w:b/>
          <w:bCs/>
          <w:i/>
          <w:iCs/>
        </w:rPr>
      </w:pPr>
      <w:r w:rsidRPr="00660586">
        <w:rPr>
          <w:bCs/>
          <w:iCs/>
        </w:rPr>
        <w:t>Срок обращения Биржевых облигаций:</w:t>
      </w:r>
    </w:p>
    <w:p w14:paraId="4104F4C2" w14:textId="40D3548A" w:rsidR="00180B91" w:rsidRPr="00660586" w:rsidRDefault="00180B91" w:rsidP="00660586">
      <w:pPr>
        <w:pStyle w:val="11"/>
        <w:tabs>
          <w:tab w:val="left" w:pos="284"/>
        </w:tabs>
        <w:ind w:left="284"/>
        <w:jc w:val="both"/>
        <w:rPr>
          <w:b/>
          <w:bCs/>
          <w:i/>
          <w:iCs/>
        </w:rPr>
      </w:pPr>
      <w:r w:rsidRPr="00660586">
        <w:rPr>
          <w:b/>
          <w:bCs/>
          <w:i/>
          <w:iCs/>
          <w:color w:val="000000"/>
        </w:rPr>
        <w:t xml:space="preserve">Биржевые облигации погашаются </w:t>
      </w:r>
      <w:r w:rsidR="00D626D5">
        <w:rPr>
          <w:b/>
          <w:bCs/>
          <w:i/>
          <w:iCs/>
          <w:color w:val="000000"/>
        </w:rPr>
        <w:t>по</w:t>
      </w:r>
      <w:r w:rsidR="00C84381">
        <w:rPr>
          <w:b/>
          <w:bCs/>
          <w:i/>
          <w:iCs/>
          <w:color w:val="000000"/>
        </w:rPr>
        <w:t xml:space="preserve"> непогашенной части </w:t>
      </w:r>
      <w:r w:rsidRPr="00660586">
        <w:rPr>
          <w:b/>
          <w:bCs/>
          <w:i/>
          <w:iCs/>
          <w:color w:val="000000"/>
        </w:rPr>
        <w:t xml:space="preserve">номинальной стоимости в </w:t>
      </w:r>
      <w:r w:rsidR="00853F2A">
        <w:rPr>
          <w:b/>
          <w:bCs/>
          <w:i/>
          <w:iCs/>
          <w:color w:val="000000"/>
        </w:rPr>
        <w:t>182</w:t>
      </w:r>
      <w:r w:rsidRPr="00660586">
        <w:rPr>
          <w:b/>
          <w:bCs/>
          <w:i/>
          <w:iCs/>
          <w:color w:val="000000"/>
        </w:rPr>
        <w:t>-й (</w:t>
      </w:r>
      <w:r w:rsidR="00853F2A">
        <w:rPr>
          <w:b/>
          <w:bCs/>
          <w:i/>
          <w:iCs/>
          <w:color w:val="000000"/>
        </w:rPr>
        <w:t>Сто восемьдесят второ</w:t>
      </w:r>
      <w:r w:rsidR="00DD1E30">
        <w:rPr>
          <w:b/>
          <w:bCs/>
          <w:i/>
          <w:iCs/>
          <w:color w:val="000000"/>
        </w:rPr>
        <w:t>й</w:t>
      </w:r>
      <w:r w:rsidRPr="00660586">
        <w:rPr>
          <w:b/>
          <w:bCs/>
          <w:i/>
          <w:iCs/>
          <w:color w:val="000000"/>
        </w:rPr>
        <w:t>) день с даты начала размещения Биржевых облигаций.</w:t>
      </w:r>
    </w:p>
    <w:p w14:paraId="5B3D462F" w14:textId="77777777" w:rsidR="00D626D5" w:rsidRDefault="00D626D5" w:rsidP="00660586">
      <w:pPr>
        <w:pStyle w:val="Default"/>
        <w:ind w:left="284"/>
        <w:jc w:val="both"/>
        <w:rPr>
          <w:sz w:val="22"/>
          <w:szCs w:val="22"/>
        </w:rPr>
      </w:pPr>
    </w:p>
    <w:p w14:paraId="7115A398" w14:textId="3DC21F73" w:rsidR="00180B91" w:rsidRPr="00660586" w:rsidRDefault="00180B91" w:rsidP="00660586">
      <w:pPr>
        <w:pStyle w:val="Default"/>
        <w:ind w:left="284"/>
        <w:jc w:val="both"/>
        <w:rPr>
          <w:sz w:val="22"/>
          <w:szCs w:val="22"/>
        </w:rPr>
      </w:pPr>
      <w:r w:rsidRPr="00660586">
        <w:rPr>
          <w:sz w:val="22"/>
          <w:szCs w:val="22"/>
        </w:rPr>
        <w:t>Права владельца каждой облигации выпуска:</w:t>
      </w:r>
    </w:p>
    <w:p w14:paraId="6631FCC5" w14:textId="77777777" w:rsidR="00180B91" w:rsidRPr="00660586" w:rsidRDefault="00180B91" w:rsidP="00660586">
      <w:pPr>
        <w:pStyle w:val="Default"/>
        <w:ind w:left="284"/>
        <w:jc w:val="both"/>
        <w:rPr>
          <w:b/>
          <w:bCs/>
          <w:i/>
          <w:iCs/>
          <w:color w:val="auto"/>
          <w:sz w:val="22"/>
          <w:szCs w:val="22"/>
        </w:rPr>
      </w:pPr>
      <w:r w:rsidRPr="00660586">
        <w:rPr>
          <w:b/>
          <w:bCs/>
          <w:i/>
          <w:iCs/>
          <w:color w:val="auto"/>
          <w:sz w:val="22"/>
          <w:szCs w:val="22"/>
        </w:rPr>
        <w:t xml:space="preserve">Каждая Биржевая облигация имеет равные объем и сроки осуществления прав внутри Выпуска вне зависимости от времени приобретения ценной бумаги. Документами, удостоверяющими права, закрепленные Биржевыми облигациями, являются Сертификат Биржевых облигаций, Программа и Условия выпуска. </w:t>
      </w:r>
    </w:p>
    <w:p w14:paraId="00B04E1C" w14:textId="6C1B44E9" w:rsidR="00DF1AEB" w:rsidRDefault="00E44F1B" w:rsidP="00660586">
      <w:pPr>
        <w:spacing w:after="0" w:line="240" w:lineRule="auto"/>
        <w:ind w:left="284"/>
        <w:jc w:val="both"/>
        <w:rPr>
          <w:rFonts w:ascii="Times New Roman" w:hAnsi="Times New Roman"/>
          <w:b/>
          <w:bCs/>
          <w:i/>
          <w:iCs/>
          <w:color w:val="000000"/>
        </w:rPr>
      </w:pPr>
      <w:r w:rsidRPr="00660586">
        <w:rPr>
          <w:rFonts w:ascii="Times New Roman" w:hAnsi="Times New Roman"/>
          <w:b/>
          <w:bCs/>
          <w:i/>
          <w:iCs/>
          <w:color w:val="000000"/>
        </w:rPr>
        <w:t>Владелец Биржевой облигации имеет право на получение при погашении Биржевой облигации в предусмотренный ею срок номинальной стоимости Биржевой облигации</w:t>
      </w:r>
      <w:r w:rsidR="00DF1AEB">
        <w:rPr>
          <w:rFonts w:ascii="Times New Roman" w:hAnsi="Times New Roman"/>
          <w:b/>
          <w:bCs/>
          <w:i/>
          <w:iCs/>
          <w:color w:val="000000"/>
        </w:rPr>
        <w:t xml:space="preserve"> (</w:t>
      </w:r>
      <w:r w:rsidR="00DF1AEB" w:rsidRPr="008A1128">
        <w:rPr>
          <w:rFonts w:ascii="Times New Roman" w:hAnsi="Times New Roman"/>
          <w:b/>
          <w:bCs/>
          <w:i/>
          <w:iCs/>
          <w:color w:val="000000"/>
        </w:rPr>
        <w:t>непогашенной части номинальной стоимости, в случае если решение о частичном досрочном погашении будет принято Эмитентом в соответствии с п. 9.5. Программы).</w:t>
      </w:r>
    </w:p>
    <w:p w14:paraId="08E5A583" w14:textId="6D2F9D45" w:rsidR="00DF1AEB" w:rsidRPr="00687DFF" w:rsidRDefault="00625A8B" w:rsidP="00625A8B">
      <w:pPr>
        <w:pStyle w:val="Default"/>
        <w:ind w:left="284" w:hanging="284"/>
        <w:jc w:val="both"/>
        <w:rPr>
          <w:color w:val="auto"/>
          <w:sz w:val="22"/>
          <w:szCs w:val="22"/>
        </w:rPr>
      </w:pPr>
      <w:r>
        <w:rPr>
          <w:b/>
          <w:bCs/>
          <w:i/>
          <w:iCs/>
          <w:color w:val="auto"/>
          <w:sz w:val="22"/>
          <w:szCs w:val="22"/>
        </w:rPr>
        <w:t xml:space="preserve">     </w:t>
      </w:r>
      <w:r w:rsidR="00DF1AEB" w:rsidRPr="00687DFF">
        <w:rPr>
          <w:b/>
          <w:bCs/>
          <w:i/>
          <w:iCs/>
          <w:color w:val="auto"/>
          <w:sz w:val="22"/>
          <w:szCs w:val="22"/>
        </w:rPr>
        <w:t>В случае принятия Эмитентом в соответствии с п. 9.5 Программы решения о частичном</w:t>
      </w:r>
      <w:r>
        <w:rPr>
          <w:b/>
          <w:bCs/>
          <w:i/>
          <w:iCs/>
          <w:color w:val="auto"/>
          <w:sz w:val="22"/>
          <w:szCs w:val="22"/>
        </w:rPr>
        <w:t xml:space="preserve"> </w:t>
      </w:r>
      <w:r w:rsidR="00DF1AEB" w:rsidRPr="00687DFF">
        <w:rPr>
          <w:b/>
          <w:bCs/>
          <w:i/>
          <w:iCs/>
          <w:color w:val="auto"/>
          <w:sz w:val="22"/>
          <w:szCs w:val="22"/>
        </w:rPr>
        <w:t xml:space="preserve">досрочном погашении Биржевых облигаций, владелец Биржевой облигации имеет право также на получение каждой досрочно погашаемой части номинальной стоимости Биржевой облигации. </w:t>
      </w:r>
    </w:p>
    <w:p w14:paraId="7074D1F2" w14:textId="0E803325" w:rsidR="00E44F1B" w:rsidRPr="00660586" w:rsidRDefault="009663C6" w:rsidP="00660586">
      <w:pPr>
        <w:spacing w:after="0" w:line="240" w:lineRule="auto"/>
        <w:ind w:left="284"/>
        <w:jc w:val="both"/>
        <w:rPr>
          <w:rFonts w:ascii="Times New Roman" w:hAnsi="Times New Roman"/>
          <w:b/>
          <w:bCs/>
          <w:i/>
          <w:iCs/>
          <w:color w:val="000000"/>
        </w:rPr>
      </w:pPr>
      <w:r w:rsidRPr="00660586">
        <w:rPr>
          <w:rFonts w:ascii="Times New Roman" w:hAnsi="Times New Roman"/>
          <w:b/>
          <w:bCs/>
          <w:i/>
          <w:iCs/>
          <w:color w:val="000000"/>
        </w:rPr>
        <w:t xml:space="preserve">Условиями выпуска предусмотрена выплата купонного дохода: </w:t>
      </w:r>
      <w:r w:rsidR="00E44F1B" w:rsidRPr="00660586">
        <w:rPr>
          <w:rFonts w:ascii="Times New Roman" w:hAnsi="Times New Roman"/>
          <w:b/>
          <w:bCs/>
          <w:i/>
          <w:iCs/>
          <w:color w:val="000000"/>
        </w:rPr>
        <w:t xml:space="preserve">Владелец Биржевой облигации имеет право на получение </w:t>
      </w:r>
      <w:r w:rsidR="00197895" w:rsidRPr="00660586">
        <w:rPr>
          <w:rFonts w:ascii="Times New Roman" w:hAnsi="Times New Roman"/>
          <w:b/>
          <w:bCs/>
          <w:i/>
          <w:iCs/>
          <w:color w:val="000000"/>
        </w:rPr>
        <w:t>купонного дохода</w:t>
      </w:r>
      <w:r w:rsidR="00C34003" w:rsidRPr="00C34003">
        <w:t xml:space="preserve"> </w:t>
      </w:r>
      <w:r w:rsidR="00C34003" w:rsidRPr="00C34003">
        <w:rPr>
          <w:rFonts w:ascii="Times New Roman" w:hAnsi="Times New Roman"/>
          <w:b/>
          <w:bCs/>
          <w:i/>
          <w:iCs/>
          <w:color w:val="000000"/>
        </w:rPr>
        <w:t>(процента от непогашенной части номинальной стоимости)</w:t>
      </w:r>
      <w:r w:rsidR="00197895" w:rsidRPr="00660586">
        <w:rPr>
          <w:rFonts w:ascii="Times New Roman" w:hAnsi="Times New Roman"/>
          <w:b/>
          <w:bCs/>
          <w:i/>
          <w:iCs/>
          <w:color w:val="000000"/>
        </w:rPr>
        <w:t xml:space="preserve">, </w:t>
      </w:r>
      <w:r w:rsidR="00E44F1B" w:rsidRPr="00660586">
        <w:rPr>
          <w:rFonts w:ascii="Times New Roman" w:hAnsi="Times New Roman"/>
          <w:b/>
          <w:bCs/>
          <w:i/>
          <w:iCs/>
          <w:color w:val="000000"/>
        </w:rPr>
        <w:t xml:space="preserve">порядок определения размера которого указан в п. 9.3 </w:t>
      </w:r>
      <w:r w:rsidR="00F773C4" w:rsidRPr="00660586">
        <w:rPr>
          <w:rFonts w:ascii="Times New Roman" w:hAnsi="Times New Roman"/>
          <w:b/>
          <w:bCs/>
          <w:i/>
          <w:iCs/>
          <w:color w:val="000000"/>
        </w:rPr>
        <w:t>Программы</w:t>
      </w:r>
      <w:r w:rsidR="001C7967" w:rsidRPr="00660586">
        <w:rPr>
          <w:rFonts w:ascii="Times New Roman" w:hAnsi="Times New Roman"/>
          <w:b/>
          <w:bCs/>
          <w:i/>
          <w:iCs/>
          <w:color w:val="000000"/>
        </w:rPr>
        <w:t>, а сроки выплаты в п. 9.4</w:t>
      </w:r>
      <w:r w:rsidR="00E44F1B" w:rsidRPr="00660586">
        <w:rPr>
          <w:rFonts w:ascii="Times New Roman" w:hAnsi="Times New Roman"/>
          <w:b/>
          <w:bCs/>
          <w:i/>
          <w:iCs/>
          <w:color w:val="000000"/>
        </w:rPr>
        <w:t xml:space="preserve"> </w:t>
      </w:r>
      <w:r w:rsidR="00F773C4" w:rsidRPr="00660586">
        <w:rPr>
          <w:rFonts w:ascii="Times New Roman" w:hAnsi="Times New Roman"/>
          <w:b/>
          <w:bCs/>
          <w:i/>
          <w:iCs/>
          <w:color w:val="000000"/>
        </w:rPr>
        <w:t>Программы</w:t>
      </w:r>
      <w:r w:rsidR="00E44F1B" w:rsidRPr="00660586">
        <w:rPr>
          <w:rFonts w:ascii="Times New Roman" w:hAnsi="Times New Roman"/>
          <w:b/>
          <w:bCs/>
          <w:i/>
          <w:iCs/>
          <w:color w:val="000000"/>
        </w:rPr>
        <w:t xml:space="preserve">. </w:t>
      </w:r>
    </w:p>
    <w:p w14:paraId="4CA71924" w14:textId="648D6B30" w:rsidR="00E44F1B" w:rsidRPr="00660586" w:rsidRDefault="00E44F1B" w:rsidP="00660586">
      <w:pPr>
        <w:spacing w:after="0" w:line="240" w:lineRule="auto"/>
        <w:ind w:left="284"/>
        <w:jc w:val="both"/>
        <w:rPr>
          <w:rFonts w:ascii="Times New Roman" w:hAnsi="Times New Roman"/>
          <w:b/>
          <w:bCs/>
          <w:i/>
          <w:iCs/>
          <w:color w:val="000000"/>
        </w:rPr>
      </w:pPr>
      <w:r w:rsidRPr="00660586">
        <w:rPr>
          <w:rFonts w:ascii="Times New Roman" w:hAnsi="Times New Roman"/>
          <w:b/>
          <w:bCs/>
          <w:i/>
          <w:iCs/>
          <w:color w:val="000000"/>
        </w:rPr>
        <w:t xml:space="preserve">Владелец Биржевой облигации имеет право требовать досрочного погашения Биржевых облигаций </w:t>
      </w:r>
      <w:r w:rsidR="001C7967" w:rsidRPr="00660586">
        <w:rPr>
          <w:rFonts w:ascii="Times New Roman" w:hAnsi="Times New Roman"/>
          <w:b/>
          <w:bCs/>
          <w:i/>
          <w:iCs/>
          <w:color w:val="000000"/>
        </w:rPr>
        <w:t>в случаях, указанных в п. 9.5.1</w:t>
      </w:r>
      <w:r w:rsidRPr="00660586">
        <w:rPr>
          <w:rFonts w:ascii="Times New Roman" w:hAnsi="Times New Roman"/>
          <w:b/>
          <w:bCs/>
          <w:i/>
          <w:iCs/>
          <w:color w:val="000000"/>
        </w:rPr>
        <w:t xml:space="preserve"> Программы, а также предусмотренных законодательством Российской Федерации.  </w:t>
      </w:r>
    </w:p>
    <w:p w14:paraId="417C4708" w14:textId="77777777" w:rsidR="00E44F1B" w:rsidRPr="00660586" w:rsidRDefault="00E44F1B" w:rsidP="00660586">
      <w:pPr>
        <w:spacing w:after="0" w:line="240" w:lineRule="auto"/>
        <w:ind w:left="284"/>
        <w:jc w:val="both"/>
        <w:rPr>
          <w:rFonts w:ascii="Times New Roman" w:hAnsi="Times New Roman"/>
          <w:b/>
          <w:bCs/>
          <w:i/>
          <w:iCs/>
          <w:color w:val="000000"/>
        </w:rPr>
      </w:pPr>
      <w:r w:rsidRPr="00660586">
        <w:rPr>
          <w:rFonts w:ascii="Times New Roman" w:hAnsi="Times New Roman"/>
          <w:b/>
          <w:bCs/>
          <w:i/>
          <w:iCs/>
          <w:color w:val="000000"/>
        </w:rPr>
        <w:t xml:space="preserve">В случае ликвидации Эмитента владелец Биржевой облигации вправе получить причитающиеся денежные средства в порядке очередности, установленной в соответствии со статьей 64 Гражданского кодекса Российской Федерации. </w:t>
      </w:r>
    </w:p>
    <w:p w14:paraId="57BDC649" w14:textId="77777777" w:rsidR="00E44F1B" w:rsidRPr="00660586" w:rsidRDefault="00E44F1B" w:rsidP="00660586">
      <w:pPr>
        <w:spacing w:after="0" w:line="240" w:lineRule="auto"/>
        <w:ind w:left="284"/>
        <w:jc w:val="both"/>
        <w:rPr>
          <w:rFonts w:ascii="Times New Roman" w:hAnsi="Times New Roman"/>
          <w:b/>
          <w:bCs/>
          <w:i/>
          <w:iCs/>
          <w:color w:val="000000"/>
        </w:rPr>
      </w:pPr>
      <w:r w:rsidRPr="00660586">
        <w:rPr>
          <w:rFonts w:ascii="Times New Roman" w:hAnsi="Times New Roman"/>
          <w:b/>
          <w:bCs/>
          <w:i/>
          <w:iCs/>
          <w:color w:val="000000"/>
        </w:rPr>
        <w:t xml:space="preserve">Все задолженности Эмитента по Биржевым облигациям будут юридически равны и в равной степени обязательны к исполнению. </w:t>
      </w:r>
    </w:p>
    <w:p w14:paraId="266CCA32" w14:textId="77777777" w:rsidR="00E44F1B" w:rsidRPr="00660586" w:rsidRDefault="00E44F1B" w:rsidP="00660586">
      <w:pPr>
        <w:spacing w:after="0" w:line="240" w:lineRule="auto"/>
        <w:ind w:left="284"/>
        <w:jc w:val="both"/>
        <w:rPr>
          <w:rFonts w:ascii="Times New Roman" w:hAnsi="Times New Roman"/>
          <w:b/>
          <w:bCs/>
          <w:i/>
          <w:iCs/>
          <w:color w:val="000000"/>
        </w:rPr>
      </w:pPr>
      <w:r w:rsidRPr="00660586">
        <w:rPr>
          <w:rFonts w:ascii="Times New Roman" w:hAnsi="Times New Roman"/>
          <w:b/>
          <w:bCs/>
          <w:i/>
          <w:iCs/>
          <w:color w:val="000000"/>
        </w:rPr>
        <w:t xml:space="preserve">Эмитент обязуется обеспечить владельцам Биржевых облигаций возврат средств инвестирования в случае признания в соответствии с действующим законодательством Российской Федерации выпуска Биржевых облигаций недействительным. </w:t>
      </w:r>
    </w:p>
    <w:p w14:paraId="36959451" w14:textId="77777777" w:rsidR="00E44F1B" w:rsidRPr="00660586" w:rsidRDefault="00E44F1B" w:rsidP="00660586">
      <w:pPr>
        <w:spacing w:after="0" w:line="240" w:lineRule="auto"/>
        <w:ind w:left="284"/>
        <w:jc w:val="both"/>
        <w:rPr>
          <w:rFonts w:ascii="Times New Roman" w:hAnsi="Times New Roman"/>
          <w:b/>
          <w:bCs/>
          <w:i/>
          <w:iCs/>
          <w:color w:val="000000"/>
        </w:rPr>
      </w:pPr>
      <w:r w:rsidRPr="00660586">
        <w:rPr>
          <w:rFonts w:ascii="Times New Roman" w:hAnsi="Times New Roman"/>
          <w:b/>
          <w:bCs/>
          <w:i/>
          <w:iCs/>
          <w:color w:val="000000"/>
        </w:rPr>
        <w:t xml:space="preserve">Владелец Биржевой облигации имеет право свободно продавать и иным образом отчуждать Биржевые облигации в соответствии с действующим законодательством Российской Федерации. </w:t>
      </w:r>
    </w:p>
    <w:p w14:paraId="2367AB17" w14:textId="77777777" w:rsidR="00E44F1B" w:rsidRPr="00660586" w:rsidRDefault="00E44F1B" w:rsidP="00660586">
      <w:pPr>
        <w:spacing w:after="0" w:line="240" w:lineRule="auto"/>
        <w:ind w:left="284"/>
        <w:jc w:val="both"/>
        <w:rPr>
          <w:rFonts w:ascii="Times New Roman" w:hAnsi="Times New Roman"/>
          <w:b/>
          <w:bCs/>
          <w:i/>
          <w:iCs/>
          <w:color w:val="000000"/>
        </w:rPr>
      </w:pPr>
      <w:r w:rsidRPr="00660586">
        <w:rPr>
          <w:rFonts w:ascii="Times New Roman" w:hAnsi="Times New Roman"/>
          <w:b/>
          <w:bCs/>
          <w:i/>
          <w:iCs/>
          <w:color w:val="000000"/>
        </w:rPr>
        <w:t xml:space="preserve">Владелец Биржевой облигации вправе осуществлять иные права, предусмотренные законодательством Российской Федерации. </w:t>
      </w:r>
    </w:p>
    <w:p w14:paraId="5B1B45A7" w14:textId="77777777" w:rsidR="00E44F1B" w:rsidRPr="00660586" w:rsidRDefault="00E44F1B" w:rsidP="00660586">
      <w:pPr>
        <w:spacing w:after="0" w:line="240" w:lineRule="auto"/>
        <w:ind w:left="284"/>
        <w:jc w:val="both"/>
        <w:rPr>
          <w:rFonts w:ascii="Times New Roman" w:hAnsi="Times New Roman"/>
          <w:b/>
          <w:bCs/>
          <w:i/>
          <w:iCs/>
          <w:color w:val="000000"/>
        </w:rPr>
      </w:pPr>
      <w:r w:rsidRPr="00660586">
        <w:rPr>
          <w:rFonts w:ascii="Times New Roman" w:hAnsi="Times New Roman"/>
          <w:b/>
          <w:bCs/>
          <w:i/>
          <w:iCs/>
          <w:color w:val="000000"/>
        </w:rPr>
        <w:t xml:space="preserve">Эмитент обязуется обеспечить права владельцев Биржевых облигаций при соблюдении ими установленного законодательством Российской Федерации порядка осуществления этих прав. </w:t>
      </w:r>
    </w:p>
    <w:p w14:paraId="6EB99502" w14:textId="77777777" w:rsidR="00197895" w:rsidRPr="00660586" w:rsidRDefault="00197895" w:rsidP="00660586">
      <w:pPr>
        <w:spacing w:after="0" w:line="240" w:lineRule="auto"/>
        <w:ind w:left="284"/>
        <w:jc w:val="both"/>
        <w:rPr>
          <w:rFonts w:ascii="Times New Roman" w:hAnsi="Times New Roman"/>
          <w:b/>
          <w:bCs/>
          <w:i/>
          <w:iCs/>
          <w:color w:val="000000"/>
        </w:rPr>
      </w:pPr>
      <w:r w:rsidRPr="00660586">
        <w:rPr>
          <w:rFonts w:ascii="Times New Roman" w:hAnsi="Times New Roman"/>
          <w:b/>
          <w:bCs/>
          <w:i/>
          <w:iCs/>
          <w:color w:val="000000"/>
        </w:rPr>
        <w:t>Условиями выпуска не предусмотрена выплата дополнительного дохода по Биржевым облигациям.</w:t>
      </w:r>
    </w:p>
    <w:p w14:paraId="032CD602" w14:textId="77777777" w:rsidR="00197895" w:rsidRPr="00660586" w:rsidRDefault="00197895" w:rsidP="00660586">
      <w:pPr>
        <w:spacing w:after="0" w:line="240" w:lineRule="auto"/>
        <w:ind w:left="284"/>
        <w:jc w:val="both"/>
        <w:rPr>
          <w:rFonts w:ascii="Times New Roman" w:hAnsi="Times New Roman"/>
          <w:b/>
          <w:bCs/>
          <w:i/>
          <w:iCs/>
          <w:color w:val="000000"/>
        </w:rPr>
      </w:pPr>
      <w:r w:rsidRPr="00660586">
        <w:rPr>
          <w:rFonts w:ascii="Times New Roman" w:hAnsi="Times New Roman"/>
          <w:b/>
          <w:bCs/>
          <w:i/>
          <w:iCs/>
          <w:color w:val="000000"/>
        </w:rPr>
        <w:t>Дополнительные права по Биржевым облигациям не предусмотрены.</w:t>
      </w:r>
    </w:p>
    <w:p w14:paraId="404C0FA1" w14:textId="6A1AAC24" w:rsidR="00E44F1B" w:rsidRPr="00660586" w:rsidRDefault="00E44F1B" w:rsidP="00660586">
      <w:pPr>
        <w:spacing w:after="0" w:line="240" w:lineRule="auto"/>
        <w:ind w:left="284"/>
        <w:jc w:val="both"/>
        <w:rPr>
          <w:rFonts w:ascii="Times New Roman" w:hAnsi="Times New Roman"/>
          <w:b/>
          <w:bCs/>
          <w:i/>
          <w:iCs/>
          <w:color w:val="000000"/>
        </w:rPr>
      </w:pPr>
      <w:r w:rsidRPr="00660586">
        <w:rPr>
          <w:rFonts w:ascii="Times New Roman" w:hAnsi="Times New Roman"/>
          <w:b/>
          <w:bCs/>
          <w:i/>
          <w:iCs/>
          <w:color w:val="000000"/>
        </w:rPr>
        <w:t xml:space="preserve">Предоставление обеспечения по Биржевым облигациям не предусмотрено. </w:t>
      </w:r>
    </w:p>
    <w:p w14:paraId="410065E9" w14:textId="77777777" w:rsidR="00180B91" w:rsidRPr="00E433DE" w:rsidRDefault="00E44F1B" w:rsidP="00660586">
      <w:pPr>
        <w:spacing w:after="0" w:line="240" w:lineRule="auto"/>
        <w:ind w:left="284"/>
        <w:jc w:val="both"/>
        <w:rPr>
          <w:b/>
          <w:bCs/>
          <w:i/>
          <w:iCs/>
        </w:rPr>
      </w:pPr>
      <w:r w:rsidRPr="00660586">
        <w:rPr>
          <w:rFonts w:ascii="Times New Roman" w:hAnsi="Times New Roman"/>
          <w:b/>
          <w:bCs/>
          <w:i/>
          <w:iCs/>
          <w:color w:val="000000"/>
        </w:rPr>
        <w:t>Биржевые облигации не являются ценными бумагами, предназначенными для квалифицированных инвесторов.</w:t>
      </w:r>
    </w:p>
    <w:sectPr w:rsidR="00180B91" w:rsidRPr="00E433DE" w:rsidSect="007E7BCE">
      <w:footerReference w:type="default" r:id="rId8"/>
      <w:pgSz w:w="11907" w:h="16839" w:code="9"/>
      <w:pgMar w:top="851" w:right="851" w:bottom="851" w:left="1134" w:header="283" w:footer="283" w:gutter="0"/>
      <w:pgNumType w:start="1"/>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7E9D17" w14:textId="77777777" w:rsidR="00924405" w:rsidRDefault="00924405" w:rsidP="0053664B">
      <w:pPr>
        <w:spacing w:after="0" w:line="240" w:lineRule="auto"/>
      </w:pPr>
      <w:r>
        <w:separator/>
      </w:r>
    </w:p>
  </w:endnote>
  <w:endnote w:type="continuationSeparator" w:id="0">
    <w:p w14:paraId="73465221" w14:textId="77777777" w:rsidR="00924405" w:rsidRDefault="00924405" w:rsidP="005366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E44F35" w14:textId="5E72ED99" w:rsidR="00110183" w:rsidRDefault="00110183">
    <w:pPr>
      <w:pStyle w:val="ac"/>
      <w:jc w:val="right"/>
    </w:pPr>
    <w:r>
      <w:fldChar w:fldCharType="begin"/>
    </w:r>
    <w:r>
      <w:instrText>PAGE   \* MERGEFORMAT</w:instrText>
    </w:r>
    <w:r>
      <w:fldChar w:fldCharType="separate"/>
    </w:r>
    <w:r w:rsidR="001C441B">
      <w:rPr>
        <w:noProof/>
      </w:rPr>
      <w:t>2</w:t>
    </w:r>
    <w:r>
      <w:fldChar w:fldCharType="end"/>
    </w:r>
  </w:p>
  <w:p w14:paraId="32BF7853" w14:textId="77777777" w:rsidR="00110183" w:rsidRDefault="00110183">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68E2B8" w14:textId="77777777" w:rsidR="00924405" w:rsidRDefault="00924405" w:rsidP="0053664B">
      <w:pPr>
        <w:spacing w:after="0" w:line="240" w:lineRule="auto"/>
      </w:pPr>
      <w:r>
        <w:separator/>
      </w:r>
    </w:p>
  </w:footnote>
  <w:footnote w:type="continuationSeparator" w:id="0">
    <w:p w14:paraId="4DBE8882" w14:textId="77777777" w:rsidR="00924405" w:rsidRDefault="00924405" w:rsidP="005366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B3F6490"/>
    <w:multiLevelType w:val="hybridMultilevel"/>
    <w:tmpl w:val="204029E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9DCD7994"/>
    <w:multiLevelType w:val="hybridMultilevel"/>
    <w:tmpl w:val="547F3E2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A9294E12"/>
    <w:multiLevelType w:val="hybridMultilevel"/>
    <w:tmpl w:val="A4DAD89C"/>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AF7FAA64"/>
    <w:multiLevelType w:val="hybridMultilevel"/>
    <w:tmpl w:val="1DB36DE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BD667095"/>
    <w:multiLevelType w:val="hybridMultilevel"/>
    <w:tmpl w:val="2C7C743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BFC6FC8F"/>
    <w:multiLevelType w:val="hybridMultilevel"/>
    <w:tmpl w:val="C2D7F6A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C1DEEF0E"/>
    <w:multiLevelType w:val="hybridMultilevel"/>
    <w:tmpl w:val="8C11C697"/>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15:restartNumberingAfterBreak="0">
    <w:nsid w:val="D4242618"/>
    <w:multiLevelType w:val="hybridMultilevel"/>
    <w:tmpl w:val="47D56AF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15:restartNumberingAfterBreak="0">
    <w:nsid w:val="D4DBC741"/>
    <w:multiLevelType w:val="hybridMultilevel"/>
    <w:tmpl w:val="10B64741"/>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15:restartNumberingAfterBreak="0">
    <w:nsid w:val="D6DB0205"/>
    <w:multiLevelType w:val="hybridMultilevel"/>
    <w:tmpl w:val="56A7163B"/>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15:restartNumberingAfterBreak="0">
    <w:nsid w:val="F25B1ECA"/>
    <w:multiLevelType w:val="hybridMultilevel"/>
    <w:tmpl w:val="725D651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15:restartNumberingAfterBreak="0">
    <w:nsid w:val="F3B05FE2"/>
    <w:multiLevelType w:val="hybridMultilevel"/>
    <w:tmpl w:val="E8EC4A5A"/>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15:restartNumberingAfterBreak="0">
    <w:nsid w:val="F5943A93"/>
    <w:multiLevelType w:val="hybridMultilevel"/>
    <w:tmpl w:val="0B1F2EBA"/>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15:restartNumberingAfterBreak="0">
    <w:nsid w:val="14ADFB2A"/>
    <w:multiLevelType w:val="hybridMultilevel"/>
    <w:tmpl w:val="647B3B7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4" w15:restartNumberingAfterBreak="0">
    <w:nsid w:val="1E05A7F8"/>
    <w:multiLevelType w:val="hybridMultilevel"/>
    <w:tmpl w:val="835C40C7"/>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5" w15:restartNumberingAfterBreak="0">
    <w:nsid w:val="1FB21C20"/>
    <w:multiLevelType w:val="hybridMultilevel"/>
    <w:tmpl w:val="96444B3A"/>
    <w:lvl w:ilvl="0" w:tplc="81B8EF58">
      <w:start w:val="1"/>
      <w:numFmt w:val="decimal"/>
      <w:lvlText w:val="%1."/>
      <w:lvlJc w:val="left"/>
      <w:pPr>
        <w:ind w:left="644" w:hanging="360"/>
      </w:pPr>
      <w:rPr>
        <w:rFonts w:cs="Times New Roman" w:hint="default"/>
        <w:b/>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16" w15:restartNumberingAfterBreak="0">
    <w:nsid w:val="33A75DEE"/>
    <w:multiLevelType w:val="hybridMultilevel"/>
    <w:tmpl w:val="5CBAC506"/>
    <w:lvl w:ilvl="0" w:tplc="8EEC5DFE">
      <w:numFmt w:val="bullet"/>
      <w:lvlText w:val="-"/>
      <w:lvlJc w:val="left"/>
      <w:pPr>
        <w:ind w:left="1211" w:hanging="360"/>
      </w:pPr>
      <w:rPr>
        <w:rFonts w:ascii="Times New Roman" w:eastAsia="Times New Roman" w:hAnsi="Times New Roman" w:hint="default"/>
      </w:rPr>
    </w:lvl>
    <w:lvl w:ilvl="1" w:tplc="04190003" w:tentative="1">
      <w:start w:val="1"/>
      <w:numFmt w:val="bullet"/>
      <w:lvlText w:val="o"/>
      <w:lvlJc w:val="left"/>
      <w:pPr>
        <w:ind w:left="1931" w:hanging="360"/>
      </w:pPr>
      <w:rPr>
        <w:rFonts w:ascii="Courier New" w:hAnsi="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17" w15:restartNumberingAfterBreak="0">
    <w:nsid w:val="3753966A"/>
    <w:multiLevelType w:val="hybridMultilevel"/>
    <w:tmpl w:val="FF8C80BD"/>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8" w15:restartNumberingAfterBreak="0">
    <w:nsid w:val="3B31177C"/>
    <w:multiLevelType w:val="hybridMultilevel"/>
    <w:tmpl w:val="3578B554"/>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1C56D50"/>
    <w:multiLevelType w:val="hybridMultilevel"/>
    <w:tmpl w:val="29CCEA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9D00326"/>
    <w:multiLevelType w:val="hybridMultilevel"/>
    <w:tmpl w:val="4EA6C0F4"/>
    <w:lvl w:ilvl="0" w:tplc="6EBC7DD2">
      <w:start w:val="1"/>
      <w:numFmt w:val="decimal"/>
      <w:lvlText w:val="%1."/>
      <w:lvlJc w:val="left"/>
      <w:pPr>
        <w:ind w:left="928" w:hanging="360"/>
      </w:pPr>
      <w:rPr>
        <w:rFonts w:cs="Times New Roman" w:hint="default"/>
      </w:rPr>
    </w:lvl>
    <w:lvl w:ilvl="1" w:tplc="04190019" w:tentative="1">
      <w:start w:val="1"/>
      <w:numFmt w:val="lowerLetter"/>
      <w:lvlText w:val="%2."/>
      <w:lvlJc w:val="left"/>
      <w:pPr>
        <w:ind w:left="1648" w:hanging="360"/>
      </w:pPr>
      <w:rPr>
        <w:rFonts w:cs="Times New Roman"/>
      </w:rPr>
    </w:lvl>
    <w:lvl w:ilvl="2" w:tplc="0419001B" w:tentative="1">
      <w:start w:val="1"/>
      <w:numFmt w:val="lowerRoman"/>
      <w:lvlText w:val="%3."/>
      <w:lvlJc w:val="right"/>
      <w:pPr>
        <w:ind w:left="2368" w:hanging="180"/>
      </w:pPr>
      <w:rPr>
        <w:rFonts w:cs="Times New Roman"/>
      </w:rPr>
    </w:lvl>
    <w:lvl w:ilvl="3" w:tplc="0419000F" w:tentative="1">
      <w:start w:val="1"/>
      <w:numFmt w:val="decimal"/>
      <w:lvlText w:val="%4."/>
      <w:lvlJc w:val="left"/>
      <w:pPr>
        <w:ind w:left="3088" w:hanging="360"/>
      </w:pPr>
      <w:rPr>
        <w:rFonts w:cs="Times New Roman"/>
      </w:rPr>
    </w:lvl>
    <w:lvl w:ilvl="4" w:tplc="04190019" w:tentative="1">
      <w:start w:val="1"/>
      <w:numFmt w:val="lowerLetter"/>
      <w:lvlText w:val="%5."/>
      <w:lvlJc w:val="left"/>
      <w:pPr>
        <w:ind w:left="3808" w:hanging="360"/>
      </w:pPr>
      <w:rPr>
        <w:rFonts w:cs="Times New Roman"/>
      </w:rPr>
    </w:lvl>
    <w:lvl w:ilvl="5" w:tplc="0419001B" w:tentative="1">
      <w:start w:val="1"/>
      <w:numFmt w:val="lowerRoman"/>
      <w:lvlText w:val="%6."/>
      <w:lvlJc w:val="right"/>
      <w:pPr>
        <w:ind w:left="4528" w:hanging="180"/>
      </w:pPr>
      <w:rPr>
        <w:rFonts w:cs="Times New Roman"/>
      </w:rPr>
    </w:lvl>
    <w:lvl w:ilvl="6" w:tplc="0419000F" w:tentative="1">
      <w:start w:val="1"/>
      <w:numFmt w:val="decimal"/>
      <w:lvlText w:val="%7."/>
      <w:lvlJc w:val="left"/>
      <w:pPr>
        <w:ind w:left="5248" w:hanging="360"/>
      </w:pPr>
      <w:rPr>
        <w:rFonts w:cs="Times New Roman"/>
      </w:rPr>
    </w:lvl>
    <w:lvl w:ilvl="7" w:tplc="04190019" w:tentative="1">
      <w:start w:val="1"/>
      <w:numFmt w:val="lowerLetter"/>
      <w:lvlText w:val="%8."/>
      <w:lvlJc w:val="left"/>
      <w:pPr>
        <w:ind w:left="5968" w:hanging="360"/>
      </w:pPr>
      <w:rPr>
        <w:rFonts w:cs="Times New Roman"/>
      </w:rPr>
    </w:lvl>
    <w:lvl w:ilvl="8" w:tplc="0419001B" w:tentative="1">
      <w:start w:val="1"/>
      <w:numFmt w:val="lowerRoman"/>
      <w:lvlText w:val="%9."/>
      <w:lvlJc w:val="right"/>
      <w:pPr>
        <w:ind w:left="6688" w:hanging="180"/>
      </w:pPr>
      <w:rPr>
        <w:rFonts w:cs="Times New Roman"/>
      </w:rPr>
    </w:lvl>
  </w:abstractNum>
  <w:abstractNum w:abstractNumId="21" w15:restartNumberingAfterBreak="0">
    <w:nsid w:val="4A630ACD"/>
    <w:multiLevelType w:val="hybridMultilevel"/>
    <w:tmpl w:val="20907B48"/>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A6705DD"/>
    <w:multiLevelType w:val="hybridMultilevel"/>
    <w:tmpl w:val="B3CE8E82"/>
    <w:lvl w:ilvl="0" w:tplc="9E58402E">
      <w:start w:val="1"/>
      <w:numFmt w:val="decimal"/>
      <w:lvlText w:val="%1."/>
      <w:lvlJc w:val="left"/>
      <w:pPr>
        <w:ind w:left="644" w:hanging="360"/>
      </w:pPr>
      <w:rPr>
        <w:rFonts w:eastAsia="Times New Roman"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23" w15:restartNumberingAfterBreak="0">
    <w:nsid w:val="50D37D15"/>
    <w:multiLevelType w:val="hybridMultilevel"/>
    <w:tmpl w:val="9E9060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1C940E2"/>
    <w:multiLevelType w:val="hybridMultilevel"/>
    <w:tmpl w:val="C57CE198"/>
    <w:lvl w:ilvl="0" w:tplc="0419000F">
      <w:start w:val="1"/>
      <w:numFmt w:val="decimal"/>
      <w:lvlText w:val="%1."/>
      <w:lvlJc w:val="left"/>
      <w:pPr>
        <w:ind w:left="1320" w:hanging="360"/>
      </w:pPr>
      <w:rPr>
        <w:rFonts w:cs="Times New Roman"/>
      </w:rPr>
    </w:lvl>
    <w:lvl w:ilvl="1" w:tplc="04190019" w:tentative="1">
      <w:start w:val="1"/>
      <w:numFmt w:val="lowerLetter"/>
      <w:lvlText w:val="%2."/>
      <w:lvlJc w:val="left"/>
      <w:pPr>
        <w:ind w:left="2040" w:hanging="360"/>
      </w:pPr>
      <w:rPr>
        <w:rFonts w:cs="Times New Roman"/>
      </w:rPr>
    </w:lvl>
    <w:lvl w:ilvl="2" w:tplc="0419001B" w:tentative="1">
      <w:start w:val="1"/>
      <w:numFmt w:val="lowerRoman"/>
      <w:lvlText w:val="%3."/>
      <w:lvlJc w:val="right"/>
      <w:pPr>
        <w:ind w:left="2760" w:hanging="180"/>
      </w:pPr>
      <w:rPr>
        <w:rFonts w:cs="Times New Roman"/>
      </w:rPr>
    </w:lvl>
    <w:lvl w:ilvl="3" w:tplc="0419000F" w:tentative="1">
      <w:start w:val="1"/>
      <w:numFmt w:val="decimal"/>
      <w:lvlText w:val="%4."/>
      <w:lvlJc w:val="left"/>
      <w:pPr>
        <w:ind w:left="3480" w:hanging="360"/>
      </w:pPr>
      <w:rPr>
        <w:rFonts w:cs="Times New Roman"/>
      </w:rPr>
    </w:lvl>
    <w:lvl w:ilvl="4" w:tplc="04190019" w:tentative="1">
      <w:start w:val="1"/>
      <w:numFmt w:val="lowerLetter"/>
      <w:lvlText w:val="%5."/>
      <w:lvlJc w:val="left"/>
      <w:pPr>
        <w:ind w:left="4200" w:hanging="360"/>
      </w:pPr>
      <w:rPr>
        <w:rFonts w:cs="Times New Roman"/>
      </w:rPr>
    </w:lvl>
    <w:lvl w:ilvl="5" w:tplc="0419001B" w:tentative="1">
      <w:start w:val="1"/>
      <w:numFmt w:val="lowerRoman"/>
      <w:lvlText w:val="%6."/>
      <w:lvlJc w:val="right"/>
      <w:pPr>
        <w:ind w:left="4920" w:hanging="180"/>
      </w:pPr>
      <w:rPr>
        <w:rFonts w:cs="Times New Roman"/>
      </w:rPr>
    </w:lvl>
    <w:lvl w:ilvl="6" w:tplc="0419000F" w:tentative="1">
      <w:start w:val="1"/>
      <w:numFmt w:val="decimal"/>
      <w:lvlText w:val="%7."/>
      <w:lvlJc w:val="left"/>
      <w:pPr>
        <w:ind w:left="5640" w:hanging="360"/>
      </w:pPr>
      <w:rPr>
        <w:rFonts w:cs="Times New Roman"/>
      </w:rPr>
    </w:lvl>
    <w:lvl w:ilvl="7" w:tplc="04190019" w:tentative="1">
      <w:start w:val="1"/>
      <w:numFmt w:val="lowerLetter"/>
      <w:lvlText w:val="%8."/>
      <w:lvlJc w:val="left"/>
      <w:pPr>
        <w:ind w:left="6360" w:hanging="360"/>
      </w:pPr>
      <w:rPr>
        <w:rFonts w:cs="Times New Roman"/>
      </w:rPr>
    </w:lvl>
    <w:lvl w:ilvl="8" w:tplc="0419001B" w:tentative="1">
      <w:start w:val="1"/>
      <w:numFmt w:val="lowerRoman"/>
      <w:lvlText w:val="%9."/>
      <w:lvlJc w:val="right"/>
      <w:pPr>
        <w:ind w:left="7080" w:hanging="180"/>
      </w:pPr>
      <w:rPr>
        <w:rFonts w:cs="Times New Roman"/>
      </w:rPr>
    </w:lvl>
  </w:abstractNum>
  <w:abstractNum w:abstractNumId="25" w15:restartNumberingAfterBreak="0">
    <w:nsid w:val="5280342A"/>
    <w:multiLevelType w:val="hybridMultilevel"/>
    <w:tmpl w:val="DDA0DF18"/>
    <w:lvl w:ilvl="0" w:tplc="FFFFFFFF">
      <w:start w:val="1"/>
      <w:numFmt w:val="bullet"/>
      <w:lvlText w:val="-"/>
      <w:lvlJc w:val="left"/>
      <w:pPr>
        <w:tabs>
          <w:tab w:val="num" w:pos="775"/>
        </w:tabs>
        <w:ind w:left="775" w:hanging="360"/>
      </w:pPr>
      <w:rPr>
        <w:rFonts w:ascii="Times New Roman" w:hAnsi="Times New Roman" w:hint="default"/>
      </w:rPr>
    </w:lvl>
    <w:lvl w:ilvl="1" w:tplc="FFFFFFFF">
      <w:start w:val="1"/>
      <w:numFmt w:val="bullet"/>
      <w:lvlText w:val="o"/>
      <w:lvlJc w:val="left"/>
      <w:pPr>
        <w:tabs>
          <w:tab w:val="num" w:pos="1495"/>
        </w:tabs>
        <w:ind w:left="1495" w:hanging="360"/>
      </w:pPr>
      <w:rPr>
        <w:rFonts w:ascii="Courier New" w:hAnsi="Courier New" w:hint="default"/>
      </w:rPr>
    </w:lvl>
    <w:lvl w:ilvl="2" w:tplc="FFFFFFFF">
      <w:start w:val="1"/>
      <w:numFmt w:val="bullet"/>
      <w:lvlText w:val=""/>
      <w:lvlJc w:val="left"/>
      <w:pPr>
        <w:tabs>
          <w:tab w:val="num" w:pos="2215"/>
        </w:tabs>
        <w:ind w:left="2215" w:hanging="360"/>
      </w:pPr>
      <w:rPr>
        <w:rFonts w:ascii="Wingdings" w:hAnsi="Wingdings" w:hint="default"/>
      </w:rPr>
    </w:lvl>
    <w:lvl w:ilvl="3" w:tplc="FFFFFFFF">
      <w:start w:val="1"/>
      <w:numFmt w:val="bullet"/>
      <w:lvlText w:val=""/>
      <w:lvlJc w:val="left"/>
      <w:pPr>
        <w:tabs>
          <w:tab w:val="num" w:pos="2935"/>
        </w:tabs>
        <w:ind w:left="2935" w:hanging="360"/>
      </w:pPr>
      <w:rPr>
        <w:rFonts w:ascii="Symbol" w:hAnsi="Symbol" w:hint="default"/>
      </w:rPr>
    </w:lvl>
    <w:lvl w:ilvl="4" w:tplc="FFFFFFFF">
      <w:start w:val="1"/>
      <w:numFmt w:val="bullet"/>
      <w:lvlText w:val="o"/>
      <w:lvlJc w:val="left"/>
      <w:pPr>
        <w:tabs>
          <w:tab w:val="num" w:pos="3655"/>
        </w:tabs>
        <w:ind w:left="3655" w:hanging="360"/>
      </w:pPr>
      <w:rPr>
        <w:rFonts w:ascii="Courier New" w:hAnsi="Courier New" w:hint="default"/>
      </w:rPr>
    </w:lvl>
    <w:lvl w:ilvl="5" w:tplc="FFFFFFFF">
      <w:start w:val="1"/>
      <w:numFmt w:val="bullet"/>
      <w:lvlText w:val=""/>
      <w:lvlJc w:val="left"/>
      <w:pPr>
        <w:tabs>
          <w:tab w:val="num" w:pos="4375"/>
        </w:tabs>
        <w:ind w:left="4375" w:hanging="360"/>
      </w:pPr>
      <w:rPr>
        <w:rFonts w:ascii="Wingdings" w:hAnsi="Wingdings" w:hint="default"/>
      </w:rPr>
    </w:lvl>
    <w:lvl w:ilvl="6" w:tplc="FFFFFFFF">
      <w:start w:val="1"/>
      <w:numFmt w:val="bullet"/>
      <w:lvlText w:val=""/>
      <w:lvlJc w:val="left"/>
      <w:pPr>
        <w:tabs>
          <w:tab w:val="num" w:pos="5095"/>
        </w:tabs>
        <w:ind w:left="5095" w:hanging="360"/>
      </w:pPr>
      <w:rPr>
        <w:rFonts w:ascii="Symbol" w:hAnsi="Symbol" w:hint="default"/>
      </w:rPr>
    </w:lvl>
    <w:lvl w:ilvl="7" w:tplc="FFFFFFFF">
      <w:start w:val="1"/>
      <w:numFmt w:val="bullet"/>
      <w:lvlText w:val="o"/>
      <w:lvlJc w:val="left"/>
      <w:pPr>
        <w:tabs>
          <w:tab w:val="num" w:pos="5815"/>
        </w:tabs>
        <w:ind w:left="5815" w:hanging="360"/>
      </w:pPr>
      <w:rPr>
        <w:rFonts w:ascii="Courier New" w:hAnsi="Courier New" w:hint="default"/>
      </w:rPr>
    </w:lvl>
    <w:lvl w:ilvl="8" w:tplc="FFFFFFFF">
      <w:start w:val="1"/>
      <w:numFmt w:val="bullet"/>
      <w:lvlText w:val=""/>
      <w:lvlJc w:val="left"/>
      <w:pPr>
        <w:tabs>
          <w:tab w:val="num" w:pos="6535"/>
        </w:tabs>
        <w:ind w:left="6535" w:hanging="360"/>
      </w:pPr>
      <w:rPr>
        <w:rFonts w:ascii="Wingdings" w:hAnsi="Wingdings" w:hint="default"/>
      </w:rPr>
    </w:lvl>
  </w:abstractNum>
  <w:abstractNum w:abstractNumId="26" w15:restartNumberingAfterBreak="0">
    <w:nsid w:val="548407AD"/>
    <w:multiLevelType w:val="hybridMultilevel"/>
    <w:tmpl w:val="5FB28918"/>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61533BE"/>
    <w:multiLevelType w:val="hybridMultilevel"/>
    <w:tmpl w:val="7B76EA06"/>
    <w:lvl w:ilvl="0" w:tplc="47F85648">
      <w:start w:val="1"/>
      <w:numFmt w:val="decimal"/>
      <w:lvlText w:val="%1"/>
      <w:lvlJc w:val="left"/>
      <w:pPr>
        <w:ind w:left="644" w:hanging="360"/>
      </w:pPr>
      <w:rPr>
        <w:rFonts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28" w15:restartNumberingAfterBreak="0">
    <w:nsid w:val="593337F0"/>
    <w:multiLevelType w:val="hybridMultilevel"/>
    <w:tmpl w:val="5E6E2E56"/>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5B2F3A6A"/>
    <w:multiLevelType w:val="hybridMultilevel"/>
    <w:tmpl w:val="1F515F29"/>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0" w15:restartNumberingAfterBreak="0">
    <w:nsid w:val="5DF20406"/>
    <w:multiLevelType w:val="hybridMultilevel"/>
    <w:tmpl w:val="E15C268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1" w15:restartNumberingAfterBreak="0">
    <w:nsid w:val="5E4B2152"/>
    <w:multiLevelType w:val="hybridMultilevel"/>
    <w:tmpl w:val="AE629824"/>
    <w:lvl w:ilvl="0" w:tplc="D60AB928">
      <w:start w:val="1"/>
      <w:numFmt w:val="decimal"/>
      <w:lvlText w:val="%1."/>
      <w:lvlJc w:val="left"/>
      <w:pPr>
        <w:ind w:left="644" w:hanging="360"/>
      </w:pPr>
      <w:rPr>
        <w:rFonts w:eastAsia="Times New Roman"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32" w15:restartNumberingAfterBreak="0">
    <w:nsid w:val="621D363C"/>
    <w:multiLevelType w:val="hybridMultilevel"/>
    <w:tmpl w:val="9C482382"/>
    <w:lvl w:ilvl="0" w:tplc="5C34A8BA">
      <w:start w:val="1"/>
      <w:numFmt w:val="decimal"/>
      <w:lvlText w:val="%1."/>
      <w:lvlJc w:val="left"/>
      <w:pPr>
        <w:ind w:left="644" w:hanging="360"/>
      </w:pPr>
      <w:rPr>
        <w:rFonts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33" w15:restartNumberingAfterBreak="0">
    <w:nsid w:val="680013D7"/>
    <w:multiLevelType w:val="hybridMultilevel"/>
    <w:tmpl w:val="7374B670"/>
    <w:lvl w:ilvl="0" w:tplc="51046252">
      <w:start w:val="1"/>
      <w:numFmt w:val="decimal"/>
      <w:lvlText w:val="%1."/>
      <w:lvlJc w:val="left"/>
      <w:pPr>
        <w:ind w:left="644" w:hanging="360"/>
      </w:pPr>
      <w:rPr>
        <w:rFonts w:eastAsia="Times New Roman"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34" w15:restartNumberingAfterBreak="0">
    <w:nsid w:val="6E8775B6"/>
    <w:multiLevelType w:val="hybridMultilevel"/>
    <w:tmpl w:val="4AC6DDB6"/>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77570C34"/>
    <w:multiLevelType w:val="hybridMultilevel"/>
    <w:tmpl w:val="8DA0D1D0"/>
    <w:lvl w:ilvl="0" w:tplc="A76C558E">
      <w:start w:val="1"/>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6" w15:restartNumberingAfterBreak="0">
    <w:nsid w:val="79E47DB7"/>
    <w:multiLevelType w:val="multilevel"/>
    <w:tmpl w:val="52F4C24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2"/>
        <w:szCs w:val="22"/>
        <w:u w:val="none"/>
      </w:rPr>
    </w:lvl>
    <w:lvl w:ilvl="2">
      <w:start w:val="1"/>
      <w:numFmt w:val="decimal"/>
      <w:lvlText w:val="%1.%2.%3"/>
      <w:lvlJc w:val="left"/>
      <w:rPr>
        <w:rFonts w:ascii="Times New Roman" w:eastAsia="Times New Roman" w:hAnsi="Times New Roman" w:cs="Times New Roman"/>
        <w:b/>
        <w:bCs/>
        <w:i w:val="0"/>
        <w:iCs w:val="0"/>
        <w:smallCaps w:val="0"/>
        <w:strike w:val="0"/>
        <w:color w:val="000000"/>
        <w:spacing w:val="0"/>
        <w:w w:val="100"/>
        <w:position w:val="0"/>
        <w:sz w:val="22"/>
        <w:szCs w:val="22"/>
        <w:u w:val="none"/>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7" w15:restartNumberingAfterBreak="0">
    <w:nsid w:val="7D981635"/>
    <w:multiLevelType w:val="hybridMultilevel"/>
    <w:tmpl w:val="8BE3B17D"/>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8"/>
  </w:num>
  <w:num w:numId="2">
    <w:abstractNumId w:val="3"/>
  </w:num>
  <w:num w:numId="3">
    <w:abstractNumId w:val="2"/>
  </w:num>
  <w:num w:numId="4">
    <w:abstractNumId w:val="17"/>
  </w:num>
  <w:num w:numId="5">
    <w:abstractNumId w:val="12"/>
  </w:num>
  <w:num w:numId="6">
    <w:abstractNumId w:val="9"/>
  </w:num>
  <w:num w:numId="7">
    <w:abstractNumId w:val="13"/>
  </w:num>
  <w:num w:numId="8">
    <w:abstractNumId w:val="4"/>
  </w:num>
  <w:num w:numId="9">
    <w:abstractNumId w:val="29"/>
  </w:num>
  <w:num w:numId="10">
    <w:abstractNumId w:val="14"/>
  </w:num>
  <w:num w:numId="11">
    <w:abstractNumId w:val="5"/>
  </w:num>
  <w:num w:numId="12">
    <w:abstractNumId w:val="6"/>
  </w:num>
  <w:num w:numId="13">
    <w:abstractNumId w:val="11"/>
  </w:num>
  <w:num w:numId="14">
    <w:abstractNumId w:val="10"/>
  </w:num>
  <w:num w:numId="15">
    <w:abstractNumId w:val="30"/>
  </w:num>
  <w:num w:numId="16">
    <w:abstractNumId w:val="7"/>
  </w:num>
  <w:num w:numId="17">
    <w:abstractNumId w:val="1"/>
  </w:num>
  <w:num w:numId="18">
    <w:abstractNumId w:val="0"/>
  </w:num>
  <w:num w:numId="19">
    <w:abstractNumId w:val="37"/>
  </w:num>
  <w:num w:numId="20">
    <w:abstractNumId w:val="19"/>
  </w:num>
  <w:num w:numId="21">
    <w:abstractNumId w:val="34"/>
  </w:num>
  <w:num w:numId="22">
    <w:abstractNumId w:val="26"/>
  </w:num>
  <w:num w:numId="23">
    <w:abstractNumId w:val="23"/>
  </w:num>
  <w:num w:numId="24">
    <w:abstractNumId w:val="18"/>
  </w:num>
  <w:num w:numId="25">
    <w:abstractNumId w:val="28"/>
  </w:num>
  <w:num w:numId="26">
    <w:abstractNumId w:val="25"/>
  </w:num>
  <w:num w:numId="27">
    <w:abstractNumId w:val="21"/>
  </w:num>
  <w:num w:numId="28">
    <w:abstractNumId w:val="35"/>
  </w:num>
  <w:num w:numId="29">
    <w:abstractNumId w:val="16"/>
  </w:num>
  <w:num w:numId="30">
    <w:abstractNumId w:val="31"/>
  </w:num>
  <w:num w:numId="31">
    <w:abstractNumId w:val="32"/>
  </w:num>
  <w:num w:numId="32">
    <w:abstractNumId w:val="27"/>
  </w:num>
  <w:num w:numId="33">
    <w:abstractNumId w:val="15"/>
  </w:num>
  <w:num w:numId="34">
    <w:abstractNumId w:val="20"/>
  </w:num>
  <w:num w:numId="35">
    <w:abstractNumId w:val="33"/>
  </w:num>
  <w:num w:numId="36">
    <w:abstractNumId w:val="22"/>
  </w:num>
  <w:num w:numId="37">
    <w:abstractNumId w:val="36"/>
  </w:num>
  <w:num w:numId="3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664B"/>
    <w:rsid w:val="0000045D"/>
    <w:rsid w:val="00000530"/>
    <w:rsid w:val="00002223"/>
    <w:rsid w:val="00002CA2"/>
    <w:rsid w:val="00011090"/>
    <w:rsid w:val="000114B2"/>
    <w:rsid w:val="000137D2"/>
    <w:rsid w:val="00013EE7"/>
    <w:rsid w:val="00014298"/>
    <w:rsid w:val="00015333"/>
    <w:rsid w:val="00022019"/>
    <w:rsid w:val="00023BE9"/>
    <w:rsid w:val="000251E1"/>
    <w:rsid w:val="00026BF2"/>
    <w:rsid w:val="000324A6"/>
    <w:rsid w:val="00033279"/>
    <w:rsid w:val="000357DE"/>
    <w:rsid w:val="0003580E"/>
    <w:rsid w:val="000402F6"/>
    <w:rsid w:val="00044DC2"/>
    <w:rsid w:val="00047247"/>
    <w:rsid w:val="00052F1D"/>
    <w:rsid w:val="00053DBE"/>
    <w:rsid w:val="000601C7"/>
    <w:rsid w:val="00062C98"/>
    <w:rsid w:val="000649D3"/>
    <w:rsid w:val="00066652"/>
    <w:rsid w:val="00072BB0"/>
    <w:rsid w:val="00072D94"/>
    <w:rsid w:val="00074717"/>
    <w:rsid w:val="00077477"/>
    <w:rsid w:val="0008729C"/>
    <w:rsid w:val="000878C5"/>
    <w:rsid w:val="000932C8"/>
    <w:rsid w:val="00094409"/>
    <w:rsid w:val="00094721"/>
    <w:rsid w:val="0009480D"/>
    <w:rsid w:val="00094C03"/>
    <w:rsid w:val="0009639A"/>
    <w:rsid w:val="0009653D"/>
    <w:rsid w:val="00096FB0"/>
    <w:rsid w:val="00097643"/>
    <w:rsid w:val="000A403D"/>
    <w:rsid w:val="000A5AA9"/>
    <w:rsid w:val="000A6519"/>
    <w:rsid w:val="000A6B04"/>
    <w:rsid w:val="000A73AE"/>
    <w:rsid w:val="000B24CF"/>
    <w:rsid w:val="000B26A5"/>
    <w:rsid w:val="000B3809"/>
    <w:rsid w:val="000B4C90"/>
    <w:rsid w:val="000B5835"/>
    <w:rsid w:val="000B6987"/>
    <w:rsid w:val="000C1EB2"/>
    <w:rsid w:val="000C47C4"/>
    <w:rsid w:val="000C54C8"/>
    <w:rsid w:val="000D0E8D"/>
    <w:rsid w:val="000D1F9E"/>
    <w:rsid w:val="000D4E1C"/>
    <w:rsid w:val="000D6A0C"/>
    <w:rsid w:val="000D6A20"/>
    <w:rsid w:val="000D7434"/>
    <w:rsid w:val="000E0E25"/>
    <w:rsid w:val="000E3C38"/>
    <w:rsid w:val="000E4BFB"/>
    <w:rsid w:val="000E5FA3"/>
    <w:rsid w:val="000E6B41"/>
    <w:rsid w:val="000F176E"/>
    <w:rsid w:val="000F3C73"/>
    <w:rsid w:val="000F4B9F"/>
    <w:rsid w:val="00102D3E"/>
    <w:rsid w:val="00104658"/>
    <w:rsid w:val="00104D9C"/>
    <w:rsid w:val="001100BA"/>
    <w:rsid w:val="00110183"/>
    <w:rsid w:val="0011239B"/>
    <w:rsid w:val="001138E3"/>
    <w:rsid w:val="00114FDC"/>
    <w:rsid w:val="00120C70"/>
    <w:rsid w:val="00122B4D"/>
    <w:rsid w:val="00123E87"/>
    <w:rsid w:val="00127144"/>
    <w:rsid w:val="00133535"/>
    <w:rsid w:val="00133BC9"/>
    <w:rsid w:val="00134E7F"/>
    <w:rsid w:val="001439DC"/>
    <w:rsid w:val="001446D6"/>
    <w:rsid w:val="001459C3"/>
    <w:rsid w:val="00147D57"/>
    <w:rsid w:val="00151BB9"/>
    <w:rsid w:val="001527FF"/>
    <w:rsid w:val="00155564"/>
    <w:rsid w:val="00155862"/>
    <w:rsid w:val="001576D7"/>
    <w:rsid w:val="00157EC2"/>
    <w:rsid w:val="00160C12"/>
    <w:rsid w:val="00162296"/>
    <w:rsid w:val="00162349"/>
    <w:rsid w:val="00162B00"/>
    <w:rsid w:val="001642C4"/>
    <w:rsid w:val="00174A86"/>
    <w:rsid w:val="00176B5F"/>
    <w:rsid w:val="00176D62"/>
    <w:rsid w:val="00180B91"/>
    <w:rsid w:val="00180C37"/>
    <w:rsid w:val="001852F6"/>
    <w:rsid w:val="00185EFB"/>
    <w:rsid w:val="00186C96"/>
    <w:rsid w:val="001914C7"/>
    <w:rsid w:val="00194534"/>
    <w:rsid w:val="00195D41"/>
    <w:rsid w:val="00196402"/>
    <w:rsid w:val="00196EAB"/>
    <w:rsid w:val="00197895"/>
    <w:rsid w:val="00197CDB"/>
    <w:rsid w:val="001A063C"/>
    <w:rsid w:val="001A2C3B"/>
    <w:rsid w:val="001A5FD9"/>
    <w:rsid w:val="001B10C4"/>
    <w:rsid w:val="001B2253"/>
    <w:rsid w:val="001B283E"/>
    <w:rsid w:val="001B380C"/>
    <w:rsid w:val="001B4DC0"/>
    <w:rsid w:val="001C03A3"/>
    <w:rsid w:val="001C2A57"/>
    <w:rsid w:val="001C3EA7"/>
    <w:rsid w:val="001C441B"/>
    <w:rsid w:val="001C50A0"/>
    <w:rsid w:val="001C7967"/>
    <w:rsid w:val="001D3E59"/>
    <w:rsid w:val="001D43D7"/>
    <w:rsid w:val="001D57A3"/>
    <w:rsid w:val="001D72C1"/>
    <w:rsid w:val="001D7933"/>
    <w:rsid w:val="001E1E4E"/>
    <w:rsid w:val="001E599A"/>
    <w:rsid w:val="001E7EAA"/>
    <w:rsid w:val="001F0453"/>
    <w:rsid w:val="001F2C6B"/>
    <w:rsid w:val="002002C4"/>
    <w:rsid w:val="00200BD8"/>
    <w:rsid w:val="00200D81"/>
    <w:rsid w:val="00201B00"/>
    <w:rsid w:val="002042F5"/>
    <w:rsid w:val="00205A0C"/>
    <w:rsid w:val="00207035"/>
    <w:rsid w:val="00210730"/>
    <w:rsid w:val="002114E3"/>
    <w:rsid w:val="002120ED"/>
    <w:rsid w:val="002161D9"/>
    <w:rsid w:val="002256F5"/>
    <w:rsid w:val="00227772"/>
    <w:rsid w:val="00231312"/>
    <w:rsid w:val="002315BB"/>
    <w:rsid w:val="00233870"/>
    <w:rsid w:val="00233BA5"/>
    <w:rsid w:val="00234C3E"/>
    <w:rsid w:val="0023659D"/>
    <w:rsid w:val="002410BC"/>
    <w:rsid w:val="00241F94"/>
    <w:rsid w:val="00242674"/>
    <w:rsid w:val="00243185"/>
    <w:rsid w:val="00246C2E"/>
    <w:rsid w:val="00250DB1"/>
    <w:rsid w:val="00252E26"/>
    <w:rsid w:val="00254631"/>
    <w:rsid w:val="00255154"/>
    <w:rsid w:val="002610D2"/>
    <w:rsid w:val="0026516E"/>
    <w:rsid w:val="0026643A"/>
    <w:rsid w:val="00274491"/>
    <w:rsid w:val="00277D18"/>
    <w:rsid w:val="00292429"/>
    <w:rsid w:val="00292917"/>
    <w:rsid w:val="00293BCA"/>
    <w:rsid w:val="00294149"/>
    <w:rsid w:val="00297F80"/>
    <w:rsid w:val="002A398F"/>
    <w:rsid w:val="002A3CB0"/>
    <w:rsid w:val="002A45AD"/>
    <w:rsid w:val="002A4A8D"/>
    <w:rsid w:val="002A7C3C"/>
    <w:rsid w:val="002B0035"/>
    <w:rsid w:val="002B0685"/>
    <w:rsid w:val="002B0CE5"/>
    <w:rsid w:val="002B2297"/>
    <w:rsid w:val="002B418A"/>
    <w:rsid w:val="002B563B"/>
    <w:rsid w:val="002B7DFE"/>
    <w:rsid w:val="002C0698"/>
    <w:rsid w:val="002C07CF"/>
    <w:rsid w:val="002C1CD5"/>
    <w:rsid w:val="002C3A2B"/>
    <w:rsid w:val="002C7413"/>
    <w:rsid w:val="002D4EA1"/>
    <w:rsid w:val="002E011F"/>
    <w:rsid w:val="002E0499"/>
    <w:rsid w:val="002E3BFD"/>
    <w:rsid w:val="002E435D"/>
    <w:rsid w:val="002E4FBC"/>
    <w:rsid w:val="002E63C9"/>
    <w:rsid w:val="002E6EFC"/>
    <w:rsid w:val="002F1027"/>
    <w:rsid w:val="002F2784"/>
    <w:rsid w:val="002F4CB8"/>
    <w:rsid w:val="002F65C7"/>
    <w:rsid w:val="002F692C"/>
    <w:rsid w:val="00301A51"/>
    <w:rsid w:val="00302373"/>
    <w:rsid w:val="00302B43"/>
    <w:rsid w:val="003043FE"/>
    <w:rsid w:val="00304E7F"/>
    <w:rsid w:val="00306E50"/>
    <w:rsid w:val="003101B0"/>
    <w:rsid w:val="00311357"/>
    <w:rsid w:val="00311DEE"/>
    <w:rsid w:val="00312B8E"/>
    <w:rsid w:val="003139F0"/>
    <w:rsid w:val="003155FB"/>
    <w:rsid w:val="00317004"/>
    <w:rsid w:val="0032098C"/>
    <w:rsid w:val="00320A36"/>
    <w:rsid w:val="003225DC"/>
    <w:rsid w:val="003269FE"/>
    <w:rsid w:val="00332792"/>
    <w:rsid w:val="00335F05"/>
    <w:rsid w:val="00336354"/>
    <w:rsid w:val="00336DD3"/>
    <w:rsid w:val="003378DC"/>
    <w:rsid w:val="00340338"/>
    <w:rsid w:val="003436F3"/>
    <w:rsid w:val="00346201"/>
    <w:rsid w:val="003466F4"/>
    <w:rsid w:val="00347465"/>
    <w:rsid w:val="00355467"/>
    <w:rsid w:val="00355897"/>
    <w:rsid w:val="00355DEB"/>
    <w:rsid w:val="00356F3C"/>
    <w:rsid w:val="003576EA"/>
    <w:rsid w:val="00357AF4"/>
    <w:rsid w:val="00361F14"/>
    <w:rsid w:val="00361F75"/>
    <w:rsid w:val="003627D4"/>
    <w:rsid w:val="00363F81"/>
    <w:rsid w:val="003647E4"/>
    <w:rsid w:val="003648D9"/>
    <w:rsid w:val="00364A35"/>
    <w:rsid w:val="00367718"/>
    <w:rsid w:val="00370B4F"/>
    <w:rsid w:val="0037274A"/>
    <w:rsid w:val="003762B0"/>
    <w:rsid w:val="003775C0"/>
    <w:rsid w:val="003828AE"/>
    <w:rsid w:val="00384036"/>
    <w:rsid w:val="00384210"/>
    <w:rsid w:val="0038491A"/>
    <w:rsid w:val="00385608"/>
    <w:rsid w:val="0038737B"/>
    <w:rsid w:val="0039103E"/>
    <w:rsid w:val="00391C6A"/>
    <w:rsid w:val="003947A0"/>
    <w:rsid w:val="003959E1"/>
    <w:rsid w:val="00396BF4"/>
    <w:rsid w:val="00396F28"/>
    <w:rsid w:val="0039787C"/>
    <w:rsid w:val="003A0FC6"/>
    <w:rsid w:val="003A197A"/>
    <w:rsid w:val="003B08F2"/>
    <w:rsid w:val="003C3A7D"/>
    <w:rsid w:val="003C4370"/>
    <w:rsid w:val="003C537F"/>
    <w:rsid w:val="003C6CBB"/>
    <w:rsid w:val="003D13F1"/>
    <w:rsid w:val="003D3AAA"/>
    <w:rsid w:val="003D4829"/>
    <w:rsid w:val="003D4CA9"/>
    <w:rsid w:val="003D61FD"/>
    <w:rsid w:val="003E2FF9"/>
    <w:rsid w:val="003E4340"/>
    <w:rsid w:val="003F353C"/>
    <w:rsid w:val="003F3A33"/>
    <w:rsid w:val="003F3E1F"/>
    <w:rsid w:val="003F65B7"/>
    <w:rsid w:val="003F784C"/>
    <w:rsid w:val="00400A1F"/>
    <w:rsid w:val="00401E46"/>
    <w:rsid w:val="004047A0"/>
    <w:rsid w:val="0040748F"/>
    <w:rsid w:val="00407FEE"/>
    <w:rsid w:val="00410543"/>
    <w:rsid w:val="0041440C"/>
    <w:rsid w:val="00415A6B"/>
    <w:rsid w:val="00415CD7"/>
    <w:rsid w:val="00416339"/>
    <w:rsid w:val="004206AA"/>
    <w:rsid w:val="00425113"/>
    <w:rsid w:val="004260CE"/>
    <w:rsid w:val="00426AB6"/>
    <w:rsid w:val="004301B9"/>
    <w:rsid w:val="00430F7E"/>
    <w:rsid w:val="00434ECD"/>
    <w:rsid w:val="00434F68"/>
    <w:rsid w:val="00436A3F"/>
    <w:rsid w:val="00437849"/>
    <w:rsid w:val="0044161E"/>
    <w:rsid w:val="00442386"/>
    <w:rsid w:val="00444F76"/>
    <w:rsid w:val="0045116F"/>
    <w:rsid w:val="0045147B"/>
    <w:rsid w:val="00451A2B"/>
    <w:rsid w:val="00452B55"/>
    <w:rsid w:val="00452C68"/>
    <w:rsid w:val="00456B9A"/>
    <w:rsid w:val="00462E51"/>
    <w:rsid w:val="0046700F"/>
    <w:rsid w:val="004706CE"/>
    <w:rsid w:val="0047384B"/>
    <w:rsid w:val="0047582E"/>
    <w:rsid w:val="00480B29"/>
    <w:rsid w:val="0048335E"/>
    <w:rsid w:val="00485FC1"/>
    <w:rsid w:val="0049174C"/>
    <w:rsid w:val="0049335F"/>
    <w:rsid w:val="00493DC7"/>
    <w:rsid w:val="00495A77"/>
    <w:rsid w:val="0049656D"/>
    <w:rsid w:val="00497311"/>
    <w:rsid w:val="004A3E44"/>
    <w:rsid w:val="004A4360"/>
    <w:rsid w:val="004B057A"/>
    <w:rsid w:val="004B0DE8"/>
    <w:rsid w:val="004B3649"/>
    <w:rsid w:val="004B3A00"/>
    <w:rsid w:val="004B3B70"/>
    <w:rsid w:val="004B3B89"/>
    <w:rsid w:val="004B3BDF"/>
    <w:rsid w:val="004B4CD5"/>
    <w:rsid w:val="004B6487"/>
    <w:rsid w:val="004C14B1"/>
    <w:rsid w:val="004C36D8"/>
    <w:rsid w:val="004C444F"/>
    <w:rsid w:val="004C64C0"/>
    <w:rsid w:val="004D021A"/>
    <w:rsid w:val="004D3CD4"/>
    <w:rsid w:val="004D558B"/>
    <w:rsid w:val="004E2F75"/>
    <w:rsid w:val="004E3F43"/>
    <w:rsid w:val="004E4064"/>
    <w:rsid w:val="004E4A91"/>
    <w:rsid w:val="004F113F"/>
    <w:rsid w:val="004F4BED"/>
    <w:rsid w:val="004F6DD4"/>
    <w:rsid w:val="004F7388"/>
    <w:rsid w:val="0050039B"/>
    <w:rsid w:val="00500D2C"/>
    <w:rsid w:val="00501CEA"/>
    <w:rsid w:val="00501DB6"/>
    <w:rsid w:val="0050459B"/>
    <w:rsid w:val="005046E1"/>
    <w:rsid w:val="005061BC"/>
    <w:rsid w:val="00506658"/>
    <w:rsid w:val="00506E6F"/>
    <w:rsid w:val="00507880"/>
    <w:rsid w:val="00516652"/>
    <w:rsid w:val="00516677"/>
    <w:rsid w:val="00517DF7"/>
    <w:rsid w:val="00520EA3"/>
    <w:rsid w:val="005231D3"/>
    <w:rsid w:val="005242FB"/>
    <w:rsid w:val="005244E7"/>
    <w:rsid w:val="00525459"/>
    <w:rsid w:val="00526728"/>
    <w:rsid w:val="00530795"/>
    <w:rsid w:val="00531187"/>
    <w:rsid w:val="00531CCE"/>
    <w:rsid w:val="00533F5E"/>
    <w:rsid w:val="00534AC9"/>
    <w:rsid w:val="0053664B"/>
    <w:rsid w:val="005379C4"/>
    <w:rsid w:val="00541474"/>
    <w:rsid w:val="0054217D"/>
    <w:rsid w:val="00543820"/>
    <w:rsid w:val="0054393D"/>
    <w:rsid w:val="005447FC"/>
    <w:rsid w:val="005462D0"/>
    <w:rsid w:val="00547212"/>
    <w:rsid w:val="00547AE5"/>
    <w:rsid w:val="00550040"/>
    <w:rsid w:val="00550A68"/>
    <w:rsid w:val="00552ADB"/>
    <w:rsid w:val="00556979"/>
    <w:rsid w:val="00560E1A"/>
    <w:rsid w:val="00561AE2"/>
    <w:rsid w:val="005633B8"/>
    <w:rsid w:val="005657AC"/>
    <w:rsid w:val="005735E1"/>
    <w:rsid w:val="00575302"/>
    <w:rsid w:val="005761D7"/>
    <w:rsid w:val="00576A10"/>
    <w:rsid w:val="00583ED6"/>
    <w:rsid w:val="005853D0"/>
    <w:rsid w:val="005904A3"/>
    <w:rsid w:val="0059101D"/>
    <w:rsid w:val="00591486"/>
    <w:rsid w:val="005914BA"/>
    <w:rsid w:val="00592ED2"/>
    <w:rsid w:val="00595728"/>
    <w:rsid w:val="005A00FE"/>
    <w:rsid w:val="005A07F0"/>
    <w:rsid w:val="005A1C21"/>
    <w:rsid w:val="005A769A"/>
    <w:rsid w:val="005C0DC2"/>
    <w:rsid w:val="005C13EF"/>
    <w:rsid w:val="005C2808"/>
    <w:rsid w:val="005C28A3"/>
    <w:rsid w:val="005C4560"/>
    <w:rsid w:val="005D01B7"/>
    <w:rsid w:val="005D162F"/>
    <w:rsid w:val="005D17AB"/>
    <w:rsid w:val="005D1FCE"/>
    <w:rsid w:val="005D25D8"/>
    <w:rsid w:val="005D3843"/>
    <w:rsid w:val="005D4910"/>
    <w:rsid w:val="005D5BA2"/>
    <w:rsid w:val="005D6290"/>
    <w:rsid w:val="005D7441"/>
    <w:rsid w:val="005E0D08"/>
    <w:rsid w:val="005E444B"/>
    <w:rsid w:val="005E518C"/>
    <w:rsid w:val="005F237D"/>
    <w:rsid w:val="005F27D3"/>
    <w:rsid w:val="005F34EB"/>
    <w:rsid w:val="005F622F"/>
    <w:rsid w:val="00603D38"/>
    <w:rsid w:val="00606BB7"/>
    <w:rsid w:val="00607297"/>
    <w:rsid w:val="00607922"/>
    <w:rsid w:val="00607FA4"/>
    <w:rsid w:val="00610082"/>
    <w:rsid w:val="006114EB"/>
    <w:rsid w:val="00614698"/>
    <w:rsid w:val="0061521A"/>
    <w:rsid w:val="0062554B"/>
    <w:rsid w:val="00625A8B"/>
    <w:rsid w:val="00625F53"/>
    <w:rsid w:val="00626333"/>
    <w:rsid w:val="00626E1F"/>
    <w:rsid w:val="006309C9"/>
    <w:rsid w:val="006318EB"/>
    <w:rsid w:val="00632DCE"/>
    <w:rsid w:val="006337B0"/>
    <w:rsid w:val="00633A96"/>
    <w:rsid w:val="006348C2"/>
    <w:rsid w:val="006369C4"/>
    <w:rsid w:val="00640328"/>
    <w:rsid w:val="00640535"/>
    <w:rsid w:val="00640F62"/>
    <w:rsid w:val="00642BD0"/>
    <w:rsid w:val="006443ED"/>
    <w:rsid w:val="006512AA"/>
    <w:rsid w:val="00651E3C"/>
    <w:rsid w:val="0065230C"/>
    <w:rsid w:val="00652433"/>
    <w:rsid w:val="006576B4"/>
    <w:rsid w:val="00660586"/>
    <w:rsid w:val="0066125A"/>
    <w:rsid w:val="00662191"/>
    <w:rsid w:val="00662FCD"/>
    <w:rsid w:val="00663E0C"/>
    <w:rsid w:val="00664524"/>
    <w:rsid w:val="00667EB3"/>
    <w:rsid w:val="0067070F"/>
    <w:rsid w:val="00670C6F"/>
    <w:rsid w:val="00675362"/>
    <w:rsid w:val="006756A7"/>
    <w:rsid w:val="00676F56"/>
    <w:rsid w:val="00677968"/>
    <w:rsid w:val="006806B0"/>
    <w:rsid w:val="00680ED2"/>
    <w:rsid w:val="0068105C"/>
    <w:rsid w:val="0068117C"/>
    <w:rsid w:val="006829A4"/>
    <w:rsid w:val="006833BE"/>
    <w:rsid w:val="006837B1"/>
    <w:rsid w:val="0068458E"/>
    <w:rsid w:val="0068474C"/>
    <w:rsid w:val="006860B5"/>
    <w:rsid w:val="00686D10"/>
    <w:rsid w:val="00687DFF"/>
    <w:rsid w:val="00690934"/>
    <w:rsid w:val="00694495"/>
    <w:rsid w:val="00696BA9"/>
    <w:rsid w:val="006973FF"/>
    <w:rsid w:val="00697FE6"/>
    <w:rsid w:val="006A14ED"/>
    <w:rsid w:val="006A18F6"/>
    <w:rsid w:val="006A1CA2"/>
    <w:rsid w:val="006A3C1F"/>
    <w:rsid w:val="006A443E"/>
    <w:rsid w:val="006A5477"/>
    <w:rsid w:val="006A5D08"/>
    <w:rsid w:val="006A6439"/>
    <w:rsid w:val="006A6D9A"/>
    <w:rsid w:val="006B14BD"/>
    <w:rsid w:val="006B2E72"/>
    <w:rsid w:val="006B4D9A"/>
    <w:rsid w:val="006B6F14"/>
    <w:rsid w:val="006C2A2A"/>
    <w:rsid w:val="006C3272"/>
    <w:rsid w:val="006C5470"/>
    <w:rsid w:val="006C7540"/>
    <w:rsid w:val="006D0493"/>
    <w:rsid w:val="006E00F2"/>
    <w:rsid w:val="006E0906"/>
    <w:rsid w:val="006E0B43"/>
    <w:rsid w:val="006E32D3"/>
    <w:rsid w:val="006F3FAC"/>
    <w:rsid w:val="006F59D9"/>
    <w:rsid w:val="00705B10"/>
    <w:rsid w:val="007065F6"/>
    <w:rsid w:val="00707703"/>
    <w:rsid w:val="007103BE"/>
    <w:rsid w:val="007129AF"/>
    <w:rsid w:val="00713E7B"/>
    <w:rsid w:val="00713F56"/>
    <w:rsid w:val="00716BE9"/>
    <w:rsid w:val="007179E8"/>
    <w:rsid w:val="007205E6"/>
    <w:rsid w:val="00723593"/>
    <w:rsid w:val="00731360"/>
    <w:rsid w:val="0073517F"/>
    <w:rsid w:val="0073579E"/>
    <w:rsid w:val="0074134F"/>
    <w:rsid w:val="00742556"/>
    <w:rsid w:val="0074284F"/>
    <w:rsid w:val="00744721"/>
    <w:rsid w:val="007448B8"/>
    <w:rsid w:val="00746382"/>
    <w:rsid w:val="00746FAA"/>
    <w:rsid w:val="0074766F"/>
    <w:rsid w:val="007526BE"/>
    <w:rsid w:val="00752CEE"/>
    <w:rsid w:val="00755486"/>
    <w:rsid w:val="0075571A"/>
    <w:rsid w:val="00756F7F"/>
    <w:rsid w:val="0076245B"/>
    <w:rsid w:val="00763714"/>
    <w:rsid w:val="00763F9A"/>
    <w:rsid w:val="007721E9"/>
    <w:rsid w:val="007722C6"/>
    <w:rsid w:val="00772800"/>
    <w:rsid w:val="007738E1"/>
    <w:rsid w:val="00775245"/>
    <w:rsid w:val="00775723"/>
    <w:rsid w:val="007757AA"/>
    <w:rsid w:val="00777285"/>
    <w:rsid w:val="0078186B"/>
    <w:rsid w:val="007837C3"/>
    <w:rsid w:val="00783A70"/>
    <w:rsid w:val="007850C7"/>
    <w:rsid w:val="0078723B"/>
    <w:rsid w:val="007876B1"/>
    <w:rsid w:val="007908B6"/>
    <w:rsid w:val="007914BD"/>
    <w:rsid w:val="00791EB2"/>
    <w:rsid w:val="007933C7"/>
    <w:rsid w:val="00794604"/>
    <w:rsid w:val="00794CD5"/>
    <w:rsid w:val="00795739"/>
    <w:rsid w:val="00795E2D"/>
    <w:rsid w:val="00796564"/>
    <w:rsid w:val="00796D84"/>
    <w:rsid w:val="00796F11"/>
    <w:rsid w:val="0079757A"/>
    <w:rsid w:val="00797854"/>
    <w:rsid w:val="007A2013"/>
    <w:rsid w:val="007A2379"/>
    <w:rsid w:val="007A4A99"/>
    <w:rsid w:val="007A56F1"/>
    <w:rsid w:val="007A5EA2"/>
    <w:rsid w:val="007A7010"/>
    <w:rsid w:val="007A720D"/>
    <w:rsid w:val="007B2BAF"/>
    <w:rsid w:val="007B5181"/>
    <w:rsid w:val="007B5927"/>
    <w:rsid w:val="007B5C2A"/>
    <w:rsid w:val="007B685A"/>
    <w:rsid w:val="007B6975"/>
    <w:rsid w:val="007B7C3A"/>
    <w:rsid w:val="007C0318"/>
    <w:rsid w:val="007C6980"/>
    <w:rsid w:val="007C7F66"/>
    <w:rsid w:val="007D0AD4"/>
    <w:rsid w:val="007D5AB4"/>
    <w:rsid w:val="007D7A47"/>
    <w:rsid w:val="007E19B2"/>
    <w:rsid w:val="007E1C14"/>
    <w:rsid w:val="007E4C69"/>
    <w:rsid w:val="007E7BCE"/>
    <w:rsid w:val="007F0A82"/>
    <w:rsid w:val="00800459"/>
    <w:rsid w:val="00802F8E"/>
    <w:rsid w:val="00804D94"/>
    <w:rsid w:val="008111D3"/>
    <w:rsid w:val="00811964"/>
    <w:rsid w:val="008163DC"/>
    <w:rsid w:val="008176A9"/>
    <w:rsid w:val="00817791"/>
    <w:rsid w:val="008200DE"/>
    <w:rsid w:val="0082074D"/>
    <w:rsid w:val="00821038"/>
    <w:rsid w:val="008217A4"/>
    <w:rsid w:val="00821A1B"/>
    <w:rsid w:val="00824035"/>
    <w:rsid w:val="00825720"/>
    <w:rsid w:val="0082701D"/>
    <w:rsid w:val="008270C5"/>
    <w:rsid w:val="008316AB"/>
    <w:rsid w:val="00834002"/>
    <w:rsid w:val="00834E9B"/>
    <w:rsid w:val="008354E6"/>
    <w:rsid w:val="00840DB9"/>
    <w:rsid w:val="00844B37"/>
    <w:rsid w:val="00845930"/>
    <w:rsid w:val="00845D1C"/>
    <w:rsid w:val="00847F41"/>
    <w:rsid w:val="00853F2A"/>
    <w:rsid w:val="00854954"/>
    <w:rsid w:val="00857B6D"/>
    <w:rsid w:val="008643B2"/>
    <w:rsid w:val="0087025F"/>
    <w:rsid w:val="008727AD"/>
    <w:rsid w:val="00874B43"/>
    <w:rsid w:val="00874BCB"/>
    <w:rsid w:val="008769A1"/>
    <w:rsid w:val="008778B0"/>
    <w:rsid w:val="00880FC7"/>
    <w:rsid w:val="0088134E"/>
    <w:rsid w:val="00882DBA"/>
    <w:rsid w:val="00883C3D"/>
    <w:rsid w:val="00884192"/>
    <w:rsid w:val="0088590F"/>
    <w:rsid w:val="00887943"/>
    <w:rsid w:val="0089073B"/>
    <w:rsid w:val="00891CFD"/>
    <w:rsid w:val="00891D10"/>
    <w:rsid w:val="008960D2"/>
    <w:rsid w:val="008966C2"/>
    <w:rsid w:val="00897E78"/>
    <w:rsid w:val="008A1128"/>
    <w:rsid w:val="008A2BF8"/>
    <w:rsid w:val="008A5779"/>
    <w:rsid w:val="008B2DFE"/>
    <w:rsid w:val="008B4B8E"/>
    <w:rsid w:val="008B5DED"/>
    <w:rsid w:val="008C09F4"/>
    <w:rsid w:val="008C1665"/>
    <w:rsid w:val="008C43C9"/>
    <w:rsid w:val="008C54C7"/>
    <w:rsid w:val="008C7C4A"/>
    <w:rsid w:val="008D13DB"/>
    <w:rsid w:val="008D271F"/>
    <w:rsid w:val="008D34FD"/>
    <w:rsid w:val="008D52F9"/>
    <w:rsid w:val="008D7C27"/>
    <w:rsid w:val="008E093E"/>
    <w:rsid w:val="008E117C"/>
    <w:rsid w:val="008E1F1C"/>
    <w:rsid w:val="008E2C9C"/>
    <w:rsid w:val="008E5DCF"/>
    <w:rsid w:val="008E603B"/>
    <w:rsid w:val="008E721B"/>
    <w:rsid w:val="008E76A7"/>
    <w:rsid w:val="008F1486"/>
    <w:rsid w:val="008F1549"/>
    <w:rsid w:val="008F3B62"/>
    <w:rsid w:val="008F3B6B"/>
    <w:rsid w:val="008F4551"/>
    <w:rsid w:val="00901DD2"/>
    <w:rsid w:val="00911285"/>
    <w:rsid w:val="00911C9D"/>
    <w:rsid w:val="00912829"/>
    <w:rsid w:val="0091510C"/>
    <w:rsid w:val="0091662F"/>
    <w:rsid w:val="00923517"/>
    <w:rsid w:val="00924174"/>
    <w:rsid w:val="00924405"/>
    <w:rsid w:val="00924D71"/>
    <w:rsid w:val="009250DB"/>
    <w:rsid w:val="0092519F"/>
    <w:rsid w:val="00925558"/>
    <w:rsid w:val="009262F2"/>
    <w:rsid w:val="00927384"/>
    <w:rsid w:val="00931250"/>
    <w:rsid w:val="0093129E"/>
    <w:rsid w:val="00932F3E"/>
    <w:rsid w:val="0093601C"/>
    <w:rsid w:val="00936AE8"/>
    <w:rsid w:val="00937EF3"/>
    <w:rsid w:val="00940B46"/>
    <w:rsid w:val="00943670"/>
    <w:rsid w:val="00943817"/>
    <w:rsid w:val="00943C12"/>
    <w:rsid w:val="009451DE"/>
    <w:rsid w:val="0095127E"/>
    <w:rsid w:val="00951C20"/>
    <w:rsid w:val="009533C3"/>
    <w:rsid w:val="009563BA"/>
    <w:rsid w:val="0095766F"/>
    <w:rsid w:val="00961C99"/>
    <w:rsid w:val="00961D1A"/>
    <w:rsid w:val="00962565"/>
    <w:rsid w:val="00963A5F"/>
    <w:rsid w:val="009663C6"/>
    <w:rsid w:val="009729DE"/>
    <w:rsid w:val="0097661F"/>
    <w:rsid w:val="00981497"/>
    <w:rsid w:val="00983F76"/>
    <w:rsid w:val="00984046"/>
    <w:rsid w:val="00984BF1"/>
    <w:rsid w:val="009907E5"/>
    <w:rsid w:val="0099206B"/>
    <w:rsid w:val="00992B1A"/>
    <w:rsid w:val="00992D73"/>
    <w:rsid w:val="009935C5"/>
    <w:rsid w:val="00994F0F"/>
    <w:rsid w:val="00996E67"/>
    <w:rsid w:val="0099767D"/>
    <w:rsid w:val="009A0714"/>
    <w:rsid w:val="009A7C1F"/>
    <w:rsid w:val="009B109D"/>
    <w:rsid w:val="009B1DA2"/>
    <w:rsid w:val="009B267C"/>
    <w:rsid w:val="009B6268"/>
    <w:rsid w:val="009B6EF4"/>
    <w:rsid w:val="009B6F8C"/>
    <w:rsid w:val="009B7486"/>
    <w:rsid w:val="009C136A"/>
    <w:rsid w:val="009C1834"/>
    <w:rsid w:val="009C3B91"/>
    <w:rsid w:val="009C4031"/>
    <w:rsid w:val="009C46AC"/>
    <w:rsid w:val="009C4CCB"/>
    <w:rsid w:val="009D694F"/>
    <w:rsid w:val="009D7D45"/>
    <w:rsid w:val="009E1EA1"/>
    <w:rsid w:val="009E1EFF"/>
    <w:rsid w:val="009E355A"/>
    <w:rsid w:val="009E61D6"/>
    <w:rsid w:val="009F2B7F"/>
    <w:rsid w:val="009F3E0D"/>
    <w:rsid w:val="009F4548"/>
    <w:rsid w:val="009F4C30"/>
    <w:rsid w:val="00A01A8C"/>
    <w:rsid w:val="00A0319B"/>
    <w:rsid w:val="00A0546C"/>
    <w:rsid w:val="00A120C8"/>
    <w:rsid w:val="00A1273A"/>
    <w:rsid w:val="00A12824"/>
    <w:rsid w:val="00A130BE"/>
    <w:rsid w:val="00A13645"/>
    <w:rsid w:val="00A13C41"/>
    <w:rsid w:val="00A16994"/>
    <w:rsid w:val="00A17E2A"/>
    <w:rsid w:val="00A207AD"/>
    <w:rsid w:val="00A2199F"/>
    <w:rsid w:val="00A2668C"/>
    <w:rsid w:val="00A300B8"/>
    <w:rsid w:val="00A31450"/>
    <w:rsid w:val="00A358C0"/>
    <w:rsid w:val="00A358D1"/>
    <w:rsid w:val="00A36362"/>
    <w:rsid w:val="00A476DA"/>
    <w:rsid w:val="00A47F95"/>
    <w:rsid w:val="00A54936"/>
    <w:rsid w:val="00A552BD"/>
    <w:rsid w:val="00A5666D"/>
    <w:rsid w:val="00A56FF5"/>
    <w:rsid w:val="00A570F6"/>
    <w:rsid w:val="00A617E4"/>
    <w:rsid w:val="00A654A2"/>
    <w:rsid w:val="00A700B1"/>
    <w:rsid w:val="00A71A56"/>
    <w:rsid w:val="00A84EA6"/>
    <w:rsid w:val="00A84F7E"/>
    <w:rsid w:val="00A87491"/>
    <w:rsid w:val="00A878E6"/>
    <w:rsid w:val="00A87E76"/>
    <w:rsid w:val="00A91B1C"/>
    <w:rsid w:val="00A92325"/>
    <w:rsid w:val="00A93491"/>
    <w:rsid w:val="00A93696"/>
    <w:rsid w:val="00A95CD2"/>
    <w:rsid w:val="00AA171F"/>
    <w:rsid w:val="00AA6B7E"/>
    <w:rsid w:val="00AB0E0F"/>
    <w:rsid w:val="00AB124F"/>
    <w:rsid w:val="00AB1B9F"/>
    <w:rsid w:val="00AB34EB"/>
    <w:rsid w:val="00AB560A"/>
    <w:rsid w:val="00AB5EEA"/>
    <w:rsid w:val="00AC000C"/>
    <w:rsid w:val="00AC1622"/>
    <w:rsid w:val="00AC33C3"/>
    <w:rsid w:val="00AC3ADD"/>
    <w:rsid w:val="00AC4CB4"/>
    <w:rsid w:val="00AC4E09"/>
    <w:rsid w:val="00AD01F6"/>
    <w:rsid w:val="00AD756C"/>
    <w:rsid w:val="00AE0BCD"/>
    <w:rsid w:val="00AE1E00"/>
    <w:rsid w:val="00AF0B71"/>
    <w:rsid w:val="00AF1FE3"/>
    <w:rsid w:val="00AF22C4"/>
    <w:rsid w:val="00AF2E6F"/>
    <w:rsid w:val="00AF3670"/>
    <w:rsid w:val="00AF4A76"/>
    <w:rsid w:val="00AF73BB"/>
    <w:rsid w:val="00B04E12"/>
    <w:rsid w:val="00B06971"/>
    <w:rsid w:val="00B10CE8"/>
    <w:rsid w:val="00B13B9B"/>
    <w:rsid w:val="00B14484"/>
    <w:rsid w:val="00B15AE0"/>
    <w:rsid w:val="00B160FC"/>
    <w:rsid w:val="00B20B70"/>
    <w:rsid w:val="00B21B86"/>
    <w:rsid w:val="00B232C9"/>
    <w:rsid w:val="00B2474D"/>
    <w:rsid w:val="00B25B59"/>
    <w:rsid w:val="00B26381"/>
    <w:rsid w:val="00B265E1"/>
    <w:rsid w:val="00B27330"/>
    <w:rsid w:val="00B301C3"/>
    <w:rsid w:val="00B30B62"/>
    <w:rsid w:val="00B31B82"/>
    <w:rsid w:val="00B34285"/>
    <w:rsid w:val="00B35AB3"/>
    <w:rsid w:val="00B36F8A"/>
    <w:rsid w:val="00B37120"/>
    <w:rsid w:val="00B37259"/>
    <w:rsid w:val="00B37482"/>
    <w:rsid w:val="00B37D39"/>
    <w:rsid w:val="00B40560"/>
    <w:rsid w:val="00B40D00"/>
    <w:rsid w:val="00B43065"/>
    <w:rsid w:val="00B46D93"/>
    <w:rsid w:val="00B47BAA"/>
    <w:rsid w:val="00B47E9B"/>
    <w:rsid w:val="00B51184"/>
    <w:rsid w:val="00B51233"/>
    <w:rsid w:val="00B51B7F"/>
    <w:rsid w:val="00B53412"/>
    <w:rsid w:val="00B5643D"/>
    <w:rsid w:val="00B56C97"/>
    <w:rsid w:val="00B60004"/>
    <w:rsid w:val="00B60A88"/>
    <w:rsid w:val="00B6353F"/>
    <w:rsid w:val="00B63C09"/>
    <w:rsid w:val="00B6411C"/>
    <w:rsid w:val="00B64208"/>
    <w:rsid w:val="00B677AA"/>
    <w:rsid w:val="00B67D0F"/>
    <w:rsid w:val="00B7161C"/>
    <w:rsid w:val="00B72599"/>
    <w:rsid w:val="00B754C8"/>
    <w:rsid w:val="00B75796"/>
    <w:rsid w:val="00B8136D"/>
    <w:rsid w:val="00B84B85"/>
    <w:rsid w:val="00B86F1E"/>
    <w:rsid w:val="00B871AA"/>
    <w:rsid w:val="00B8782E"/>
    <w:rsid w:val="00B87BB4"/>
    <w:rsid w:val="00B91CF0"/>
    <w:rsid w:val="00B93CA2"/>
    <w:rsid w:val="00B975BA"/>
    <w:rsid w:val="00BA1905"/>
    <w:rsid w:val="00BA3C45"/>
    <w:rsid w:val="00BA4D00"/>
    <w:rsid w:val="00BB182C"/>
    <w:rsid w:val="00BB28D6"/>
    <w:rsid w:val="00BB2F02"/>
    <w:rsid w:val="00BB3257"/>
    <w:rsid w:val="00BB33B7"/>
    <w:rsid w:val="00BB441F"/>
    <w:rsid w:val="00BB450A"/>
    <w:rsid w:val="00BC1410"/>
    <w:rsid w:val="00BC28A3"/>
    <w:rsid w:val="00BC3815"/>
    <w:rsid w:val="00BC55AE"/>
    <w:rsid w:val="00BC732D"/>
    <w:rsid w:val="00BD1629"/>
    <w:rsid w:val="00BD3E6F"/>
    <w:rsid w:val="00BD4CD4"/>
    <w:rsid w:val="00BD58A8"/>
    <w:rsid w:val="00BD65BE"/>
    <w:rsid w:val="00BD66C2"/>
    <w:rsid w:val="00BD7C61"/>
    <w:rsid w:val="00BE2611"/>
    <w:rsid w:val="00BE36A4"/>
    <w:rsid w:val="00BE6A32"/>
    <w:rsid w:val="00BE76DE"/>
    <w:rsid w:val="00BF3B93"/>
    <w:rsid w:val="00BF3F37"/>
    <w:rsid w:val="00BF5B57"/>
    <w:rsid w:val="00BF73C1"/>
    <w:rsid w:val="00C00060"/>
    <w:rsid w:val="00C0128A"/>
    <w:rsid w:val="00C0174C"/>
    <w:rsid w:val="00C026FD"/>
    <w:rsid w:val="00C031DF"/>
    <w:rsid w:val="00C03FEF"/>
    <w:rsid w:val="00C0549D"/>
    <w:rsid w:val="00C05679"/>
    <w:rsid w:val="00C05704"/>
    <w:rsid w:val="00C11A2F"/>
    <w:rsid w:val="00C12964"/>
    <w:rsid w:val="00C12E38"/>
    <w:rsid w:val="00C158DE"/>
    <w:rsid w:val="00C16442"/>
    <w:rsid w:val="00C1648E"/>
    <w:rsid w:val="00C173BB"/>
    <w:rsid w:val="00C174BD"/>
    <w:rsid w:val="00C238C4"/>
    <w:rsid w:val="00C23A7F"/>
    <w:rsid w:val="00C25FEE"/>
    <w:rsid w:val="00C261A7"/>
    <w:rsid w:val="00C27192"/>
    <w:rsid w:val="00C334B0"/>
    <w:rsid w:val="00C34003"/>
    <w:rsid w:val="00C3501F"/>
    <w:rsid w:val="00C35150"/>
    <w:rsid w:val="00C36990"/>
    <w:rsid w:val="00C377A4"/>
    <w:rsid w:val="00C41833"/>
    <w:rsid w:val="00C42F24"/>
    <w:rsid w:val="00C43A0A"/>
    <w:rsid w:val="00C44FD6"/>
    <w:rsid w:val="00C50BA5"/>
    <w:rsid w:val="00C52322"/>
    <w:rsid w:val="00C52E6E"/>
    <w:rsid w:val="00C53ACA"/>
    <w:rsid w:val="00C549F1"/>
    <w:rsid w:val="00C61BE5"/>
    <w:rsid w:val="00C623DC"/>
    <w:rsid w:val="00C72D74"/>
    <w:rsid w:val="00C75157"/>
    <w:rsid w:val="00C755CC"/>
    <w:rsid w:val="00C75862"/>
    <w:rsid w:val="00C75F4C"/>
    <w:rsid w:val="00C7624B"/>
    <w:rsid w:val="00C810EA"/>
    <w:rsid w:val="00C83275"/>
    <w:rsid w:val="00C837ED"/>
    <w:rsid w:val="00C842CB"/>
    <w:rsid w:val="00C84381"/>
    <w:rsid w:val="00C8547F"/>
    <w:rsid w:val="00C85608"/>
    <w:rsid w:val="00C8682A"/>
    <w:rsid w:val="00C87C84"/>
    <w:rsid w:val="00C9321C"/>
    <w:rsid w:val="00C93ED0"/>
    <w:rsid w:val="00C944D7"/>
    <w:rsid w:val="00C9501F"/>
    <w:rsid w:val="00C95255"/>
    <w:rsid w:val="00CA08CF"/>
    <w:rsid w:val="00CA1817"/>
    <w:rsid w:val="00CA1E33"/>
    <w:rsid w:val="00CA201D"/>
    <w:rsid w:val="00CA25C2"/>
    <w:rsid w:val="00CA346D"/>
    <w:rsid w:val="00CA4650"/>
    <w:rsid w:val="00CB50C7"/>
    <w:rsid w:val="00CC18E5"/>
    <w:rsid w:val="00CC1B4B"/>
    <w:rsid w:val="00CC5684"/>
    <w:rsid w:val="00CD01EA"/>
    <w:rsid w:val="00CD21E7"/>
    <w:rsid w:val="00CD34C3"/>
    <w:rsid w:val="00CD6831"/>
    <w:rsid w:val="00CD6E56"/>
    <w:rsid w:val="00CE1927"/>
    <w:rsid w:val="00CE40D5"/>
    <w:rsid w:val="00CF167E"/>
    <w:rsid w:val="00CF3176"/>
    <w:rsid w:val="00CF695F"/>
    <w:rsid w:val="00D00A86"/>
    <w:rsid w:val="00D00C41"/>
    <w:rsid w:val="00D019B0"/>
    <w:rsid w:val="00D021E1"/>
    <w:rsid w:val="00D040DF"/>
    <w:rsid w:val="00D05C0F"/>
    <w:rsid w:val="00D137CF"/>
    <w:rsid w:val="00D13A54"/>
    <w:rsid w:val="00D16996"/>
    <w:rsid w:val="00D20F7D"/>
    <w:rsid w:val="00D21126"/>
    <w:rsid w:val="00D211DA"/>
    <w:rsid w:val="00D354EF"/>
    <w:rsid w:val="00D35CDA"/>
    <w:rsid w:val="00D35FC8"/>
    <w:rsid w:val="00D36B95"/>
    <w:rsid w:val="00D37004"/>
    <w:rsid w:val="00D408CA"/>
    <w:rsid w:val="00D40BCF"/>
    <w:rsid w:val="00D41A17"/>
    <w:rsid w:val="00D43C15"/>
    <w:rsid w:val="00D47CF0"/>
    <w:rsid w:val="00D51C52"/>
    <w:rsid w:val="00D554D6"/>
    <w:rsid w:val="00D62631"/>
    <w:rsid w:val="00D626D5"/>
    <w:rsid w:val="00D6581F"/>
    <w:rsid w:val="00D711B6"/>
    <w:rsid w:val="00D71C81"/>
    <w:rsid w:val="00D73D1A"/>
    <w:rsid w:val="00D813F3"/>
    <w:rsid w:val="00D81B37"/>
    <w:rsid w:val="00D8260D"/>
    <w:rsid w:val="00D90043"/>
    <w:rsid w:val="00D920A2"/>
    <w:rsid w:val="00D92DF0"/>
    <w:rsid w:val="00D9350E"/>
    <w:rsid w:val="00D951D6"/>
    <w:rsid w:val="00D974C6"/>
    <w:rsid w:val="00DA1FEE"/>
    <w:rsid w:val="00DA67AE"/>
    <w:rsid w:val="00DB0914"/>
    <w:rsid w:val="00DB115B"/>
    <w:rsid w:val="00DB3724"/>
    <w:rsid w:val="00DB69F1"/>
    <w:rsid w:val="00DB6BC4"/>
    <w:rsid w:val="00DC165B"/>
    <w:rsid w:val="00DC383A"/>
    <w:rsid w:val="00DC410F"/>
    <w:rsid w:val="00DC677A"/>
    <w:rsid w:val="00DD0D66"/>
    <w:rsid w:val="00DD1E30"/>
    <w:rsid w:val="00DD3664"/>
    <w:rsid w:val="00DD38B9"/>
    <w:rsid w:val="00DD3F41"/>
    <w:rsid w:val="00DD581A"/>
    <w:rsid w:val="00DD7394"/>
    <w:rsid w:val="00DE22AC"/>
    <w:rsid w:val="00DE30DD"/>
    <w:rsid w:val="00DE3939"/>
    <w:rsid w:val="00DE4489"/>
    <w:rsid w:val="00DE473D"/>
    <w:rsid w:val="00DE4CD5"/>
    <w:rsid w:val="00DE5B17"/>
    <w:rsid w:val="00DE717A"/>
    <w:rsid w:val="00DE7E12"/>
    <w:rsid w:val="00DF0826"/>
    <w:rsid w:val="00DF0C61"/>
    <w:rsid w:val="00DF13E5"/>
    <w:rsid w:val="00DF1AEB"/>
    <w:rsid w:val="00DF1D63"/>
    <w:rsid w:val="00DF4133"/>
    <w:rsid w:val="00DF5A11"/>
    <w:rsid w:val="00E02B80"/>
    <w:rsid w:val="00E042B6"/>
    <w:rsid w:val="00E0506A"/>
    <w:rsid w:val="00E0646A"/>
    <w:rsid w:val="00E21B2D"/>
    <w:rsid w:val="00E30CDE"/>
    <w:rsid w:val="00E3238E"/>
    <w:rsid w:val="00E341B7"/>
    <w:rsid w:val="00E35DAF"/>
    <w:rsid w:val="00E368AC"/>
    <w:rsid w:val="00E37041"/>
    <w:rsid w:val="00E40290"/>
    <w:rsid w:val="00E41775"/>
    <w:rsid w:val="00E433DE"/>
    <w:rsid w:val="00E44F1B"/>
    <w:rsid w:val="00E45B45"/>
    <w:rsid w:val="00E60F8D"/>
    <w:rsid w:val="00E677EE"/>
    <w:rsid w:val="00E73D28"/>
    <w:rsid w:val="00E753E9"/>
    <w:rsid w:val="00E77468"/>
    <w:rsid w:val="00E77988"/>
    <w:rsid w:val="00E81E9C"/>
    <w:rsid w:val="00E82F99"/>
    <w:rsid w:val="00E833A3"/>
    <w:rsid w:val="00E85A30"/>
    <w:rsid w:val="00E86251"/>
    <w:rsid w:val="00E9116F"/>
    <w:rsid w:val="00E913D5"/>
    <w:rsid w:val="00E92B7C"/>
    <w:rsid w:val="00E945CC"/>
    <w:rsid w:val="00E95913"/>
    <w:rsid w:val="00E95FD3"/>
    <w:rsid w:val="00EA3377"/>
    <w:rsid w:val="00EA40BF"/>
    <w:rsid w:val="00EB082A"/>
    <w:rsid w:val="00EB228F"/>
    <w:rsid w:val="00EB2B9A"/>
    <w:rsid w:val="00EB3C01"/>
    <w:rsid w:val="00EB4C9E"/>
    <w:rsid w:val="00EC1A02"/>
    <w:rsid w:val="00EC3C65"/>
    <w:rsid w:val="00EC42CD"/>
    <w:rsid w:val="00EC4F86"/>
    <w:rsid w:val="00EC69FC"/>
    <w:rsid w:val="00EC6DA3"/>
    <w:rsid w:val="00ED3C50"/>
    <w:rsid w:val="00ED4B55"/>
    <w:rsid w:val="00ED50E7"/>
    <w:rsid w:val="00ED5EBC"/>
    <w:rsid w:val="00ED69CF"/>
    <w:rsid w:val="00ED752E"/>
    <w:rsid w:val="00EE688B"/>
    <w:rsid w:val="00EF0CA3"/>
    <w:rsid w:val="00EF23D6"/>
    <w:rsid w:val="00EF4C22"/>
    <w:rsid w:val="00F010D1"/>
    <w:rsid w:val="00F049A1"/>
    <w:rsid w:val="00F111F5"/>
    <w:rsid w:val="00F11897"/>
    <w:rsid w:val="00F14BBD"/>
    <w:rsid w:val="00F16A58"/>
    <w:rsid w:val="00F172A2"/>
    <w:rsid w:val="00F21878"/>
    <w:rsid w:val="00F24B02"/>
    <w:rsid w:val="00F2668A"/>
    <w:rsid w:val="00F26E49"/>
    <w:rsid w:val="00F3066C"/>
    <w:rsid w:val="00F30E73"/>
    <w:rsid w:val="00F330C6"/>
    <w:rsid w:val="00F40529"/>
    <w:rsid w:val="00F41B04"/>
    <w:rsid w:val="00F42E4C"/>
    <w:rsid w:val="00F43A03"/>
    <w:rsid w:val="00F4482A"/>
    <w:rsid w:val="00F44E6C"/>
    <w:rsid w:val="00F45389"/>
    <w:rsid w:val="00F46176"/>
    <w:rsid w:val="00F5029E"/>
    <w:rsid w:val="00F506FD"/>
    <w:rsid w:val="00F52BD6"/>
    <w:rsid w:val="00F57379"/>
    <w:rsid w:val="00F600FC"/>
    <w:rsid w:val="00F614E5"/>
    <w:rsid w:val="00F647B7"/>
    <w:rsid w:val="00F647DF"/>
    <w:rsid w:val="00F64FE9"/>
    <w:rsid w:val="00F66104"/>
    <w:rsid w:val="00F66E7E"/>
    <w:rsid w:val="00F702CD"/>
    <w:rsid w:val="00F70558"/>
    <w:rsid w:val="00F73E3D"/>
    <w:rsid w:val="00F749AA"/>
    <w:rsid w:val="00F75C2B"/>
    <w:rsid w:val="00F773C4"/>
    <w:rsid w:val="00F80468"/>
    <w:rsid w:val="00F8067B"/>
    <w:rsid w:val="00F815B1"/>
    <w:rsid w:val="00F84174"/>
    <w:rsid w:val="00F85373"/>
    <w:rsid w:val="00F86F35"/>
    <w:rsid w:val="00F92494"/>
    <w:rsid w:val="00F924B8"/>
    <w:rsid w:val="00F92E6C"/>
    <w:rsid w:val="00F94649"/>
    <w:rsid w:val="00F97C54"/>
    <w:rsid w:val="00FA5AFC"/>
    <w:rsid w:val="00FA69DF"/>
    <w:rsid w:val="00FB2F97"/>
    <w:rsid w:val="00FB4ED2"/>
    <w:rsid w:val="00FB5C43"/>
    <w:rsid w:val="00FC012E"/>
    <w:rsid w:val="00FC0CB3"/>
    <w:rsid w:val="00FC0DDF"/>
    <w:rsid w:val="00FC262C"/>
    <w:rsid w:val="00FC52D9"/>
    <w:rsid w:val="00FD1FBB"/>
    <w:rsid w:val="00FD242B"/>
    <w:rsid w:val="00FD4103"/>
    <w:rsid w:val="00FD4837"/>
    <w:rsid w:val="00FE16C6"/>
    <w:rsid w:val="00FE4E7F"/>
    <w:rsid w:val="00FF0A0E"/>
    <w:rsid w:val="00FF214B"/>
    <w:rsid w:val="00FF42F3"/>
    <w:rsid w:val="00FF451D"/>
    <w:rsid w:val="00FF45D2"/>
    <w:rsid w:val="00FF7A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01A94F"/>
  <w15:docId w15:val="{2EC230D3-5980-4C2A-AB67-2AB7DB1F5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3664B"/>
    <w:pPr>
      <w:spacing w:after="200" w:line="276" w:lineRule="auto"/>
    </w:pPr>
    <w:rPr>
      <w:sz w:val="22"/>
      <w:szCs w:val="22"/>
    </w:rPr>
  </w:style>
  <w:style w:type="paragraph" w:styleId="1">
    <w:name w:val="heading 1"/>
    <w:basedOn w:val="a"/>
    <w:next w:val="a"/>
    <w:link w:val="10"/>
    <w:qFormat/>
    <w:rsid w:val="0053664B"/>
    <w:pPr>
      <w:keepNext/>
      <w:autoSpaceDE w:val="0"/>
      <w:autoSpaceDN w:val="0"/>
      <w:spacing w:before="120" w:after="0" w:line="240" w:lineRule="auto"/>
      <w:jc w:val="center"/>
      <w:outlineLvl w:val="0"/>
    </w:pPr>
    <w:rPr>
      <w:rFonts w:ascii="Times New Roman" w:hAnsi="Times New Roman"/>
      <w:b/>
      <w:i/>
      <w:sz w:val="32"/>
      <w:szCs w:val="20"/>
    </w:rPr>
  </w:style>
  <w:style w:type="paragraph" w:styleId="8">
    <w:name w:val="heading 8"/>
    <w:basedOn w:val="a"/>
    <w:next w:val="a"/>
    <w:link w:val="80"/>
    <w:semiHidden/>
    <w:unhideWhenUsed/>
    <w:qFormat/>
    <w:locked/>
    <w:rsid w:val="008769A1"/>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53664B"/>
    <w:rPr>
      <w:rFonts w:ascii="Times New Roman" w:hAnsi="Times New Roman" w:cs="Times New Roman"/>
      <w:b/>
      <w:i/>
      <w:sz w:val="20"/>
      <w:szCs w:val="20"/>
      <w:lang w:val="x-none" w:eastAsia="ru-RU"/>
    </w:rPr>
  </w:style>
  <w:style w:type="paragraph" w:customStyle="1" w:styleId="Default">
    <w:name w:val="Default"/>
    <w:rsid w:val="0053664B"/>
    <w:pPr>
      <w:widowControl w:val="0"/>
      <w:autoSpaceDE w:val="0"/>
      <w:autoSpaceDN w:val="0"/>
      <w:adjustRightInd w:val="0"/>
    </w:pPr>
    <w:rPr>
      <w:rFonts w:ascii="Times New Roman" w:hAnsi="Times New Roman"/>
      <w:color w:val="000000"/>
      <w:sz w:val="24"/>
      <w:szCs w:val="24"/>
    </w:rPr>
  </w:style>
  <w:style w:type="character" w:customStyle="1" w:styleId="SUBST">
    <w:name w:val="__SUBST"/>
    <w:rsid w:val="0053664B"/>
    <w:rPr>
      <w:b/>
      <w:i/>
      <w:sz w:val="22"/>
    </w:rPr>
  </w:style>
  <w:style w:type="paragraph" w:styleId="a3">
    <w:name w:val="footnote text"/>
    <w:basedOn w:val="a"/>
    <w:link w:val="a4"/>
    <w:semiHidden/>
    <w:rsid w:val="0053664B"/>
    <w:rPr>
      <w:sz w:val="20"/>
      <w:szCs w:val="20"/>
    </w:rPr>
  </w:style>
  <w:style w:type="character" w:customStyle="1" w:styleId="a4">
    <w:name w:val="Текст сноски Знак"/>
    <w:link w:val="a3"/>
    <w:semiHidden/>
    <w:locked/>
    <w:rsid w:val="0053664B"/>
    <w:rPr>
      <w:rFonts w:eastAsia="Times New Roman" w:cs="Times New Roman"/>
      <w:sz w:val="20"/>
      <w:szCs w:val="20"/>
      <w:lang w:val="x-none" w:eastAsia="ru-RU"/>
    </w:rPr>
  </w:style>
  <w:style w:type="character" w:styleId="a5">
    <w:name w:val="footnote reference"/>
    <w:semiHidden/>
    <w:rsid w:val="0053664B"/>
    <w:rPr>
      <w:rFonts w:cs="Times New Roman"/>
      <w:vertAlign w:val="superscript"/>
    </w:rPr>
  </w:style>
  <w:style w:type="character" w:styleId="a6">
    <w:name w:val="Hyperlink"/>
    <w:rsid w:val="0053664B"/>
    <w:rPr>
      <w:rFonts w:cs="Times New Roman"/>
      <w:color w:val="0000FF"/>
      <w:u w:val="single"/>
    </w:rPr>
  </w:style>
  <w:style w:type="paragraph" w:customStyle="1" w:styleId="CM19">
    <w:name w:val="CM19"/>
    <w:basedOn w:val="Default"/>
    <w:next w:val="Default"/>
    <w:uiPriority w:val="99"/>
    <w:rsid w:val="0053664B"/>
    <w:rPr>
      <w:color w:val="auto"/>
    </w:rPr>
  </w:style>
  <w:style w:type="paragraph" w:customStyle="1" w:styleId="CM5">
    <w:name w:val="CM5"/>
    <w:basedOn w:val="Default"/>
    <w:next w:val="Default"/>
    <w:rsid w:val="0053664B"/>
    <w:pPr>
      <w:spacing w:line="233" w:lineRule="atLeast"/>
    </w:pPr>
    <w:rPr>
      <w:color w:val="auto"/>
    </w:rPr>
  </w:style>
  <w:style w:type="paragraph" w:customStyle="1" w:styleId="CM1">
    <w:name w:val="CM1"/>
    <w:basedOn w:val="Default"/>
    <w:next w:val="Default"/>
    <w:rsid w:val="0053664B"/>
    <w:rPr>
      <w:color w:val="auto"/>
    </w:rPr>
  </w:style>
  <w:style w:type="paragraph" w:customStyle="1" w:styleId="CM7">
    <w:name w:val="CM7"/>
    <w:basedOn w:val="Default"/>
    <w:next w:val="Default"/>
    <w:rsid w:val="0053664B"/>
    <w:pPr>
      <w:spacing w:line="233" w:lineRule="atLeast"/>
    </w:pPr>
    <w:rPr>
      <w:color w:val="auto"/>
    </w:rPr>
  </w:style>
  <w:style w:type="paragraph" w:styleId="a7">
    <w:name w:val="Balloon Text"/>
    <w:basedOn w:val="a"/>
    <w:link w:val="a8"/>
    <w:semiHidden/>
    <w:rsid w:val="0053664B"/>
    <w:pPr>
      <w:spacing w:after="0" w:line="240" w:lineRule="auto"/>
    </w:pPr>
    <w:rPr>
      <w:rFonts w:ascii="Tahoma" w:hAnsi="Tahoma" w:cs="Tahoma"/>
      <w:sz w:val="16"/>
      <w:szCs w:val="16"/>
    </w:rPr>
  </w:style>
  <w:style w:type="character" w:customStyle="1" w:styleId="a8">
    <w:name w:val="Текст выноски Знак"/>
    <w:link w:val="a7"/>
    <w:semiHidden/>
    <w:locked/>
    <w:rsid w:val="0053664B"/>
    <w:rPr>
      <w:rFonts w:ascii="Tahoma" w:hAnsi="Tahoma" w:cs="Tahoma"/>
      <w:sz w:val="16"/>
      <w:szCs w:val="16"/>
      <w:lang w:val="x-none" w:eastAsia="ru-RU"/>
    </w:rPr>
  </w:style>
  <w:style w:type="character" w:styleId="a9">
    <w:name w:val="line number"/>
    <w:semiHidden/>
    <w:rsid w:val="0053664B"/>
    <w:rPr>
      <w:rFonts w:cs="Times New Roman"/>
    </w:rPr>
  </w:style>
  <w:style w:type="paragraph" w:styleId="aa">
    <w:name w:val="header"/>
    <w:basedOn w:val="a"/>
    <w:link w:val="ab"/>
    <w:rsid w:val="0053664B"/>
    <w:pPr>
      <w:tabs>
        <w:tab w:val="center" w:pos="4677"/>
        <w:tab w:val="right" w:pos="9355"/>
      </w:tabs>
    </w:pPr>
  </w:style>
  <w:style w:type="character" w:customStyle="1" w:styleId="ab">
    <w:name w:val="Верхний колонтитул Знак"/>
    <w:link w:val="aa"/>
    <w:locked/>
    <w:rsid w:val="0053664B"/>
    <w:rPr>
      <w:rFonts w:eastAsia="Times New Roman" w:cs="Times New Roman"/>
      <w:lang w:val="x-none" w:eastAsia="ru-RU"/>
    </w:rPr>
  </w:style>
  <w:style w:type="paragraph" w:styleId="ac">
    <w:name w:val="footer"/>
    <w:basedOn w:val="a"/>
    <w:link w:val="ad"/>
    <w:rsid w:val="0053664B"/>
    <w:pPr>
      <w:tabs>
        <w:tab w:val="center" w:pos="4677"/>
        <w:tab w:val="right" w:pos="9355"/>
      </w:tabs>
    </w:pPr>
  </w:style>
  <w:style w:type="character" w:customStyle="1" w:styleId="ad">
    <w:name w:val="Нижний колонтитул Знак"/>
    <w:link w:val="ac"/>
    <w:locked/>
    <w:rsid w:val="0053664B"/>
    <w:rPr>
      <w:rFonts w:eastAsia="Times New Roman" w:cs="Times New Roman"/>
      <w:lang w:val="x-none" w:eastAsia="ru-RU"/>
    </w:rPr>
  </w:style>
  <w:style w:type="character" w:styleId="ae">
    <w:name w:val="annotation reference"/>
    <w:rsid w:val="0053664B"/>
    <w:rPr>
      <w:rFonts w:ascii="Times New Roman" w:hAnsi="Times New Roman"/>
      <w:sz w:val="16"/>
    </w:rPr>
  </w:style>
  <w:style w:type="paragraph" w:styleId="af">
    <w:name w:val="annotation text"/>
    <w:basedOn w:val="a"/>
    <w:link w:val="af0"/>
    <w:rsid w:val="0053664B"/>
    <w:pPr>
      <w:widowControl w:val="0"/>
      <w:autoSpaceDE w:val="0"/>
      <w:autoSpaceDN w:val="0"/>
      <w:adjustRightInd w:val="0"/>
      <w:spacing w:before="20" w:after="40" w:line="240" w:lineRule="auto"/>
    </w:pPr>
    <w:rPr>
      <w:rFonts w:ascii="Times New Roman" w:hAnsi="Times New Roman"/>
      <w:sz w:val="20"/>
      <w:szCs w:val="20"/>
    </w:rPr>
  </w:style>
  <w:style w:type="character" w:customStyle="1" w:styleId="af0">
    <w:name w:val="Текст примечания Знак"/>
    <w:link w:val="af"/>
    <w:locked/>
    <w:rsid w:val="0053664B"/>
    <w:rPr>
      <w:rFonts w:ascii="Times New Roman" w:hAnsi="Times New Roman" w:cs="Times New Roman"/>
      <w:sz w:val="20"/>
      <w:szCs w:val="20"/>
      <w:lang w:val="x-none" w:eastAsia="ru-RU"/>
    </w:rPr>
  </w:style>
  <w:style w:type="paragraph" w:styleId="af1">
    <w:name w:val="annotation subject"/>
    <w:basedOn w:val="af"/>
    <w:next w:val="af"/>
    <w:link w:val="af2"/>
    <w:semiHidden/>
    <w:rsid w:val="0095127E"/>
    <w:pPr>
      <w:widowControl/>
      <w:autoSpaceDE/>
      <w:autoSpaceDN/>
      <w:adjustRightInd/>
      <w:spacing w:before="0" w:after="200"/>
    </w:pPr>
    <w:rPr>
      <w:rFonts w:ascii="Calibri" w:hAnsi="Calibri"/>
      <w:b/>
      <w:bCs/>
    </w:rPr>
  </w:style>
  <w:style w:type="character" w:customStyle="1" w:styleId="af2">
    <w:name w:val="Тема примечания Знак"/>
    <w:link w:val="af1"/>
    <w:semiHidden/>
    <w:locked/>
    <w:rsid w:val="0095127E"/>
    <w:rPr>
      <w:rFonts w:ascii="Times New Roman" w:hAnsi="Times New Roman" w:cs="Times New Roman"/>
      <w:b/>
      <w:bCs/>
      <w:sz w:val="20"/>
      <w:szCs w:val="20"/>
      <w:lang w:val="x-none" w:eastAsia="ru-RU"/>
    </w:rPr>
  </w:style>
  <w:style w:type="paragraph" w:customStyle="1" w:styleId="11">
    <w:name w:val="Абзац списка1"/>
    <w:basedOn w:val="a"/>
    <w:rsid w:val="007721E9"/>
    <w:pPr>
      <w:spacing w:after="0" w:line="240" w:lineRule="auto"/>
      <w:ind w:left="720"/>
      <w:contextualSpacing/>
    </w:pPr>
    <w:rPr>
      <w:rFonts w:ascii="Times New Roman" w:hAnsi="Times New Roman"/>
      <w:lang w:eastAsia="en-US"/>
    </w:rPr>
  </w:style>
  <w:style w:type="paragraph" w:customStyle="1" w:styleId="ConsPlusNormal">
    <w:name w:val="ConsPlusNormal"/>
    <w:rsid w:val="00022019"/>
    <w:pPr>
      <w:widowControl w:val="0"/>
      <w:ind w:firstLine="720"/>
    </w:pPr>
    <w:rPr>
      <w:rFonts w:ascii="Arial" w:hAnsi="Arial"/>
      <w:sz w:val="24"/>
    </w:rPr>
  </w:style>
  <w:style w:type="table" w:styleId="af3">
    <w:name w:val="Table Grid"/>
    <w:basedOn w:val="a1"/>
    <w:rsid w:val="00DC165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7">
    <w:name w:val="CM17"/>
    <w:basedOn w:val="Default"/>
    <w:next w:val="Default"/>
    <w:rsid w:val="00AD01F6"/>
    <w:rPr>
      <w:color w:val="auto"/>
    </w:rPr>
  </w:style>
  <w:style w:type="paragraph" w:customStyle="1" w:styleId="CM4">
    <w:name w:val="CM4"/>
    <w:basedOn w:val="Default"/>
    <w:next w:val="Default"/>
    <w:rsid w:val="00AD01F6"/>
    <w:pPr>
      <w:spacing w:line="233" w:lineRule="atLeast"/>
    </w:pPr>
    <w:rPr>
      <w:color w:val="auto"/>
    </w:rPr>
  </w:style>
  <w:style w:type="paragraph" w:customStyle="1" w:styleId="StyleJustifiedFirstline095cm1">
    <w:name w:val="Style Justified First line:  0.95 cm1"/>
    <w:basedOn w:val="a"/>
    <w:rsid w:val="00F42E4C"/>
    <w:pPr>
      <w:autoSpaceDE w:val="0"/>
      <w:autoSpaceDN w:val="0"/>
      <w:spacing w:after="0" w:line="240" w:lineRule="auto"/>
      <w:ind w:firstLine="539"/>
      <w:jc w:val="both"/>
    </w:pPr>
    <w:rPr>
      <w:rFonts w:ascii="Times New Roman" w:hAnsi="Times New Roman"/>
      <w:szCs w:val="20"/>
    </w:rPr>
  </w:style>
  <w:style w:type="character" w:styleId="af4">
    <w:name w:val="FollowedHyperlink"/>
    <w:rsid w:val="00162B00"/>
    <w:rPr>
      <w:color w:val="954F72"/>
      <w:u w:val="single"/>
    </w:rPr>
  </w:style>
  <w:style w:type="paragraph" w:styleId="2">
    <w:name w:val="Body Text 2"/>
    <w:aliases w:val="Основной текст 1,Нумерованный список !!,Надин стиль"/>
    <w:basedOn w:val="a"/>
    <w:link w:val="20"/>
    <w:uiPriority w:val="99"/>
    <w:rsid w:val="000C47C4"/>
    <w:pPr>
      <w:autoSpaceDE w:val="0"/>
      <w:autoSpaceDN w:val="0"/>
      <w:spacing w:after="0" w:line="240" w:lineRule="auto"/>
      <w:jc w:val="both"/>
    </w:pPr>
    <w:rPr>
      <w:rFonts w:ascii="Times New Roman" w:eastAsia="Times New Roman" w:hAnsi="Times New Roman"/>
      <w:sz w:val="20"/>
      <w:szCs w:val="20"/>
      <w:lang w:val="x-none" w:eastAsia="x-none"/>
    </w:rPr>
  </w:style>
  <w:style w:type="character" w:customStyle="1" w:styleId="20">
    <w:name w:val="Основной текст 2 Знак"/>
    <w:aliases w:val="Основной текст 1 Знак,Нумерованный список !! Знак,Надин стиль Знак"/>
    <w:link w:val="2"/>
    <w:uiPriority w:val="99"/>
    <w:rsid w:val="000C47C4"/>
    <w:rPr>
      <w:rFonts w:ascii="Times New Roman" w:eastAsia="Times New Roman" w:hAnsi="Times New Roman"/>
      <w:lang w:val="x-none" w:eastAsia="x-none"/>
    </w:rPr>
  </w:style>
  <w:style w:type="paragraph" w:customStyle="1" w:styleId="BodyTextIndent1">
    <w:name w:val="Body Text Indent1"/>
    <w:basedOn w:val="a"/>
    <w:rsid w:val="00234C3E"/>
    <w:pPr>
      <w:widowControl w:val="0"/>
      <w:autoSpaceDE w:val="0"/>
      <w:autoSpaceDN w:val="0"/>
      <w:adjustRightInd w:val="0"/>
      <w:spacing w:before="20" w:after="120" w:line="240" w:lineRule="auto"/>
      <w:ind w:left="283"/>
    </w:pPr>
    <w:rPr>
      <w:rFonts w:ascii="Times New Roman" w:eastAsia="Times New Roman" w:hAnsi="Times New Roman"/>
    </w:rPr>
  </w:style>
  <w:style w:type="character" w:customStyle="1" w:styleId="80">
    <w:name w:val="Заголовок 8 Знак"/>
    <w:basedOn w:val="a0"/>
    <w:link w:val="8"/>
    <w:uiPriority w:val="99"/>
    <w:rsid w:val="008769A1"/>
    <w:rPr>
      <w:rFonts w:asciiTheme="majorHAnsi" w:eastAsiaTheme="majorEastAsia" w:hAnsiTheme="majorHAnsi" w:cstheme="majorBidi"/>
      <w:color w:val="272727" w:themeColor="text1" w:themeTint="D8"/>
      <w:sz w:val="21"/>
      <w:szCs w:val="21"/>
    </w:rPr>
  </w:style>
  <w:style w:type="paragraph" w:styleId="af5">
    <w:name w:val="Revision"/>
    <w:hidden/>
    <w:uiPriority w:val="99"/>
    <w:semiHidden/>
    <w:rsid w:val="00DB0914"/>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73339112">
      <w:bodyDiv w:val="1"/>
      <w:marLeft w:val="0"/>
      <w:marRight w:val="0"/>
      <w:marTop w:val="0"/>
      <w:marBottom w:val="0"/>
      <w:divBdr>
        <w:top w:val="none" w:sz="0" w:space="0" w:color="auto"/>
        <w:left w:val="none" w:sz="0" w:space="0" w:color="auto"/>
        <w:bottom w:val="none" w:sz="0" w:space="0" w:color="auto"/>
        <w:right w:val="none" w:sz="0" w:space="0" w:color="auto"/>
      </w:divBdr>
    </w:div>
    <w:div w:id="1097409427">
      <w:bodyDiv w:val="1"/>
      <w:marLeft w:val="0"/>
      <w:marRight w:val="0"/>
      <w:marTop w:val="0"/>
      <w:marBottom w:val="0"/>
      <w:divBdr>
        <w:top w:val="none" w:sz="0" w:space="0" w:color="auto"/>
        <w:left w:val="none" w:sz="0" w:space="0" w:color="auto"/>
        <w:bottom w:val="none" w:sz="0" w:space="0" w:color="auto"/>
        <w:right w:val="none" w:sz="0" w:space="0" w:color="auto"/>
      </w:divBdr>
    </w:div>
    <w:div w:id="1304311492">
      <w:bodyDiv w:val="1"/>
      <w:marLeft w:val="0"/>
      <w:marRight w:val="0"/>
      <w:marTop w:val="0"/>
      <w:marBottom w:val="0"/>
      <w:divBdr>
        <w:top w:val="none" w:sz="0" w:space="0" w:color="auto"/>
        <w:left w:val="none" w:sz="0" w:space="0" w:color="auto"/>
        <w:bottom w:val="none" w:sz="0" w:space="0" w:color="auto"/>
        <w:right w:val="none" w:sz="0" w:space="0" w:color="auto"/>
      </w:divBdr>
    </w:div>
    <w:div w:id="1632052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5688B4-31E7-4E83-88B6-07AE827828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6420</Words>
  <Characters>36598</Characters>
  <Application>Microsoft Office Word</Application>
  <DocSecurity>0</DocSecurity>
  <Lines>304</Lines>
  <Paragraphs>85</Paragraphs>
  <ScaleCrop>false</ScaleCrop>
  <HeadingPairs>
    <vt:vector size="2" baseType="variant">
      <vt:variant>
        <vt:lpstr>Название</vt:lpstr>
      </vt:variant>
      <vt:variant>
        <vt:i4>1</vt:i4>
      </vt:variant>
    </vt:vector>
  </HeadingPairs>
  <TitlesOfParts>
    <vt:vector size="1" baseType="lpstr">
      <vt:lpstr>Допущены к торгам на бирже</vt:lpstr>
    </vt:vector>
  </TitlesOfParts>
  <Company>Hewlett-Packard Company</Company>
  <LinksUpToDate>false</LinksUpToDate>
  <CharactersWithSpaces>42933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Допущены к торгам на бирже</dc:title>
  <dc:creator>Комарова Татьяна Витальевна</dc:creator>
  <cp:lastModifiedBy>Родичева Дарья Алексеевна (drodicheva)</cp:lastModifiedBy>
  <cp:revision>2</cp:revision>
  <cp:lastPrinted>2019-04-11T07:48:00Z</cp:lastPrinted>
  <dcterms:created xsi:type="dcterms:W3CDTF">2019-09-23T15:16:00Z</dcterms:created>
  <dcterms:modified xsi:type="dcterms:W3CDTF">2019-09-23T15:16:00Z</dcterms:modified>
</cp:coreProperties>
</file>