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2539BBBD" w14:textId="77777777" w:rsidTr="00D524E6">
        <w:tc>
          <w:tcPr>
            <w:tcW w:w="2835" w:type="dxa"/>
            <w:vAlign w:val="bottom"/>
          </w:tcPr>
          <w:p w14:paraId="24431905" w14:textId="77777777" w:rsidR="0032150A" w:rsidRPr="009F2B7F" w:rsidRDefault="0032150A" w:rsidP="0032150A">
            <w:pPr>
              <w:spacing w:after="0" w:line="240" w:lineRule="auto"/>
              <w:rPr>
                <w:rFonts w:ascii="Times New Roman" w:eastAsia="Times New Roman" w:hAnsi="Times New Roman"/>
                <w:color w:val="000000"/>
                <w:sz w:val="18"/>
                <w:szCs w:val="18"/>
              </w:rPr>
            </w:pPr>
            <w:bookmarkStart w:id="0" w:name="_GoBack"/>
            <w:bookmarkEnd w:id="0"/>
            <w:r w:rsidRPr="009F2B7F">
              <w:rPr>
                <w:rFonts w:ascii="Times New Roman" w:eastAsia="Times New Roman" w:hAnsi="Times New Roman"/>
                <w:color w:val="000000"/>
                <w:sz w:val="18"/>
                <w:szCs w:val="18"/>
              </w:rPr>
              <w:t>Допущены к торгам на бирже</w:t>
            </w:r>
          </w:p>
          <w:p w14:paraId="117D5D51" w14:textId="3421BD7A"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117198B6" w14:textId="09728046" w:rsidR="00B97F78" w:rsidRPr="00F2658F" w:rsidRDefault="00F2658F" w:rsidP="00D524E6">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03</w:t>
            </w:r>
          </w:p>
        </w:tc>
        <w:tc>
          <w:tcPr>
            <w:tcW w:w="142" w:type="dxa"/>
            <w:vAlign w:val="bottom"/>
          </w:tcPr>
          <w:p w14:paraId="4DFC3F01" w14:textId="77777777" w:rsidR="00B97F78" w:rsidRDefault="00B97F78" w:rsidP="00D524E6">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6109EEBD" w14:textId="08AFB1BC" w:rsidR="00B97F78" w:rsidRPr="00F2658F" w:rsidRDefault="00F2658F" w:rsidP="00D524E6">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октября</w:t>
            </w:r>
          </w:p>
        </w:tc>
        <w:tc>
          <w:tcPr>
            <w:tcW w:w="425" w:type="dxa"/>
            <w:vAlign w:val="bottom"/>
          </w:tcPr>
          <w:p w14:paraId="5518BFA5" w14:textId="77777777" w:rsidR="00B97F78" w:rsidRPr="00BC28A3" w:rsidRDefault="00B97F78" w:rsidP="00D524E6">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317D07DE" w14:textId="5BB9470C" w:rsidR="00B97F78" w:rsidRPr="00BC28A3" w:rsidRDefault="0063163C" w:rsidP="00D524E6">
            <w:pPr>
              <w:autoSpaceDE w:val="0"/>
              <w:autoSpaceDN w:val="0"/>
              <w:spacing w:after="0" w:line="240" w:lineRule="auto"/>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19</w:t>
            </w:r>
          </w:p>
        </w:tc>
        <w:tc>
          <w:tcPr>
            <w:tcW w:w="285" w:type="dxa"/>
            <w:vAlign w:val="bottom"/>
          </w:tcPr>
          <w:p w14:paraId="24A38AD8" w14:textId="77777777" w:rsidR="00B97F78" w:rsidRPr="00BC28A3" w:rsidRDefault="00B97F78" w:rsidP="00D524E6">
            <w:pPr>
              <w:autoSpaceDE w:val="0"/>
              <w:autoSpaceDN w:val="0"/>
              <w:spacing w:after="0" w:line="240" w:lineRule="auto"/>
              <w:rPr>
                <w:rFonts w:ascii="Times New Roman" w:hAnsi="Times New Roman"/>
                <w:b/>
                <w:color w:val="000000" w:themeColor="text1"/>
                <w:sz w:val="18"/>
                <w:szCs w:val="18"/>
              </w:rPr>
            </w:pPr>
          </w:p>
          <w:p w14:paraId="311246FA" w14:textId="77777777" w:rsidR="00B97F78" w:rsidRPr="00BC28A3" w:rsidRDefault="00B97F78" w:rsidP="00D524E6">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32E4101C"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59E298F9" w14:textId="77777777" w:rsidTr="00D524E6">
        <w:trPr>
          <w:trHeight w:hRule="exact" w:val="306"/>
        </w:trPr>
        <w:tc>
          <w:tcPr>
            <w:tcW w:w="312" w:type="dxa"/>
            <w:tcBorders>
              <w:top w:val="single" w:sz="4" w:space="0" w:color="auto"/>
              <w:left w:val="single" w:sz="4" w:space="0" w:color="auto"/>
              <w:bottom w:val="single" w:sz="4" w:space="0" w:color="auto"/>
            </w:tcBorders>
            <w:vAlign w:val="center"/>
          </w:tcPr>
          <w:p w14:paraId="724AE2D4" w14:textId="57422488" w:rsidR="00B97F78" w:rsidRPr="00F2658F" w:rsidRDefault="00F2658F" w:rsidP="00D524E6">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3DECC4FE" w14:textId="1F8047D4"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3F4E265B" w14:textId="1750625D"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342241FB" w14:textId="01DA552B"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14A1A9E" w14:textId="3001FBC2" w:rsidR="00B97F78" w:rsidRPr="0073579E"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bottom w:val="single" w:sz="4" w:space="0" w:color="auto"/>
            </w:tcBorders>
            <w:vAlign w:val="center"/>
          </w:tcPr>
          <w:p w14:paraId="32EBF079" w14:textId="5724109A" w:rsidR="00B97F78" w:rsidRPr="000C1EB2"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207519F7" w14:textId="1D9DCD99" w:rsidR="00B97F78" w:rsidRPr="00ED3C50"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771E190" w14:textId="49E51E67"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6E71A11" w14:textId="75CC3B9E"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DFE654" w14:textId="3718134F"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93EA94" w14:textId="31A9A1BB"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79ADCE0" w14:textId="53AE4937"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183E30" w14:textId="603BAB5B"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C1695D8" w14:textId="6C299CDF"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7F7A94" w14:textId="1373F68C"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A8E4406" w14:textId="62C6231D" w:rsidR="00B97F78" w:rsidRPr="0013389D" w:rsidRDefault="00F2658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3ED4863A" w14:textId="77777777" w:rsidR="00B97F78" w:rsidRPr="00BC28A3" w:rsidRDefault="00B97F78" w:rsidP="00D524E6">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2E3635" w14:textId="77777777" w:rsidR="00B97F78" w:rsidRPr="00BC28A3" w:rsidRDefault="00B97F78" w:rsidP="00D524E6">
            <w:pPr>
              <w:autoSpaceDE w:val="0"/>
              <w:autoSpaceDN w:val="0"/>
              <w:spacing w:after="0" w:line="240" w:lineRule="auto"/>
              <w:jc w:val="center"/>
              <w:rPr>
                <w:rFonts w:ascii="Times New Roman" w:hAnsi="Times New Roman"/>
                <w:color w:val="000000" w:themeColor="text1"/>
                <w:sz w:val="24"/>
                <w:szCs w:val="24"/>
              </w:rPr>
            </w:pPr>
          </w:p>
        </w:tc>
      </w:tr>
    </w:tbl>
    <w:p w14:paraId="65135CE6"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32DFD898" w14:textId="31454EDE"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50850E6B"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1B86F87D"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3F7902E"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6B62F419" w14:textId="4CF4E8AB"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4E3B568C"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55740F40"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6079F4A6"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5E1B6490"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5BEDD422"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4DF004CD"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41AB5B72"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65E007C4"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5E96E4DC"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DD6B306" w14:textId="77777777" w:rsidR="00B97F78" w:rsidRPr="00BC28A3" w:rsidRDefault="00B97F78" w:rsidP="00B97F78">
      <w:pPr>
        <w:pStyle w:val="1"/>
        <w:spacing w:before="40"/>
        <w:rPr>
          <w:i w:val="0"/>
          <w:color w:val="000000" w:themeColor="text1"/>
          <w:sz w:val="24"/>
          <w:szCs w:val="24"/>
          <w:lang w:eastAsia="x-none"/>
        </w:rPr>
      </w:pPr>
      <w:r w:rsidRPr="00BC28A3">
        <w:rPr>
          <w:i w:val="0"/>
          <w:color w:val="000000" w:themeColor="text1"/>
          <w:sz w:val="24"/>
          <w:szCs w:val="24"/>
          <w:lang w:eastAsia="x-none"/>
        </w:rPr>
        <w:t>Банк ВТБ (публичное акционерное общество)</w:t>
      </w:r>
    </w:p>
    <w:p w14:paraId="109EC4A0"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35E9E0A1" w14:textId="40C522C3"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F06693">
        <w:rPr>
          <w:rFonts w:ascii="Times New Roman" w:hAnsi="Times New Roman"/>
          <w:b/>
          <w:bCs/>
          <w:i/>
          <w:iCs/>
          <w:sz w:val="24"/>
          <w:szCs w:val="24"/>
        </w:rPr>
        <w:t>45</w:t>
      </w:r>
      <w:r w:rsidR="00401253" w:rsidRPr="00201123">
        <w:rPr>
          <w:rFonts w:ascii="Times New Roman" w:hAnsi="Times New Roman"/>
          <w:b/>
          <w:bCs/>
          <w:i/>
          <w:iCs/>
          <w:sz w:val="24"/>
          <w:szCs w:val="24"/>
        </w:rPr>
        <w:t xml:space="preserve"> </w:t>
      </w:r>
      <w:r w:rsidR="0063163C" w:rsidRPr="00C12901">
        <w:rPr>
          <w:rFonts w:ascii="Times New Roman" w:hAnsi="Times New Roman"/>
          <w:b/>
          <w:bCs/>
          <w:i/>
          <w:iCs/>
          <w:sz w:val="24"/>
          <w:szCs w:val="24"/>
        </w:rPr>
        <w:t xml:space="preserve">в количестве </w:t>
      </w:r>
      <w:r w:rsidR="0063163C" w:rsidRPr="00692FA3">
        <w:rPr>
          <w:rFonts w:ascii="Times New Roman" w:hAnsi="Times New Roman"/>
          <w:b/>
          <w:bCs/>
          <w:i/>
          <w:iCs/>
          <w:sz w:val="24"/>
          <w:szCs w:val="24"/>
        </w:rPr>
        <w:t>3</w:t>
      </w:r>
      <w:r w:rsidR="0063163C" w:rsidRPr="00C12901">
        <w:rPr>
          <w:rFonts w:ascii="Times New Roman" w:hAnsi="Times New Roman"/>
          <w:b/>
          <w:bCs/>
          <w:i/>
          <w:iCs/>
          <w:sz w:val="24"/>
          <w:szCs w:val="24"/>
        </w:rPr>
        <w:t xml:space="preserve"> 000 000 (</w:t>
      </w:r>
      <w:r w:rsidR="0063163C">
        <w:rPr>
          <w:rFonts w:ascii="Times New Roman" w:hAnsi="Times New Roman"/>
          <w:b/>
          <w:bCs/>
          <w:i/>
          <w:iCs/>
          <w:sz w:val="24"/>
          <w:szCs w:val="24"/>
        </w:rPr>
        <w:t>Три</w:t>
      </w:r>
      <w:r w:rsidR="0063163C" w:rsidRPr="00C12901">
        <w:rPr>
          <w:rFonts w:ascii="Times New Roman" w:hAnsi="Times New Roman"/>
          <w:b/>
          <w:bCs/>
          <w:i/>
          <w:iCs/>
          <w:sz w:val="24"/>
          <w:szCs w:val="24"/>
        </w:rPr>
        <w:t xml:space="preserve"> миллиона) штук,</w:t>
      </w:r>
      <w:r w:rsidR="0063163C" w:rsidRPr="0063163C">
        <w:rPr>
          <w:rFonts w:ascii="Times New Roman" w:hAnsi="Times New Roman"/>
          <w:b/>
          <w:bCs/>
          <w:i/>
          <w:iCs/>
          <w:sz w:val="24"/>
          <w:szCs w:val="24"/>
        </w:rPr>
        <w:t xml:space="preserve"> </w:t>
      </w:r>
      <w:r w:rsidRPr="00C12901">
        <w:rPr>
          <w:rFonts w:ascii="Times New Roman" w:hAnsi="Times New Roman"/>
          <w:b/>
          <w:bCs/>
          <w:i/>
          <w:iCs/>
          <w:sz w:val="24"/>
          <w:szCs w:val="24"/>
        </w:rPr>
        <w:t>номинальной стоимостью 1 000 (Одна тысяча) российских рублей каждая</w:t>
      </w:r>
      <w:r w:rsidR="0063163C" w:rsidRPr="0063163C">
        <w:rPr>
          <w:rFonts w:ascii="Times New Roman" w:hAnsi="Times New Roman"/>
          <w:b/>
          <w:bCs/>
          <w:i/>
          <w:iCs/>
          <w:sz w:val="24"/>
          <w:szCs w:val="24"/>
        </w:rPr>
        <w:t>,</w:t>
      </w:r>
      <w:r w:rsidRPr="00C12901">
        <w:rPr>
          <w:rFonts w:ascii="Times New Roman" w:hAnsi="Times New Roman"/>
          <w:b/>
          <w:bCs/>
          <w:i/>
          <w:iCs/>
          <w:sz w:val="24"/>
          <w:szCs w:val="24"/>
        </w:rPr>
        <w:t xml:space="preserve"> общей номинальной стоимостью </w:t>
      </w:r>
      <w:r w:rsidR="000C2C31">
        <w:rPr>
          <w:rFonts w:ascii="Times New Roman" w:hAnsi="Times New Roman"/>
          <w:b/>
          <w:bCs/>
          <w:i/>
          <w:iCs/>
          <w:sz w:val="24"/>
          <w:szCs w:val="24"/>
        </w:rPr>
        <w:t>3</w:t>
      </w:r>
      <w:r w:rsidRPr="00C12901">
        <w:rPr>
          <w:rFonts w:ascii="Times New Roman" w:hAnsi="Times New Roman"/>
          <w:b/>
          <w:bCs/>
          <w:i/>
          <w:iCs/>
          <w:sz w:val="24"/>
          <w:szCs w:val="24"/>
        </w:rPr>
        <w:t> 000 000 000 (</w:t>
      </w:r>
      <w:r w:rsidR="000C2C31">
        <w:rPr>
          <w:rFonts w:ascii="Times New Roman" w:hAnsi="Times New Roman"/>
          <w:b/>
          <w:bCs/>
          <w:i/>
          <w:iCs/>
          <w:sz w:val="24"/>
          <w:szCs w:val="24"/>
        </w:rPr>
        <w:t>Три</w:t>
      </w:r>
      <w:r w:rsidRPr="00C12901">
        <w:rPr>
          <w:rFonts w:ascii="Times New Roman" w:hAnsi="Times New Roman"/>
          <w:b/>
          <w:bCs/>
          <w:i/>
          <w:iCs/>
          <w:sz w:val="24"/>
          <w:szCs w:val="24"/>
        </w:rPr>
        <w:t xml:space="preserve"> миллиарда) российских руб</w:t>
      </w:r>
      <w:r w:rsidR="0063163C">
        <w:rPr>
          <w:rFonts w:ascii="Times New Roman" w:hAnsi="Times New Roman"/>
          <w:b/>
          <w:bCs/>
          <w:i/>
          <w:iCs/>
          <w:sz w:val="24"/>
          <w:szCs w:val="24"/>
        </w:rPr>
        <w:t>лей</w:t>
      </w:r>
      <w:r w:rsidRPr="00C12901">
        <w:rPr>
          <w:rFonts w:ascii="Times New Roman" w:hAnsi="Times New Roman"/>
          <w:b/>
          <w:bCs/>
          <w:i/>
          <w:iCs/>
          <w:sz w:val="24"/>
          <w:szCs w:val="24"/>
        </w:rPr>
        <w:t xml:space="preserve"> со сроком погашения в </w:t>
      </w:r>
      <w:r w:rsidR="004C08C9">
        <w:rPr>
          <w:rFonts w:ascii="Times New Roman" w:hAnsi="Times New Roman"/>
          <w:b/>
          <w:bCs/>
          <w:i/>
          <w:iCs/>
          <w:sz w:val="24"/>
          <w:szCs w:val="24"/>
        </w:rPr>
        <w:t>364</w:t>
      </w:r>
      <w:r w:rsidRPr="00C12901">
        <w:rPr>
          <w:rFonts w:ascii="Times New Roman" w:hAnsi="Times New Roman"/>
          <w:b/>
          <w:bCs/>
          <w:i/>
          <w:iCs/>
          <w:sz w:val="24"/>
          <w:szCs w:val="24"/>
        </w:rPr>
        <w:t>-й (</w:t>
      </w:r>
      <w:r w:rsidR="004C08C9">
        <w:rPr>
          <w:rFonts w:ascii="Times New Roman" w:hAnsi="Times New Roman"/>
          <w:b/>
          <w:bCs/>
          <w:i/>
          <w:iCs/>
          <w:sz w:val="24"/>
          <w:szCs w:val="24"/>
        </w:rPr>
        <w:t>Триста шестьдесят четв</w:t>
      </w:r>
      <w:r w:rsidR="00F06693">
        <w:rPr>
          <w:rFonts w:ascii="Times New Roman" w:hAnsi="Times New Roman"/>
          <w:b/>
          <w:bCs/>
          <w:i/>
          <w:iCs/>
          <w:sz w:val="24"/>
          <w:szCs w:val="24"/>
        </w:rPr>
        <w:t>е</w:t>
      </w:r>
      <w:r w:rsidR="004C08C9">
        <w:rPr>
          <w:rFonts w:ascii="Times New Roman" w:hAnsi="Times New Roman"/>
          <w:b/>
          <w:bCs/>
          <w:i/>
          <w:iCs/>
          <w:sz w:val="24"/>
          <w:szCs w:val="24"/>
        </w:rPr>
        <w:t>ртый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685B444C"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10580036"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1B0CE0F9"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581F83A0" w14:textId="77777777" w:rsidR="00B97F78" w:rsidRDefault="00B97F78" w:rsidP="00B97F78">
      <w:pPr>
        <w:tabs>
          <w:tab w:val="right" w:pos="9923"/>
        </w:tabs>
        <w:spacing w:after="0"/>
        <w:jc w:val="center"/>
        <w:rPr>
          <w:rFonts w:ascii="Times New Roman" w:hAnsi="Times New Roman"/>
          <w:b/>
          <w:bCs/>
          <w:i/>
          <w:iCs/>
          <w:sz w:val="20"/>
          <w:szCs w:val="20"/>
        </w:rPr>
      </w:pPr>
    </w:p>
    <w:p w14:paraId="4C0982CA"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23EB6E47" w14:textId="5E8C45A0"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00CA1760">
        <w:rPr>
          <w:rFonts w:ascii="Times New Roman" w:hAnsi="Times New Roman"/>
          <w:color w:val="000000" w:themeColor="text1"/>
          <w:sz w:val="24"/>
          <w:szCs w:val="24"/>
        </w:rPr>
        <w:t>Председателя Правления</w:t>
      </w:r>
      <w:r w:rsidRPr="004827ED">
        <w:rPr>
          <w:rFonts w:ascii="Times New Roman" w:hAnsi="Times New Roman"/>
          <w:color w:val="000000" w:themeColor="text1"/>
          <w:sz w:val="24"/>
          <w:szCs w:val="24"/>
        </w:rPr>
        <w:t xml:space="preserve">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920451" w:rsidRPr="00920451">
        <w:rPr>
          <w:rFonts w:ascii="Times New Roman" w:hAnsi="Times New Roman"/>
          <w:bCs/>
          <w:iCs/>
          <w:sz w:val="24"/>
          <w:szCs w:val="24"/>
        </w:rPr>
        <w:t>27</w:t>
      </w:r>
      <w:r w:rsidR="00CA1760" w:rsidRPr="00CA1760">
        <w:rPr>
          <w:rFonts w:ascii="Times New Roman" w:hAnsi="Times New Roman"/>
          <w:bCs/>
          <w:iCs/>
          <w:sz w:val="24"/>
          <w:szCs w:val="24"/>
        </w:rPr>
        <w:t>.</w:t>
      </w:r>
      <w:r w:rsidR="00920451" w:rsidRPr="00920451">
        <w:rPr>
          <w:rFonts w:ascii="Times New Roman" w:hAnsi="Times New Roman"/>
          <w:bCs/>
          <w:iCs/>
          <w:sz w:val="24"/>
          <w:szCs w:val="24"/>
        </w:rPr>
        <w:t>09</w:t>
      </w:r>
      <w:r w:rsidR="00CA1760" w:rsidRPr="00CA1760">
        <w:rPr>
          <w:rFonts w:ascii="Times New Roman" w:hAnsi="Times New Roman"/>
          <w:bCs/>
          <w:iCs/>
          <w:sz w:val="24"/>
          <w:szCs w:val="24"/>
        </w:rPr>
        <w:t>.</w:t>
      </w:r>
      <w:r w:rsidR="00CA1760">
        <w:rPr>
          <w:rFonts w:ascii="Times New Roman" w:hAnsi="Times New Roman"/>
          <w:color w:val="000000" w:themeColor="text1"/>
          <w:sz w:val="24"/>
          <w:szCs w:val="24"/>
        </w:rPr>
        <w:t>201</w:t>
      </w:r>
      <w:r w:rsidR="00CA1760" w:rsidRPr="00CA1760">
        <w:rPr>
          <w:rFonts w:ascii="Times New Roman" w:hAnsi="Times New Roman"/>
          <w:color w:val="000000" w:themeColor="text1"/>
          <w:sz w:val="24"/>
          <w:szCs w:val="24"/>
        </w:rPr>
        <w:t>9</w:t>
      </w:r>
      <w:r w:rsidR="00CA1760">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г</w:t>
      </w:r>
      <w:r w:rsidR="00CA1760">
        <w:rPr>
          <w:rFonts w:ascii="Times New Roman" w:hAnsi="Times New Roman"/>
          <w:color w:val="000000" w:themeColor="text1"/>
          <w:sz w:val="24"/>
          <w:szCs w:val="24"/>
        </w:rPr>
        <w:t>.</w:t>
      </w:r>
      <w:r w:rsidRPr="004827ED">
        <w:rPr>
          <w:rFonts w:ascii="Times New Roman" w:hAnsi="Times New Roman"/>
          <w:color w:val="000000" w:themeColor="text1"/>
          <w:sz w:val="24"/>
          <w:szCs w:val="24"/>
        </w:rPr>
        <w:t xml:space="preserve"> (Приказ № </w:t>
      </w:r>
      <w:r w:rsidR="00920451" w:rsidRPr="00920451">
        <w:rPr>
          <w:rFonts w:ascii="Times New Roman" w:hAnsi="Times New Roman"/>
          <w:bCs/>
          <w:iCs/>
          <w:sz w:val="24"/>
          <w:szCs w:val="24"/>
        </w:rPr>
        <w:t>1977</w:t>
      </w:r>
      <w:r w:rsidRPr="004827ED">
        <w:rPr>
          <w:rFonts w:ascii="Times New Roman" w:hAnsi="Times New Roman"/>
          <w:color w:val="000000" w:themeColor="text1"/>
          <w:sz w:val="24"/>
          <w:szCs w:val="24"/>
        </w:rPr>
        <w:t xml:space="preserve"> от </w:t>
      </w:r>
      <w:r w:rsidR="00920451" w:rsidRPr="00920451">
        <w:rPr>
          <w:rFonts w:ascii="Times New Roman" w:hAnsi="Times New Roman"/>
          <w:bCs/>
          <w:iCs/>
          <w:sz w:val="24"/>
          <w:szCs w:val="24"/>
        </w:rPr>
        <w:t>27</w:t>
      </w:r>
      <w:r w:rsidR="00CA1760" w:rsidRPr="00CA1760">
        <w:rPr>
          <w:rFonts w:ascii="Times New Roman" w:hAnsi="Times New Roman"/>
          <w:bCs/>
          <w:iCs/>
          <w:sz w:val="24"/>
          <w:szCs w:val="24"/>
        </w:rPr>
        <w:t>.</w:t>
      </w:r>
      <w:r w:rsidR="00920451" w:rsidRPr="00920451">
        <w:rPr>
          <w:rFonts w:ascii="Times New Roman" w:hAnsi="Times New Roman"/>
          <w:bCs/>
          <w:iCs/>
          <w:sz w:val="24"/>
          <w:szCs w:val="24"/>
        </w:rPr>
        <w:t>09</w:t>
      </w:r>
      <w:r w:rsidR="00CA1760" w:rsidRPr="00CA1760">
        <w:rPr>
          <w:rFonts w:ascii="Times New Roman" w:hAnsi="Times New Roman"/>
          <w:bCs/>
          <w:iCs/>
          <w:sz w:val="24"/>
          <w:szCs w:val="24"/>
        </w:rPr>
        <w:t>.</w:t>
      </w:r>
      <w:r w:rsidRPr="004827ED">
        <w:rPr>
          <w:rFonts w:ascii="Times New Roman" w:hAnsi="Times New Roman"/>
          <w:color w:val="000000" w:themeColor="text1"/>
          <w:sz w:val="24"/>
          <w:szCs w:val="24"/>
        </w:rPr>
        <w:t>201</w:t>
      </w:r>
      <w:r w:rsidR="00CA1760" w:rsidRPr="00CA1760">
        <w:rPr>
          <w:rFonts w:ascii="Times New Roman" w:hAnsi="Times New Roman"/>
          <w:color w:val="000000" w:themeColor="text1"/>
          <w:sz w:val="24"/>
          <w:szCs w:val="24"/>
        </w:rPr>
        <w:t>9</w:t>
      </w:r>
      <w:r w:rsidR="00CA1760">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г</w:t>
      </w:r>
      <w:r w:rsidR="00CA1760">
        <w:rPr>
          <w:rFonts w:ascii="Times New Roman" w:hAnsi="Times New Roman"/>
          <w:color w:val="000000" w:themeColor="text1"/>
          <w:sz w:val="24"/>
          <w:szCs w:val="24"/>
        </w:rPr>
        <w:t>.</w:t>
      </w:r>
      <w:r w:rsidRPr="004827ED">
        <w:rPr>
          <w:rFonts w:ascii="Times New Roman" w:hAnsi="Times New Roman"/>
          <w:color w:val="000000" w:themeColor="text1"/>
          <w:sz w:val="24"/>
          <w:szCs w:val="24"/>
        </w:rPr>
        <w:t xml:space="preserve">) </w:t>
      </w:r>
    </w:p>
    <w:p w14:paraId="19F26D0A" w14:textId="6C5EF29B"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на основании решения Наблюдательного совета Банка ВТБ (открытое акционерное</w:t>
      </w:r>
      <w:r w:rsidRPr="00C12901">
        <w:rPr>
          <w:rFonts w:ascii="Times New Roman" w:hAnsi="Times New Roman"/>
          <w:color w:val="000000" w:themeColor="text1"/>
          <w:sz w:val="24"/>
          <w:szCs w:val="24"/>
        </w:rPr>
        <w:t xml:space="preserve"> общество) об утверждении Программы биржевых облигаций, принятого 22 июня 2015 г</w:t>
      </w:r>
      <w:r w:rsidR="00CA1760">
        <w:rPr>
          <w:rFonts w:ascii="Times New Roman" w:hAnsi="Times New Roman"/>
          <w:color w:val="000000" w:themeColor="text1"/>
          <w:sz w:val="24"/>
          <w:szCs w:val="24"/>
        </w:rPr>
        <w:t>.</w:t>
      </w:r>
      <w:r w:rsidRPr="00C12901">
        <w:rPr>
          <w:rFonts w:ascii="Times New Roman" w:hAnsi="Times New Roman"/>
          <w:color w:val="000000" w:themeColor="text1"/>
          <w:sz w:val="24"/>
          <w:szCs w:val="24"/>
        </w:rPr>
        <w:t xml:space="preserve"> (Протокол</w:t>
      </w:r>
      <w:r w:rsidR="00CA1760">
        <w:rPr>
          <w:rFonts w:ascii="Times New Roman" w:hAnsi="Times New Roman"/>
          <w:color w:val="000000" w:themeColor="text1"/>
          <w:sz w:val="24"/>
          <w:szCs w:val="24"/>
        </w:rPr>
        <w:t> </w:t>
      </w:r>
      <w:r w:rsidRPr="00C12901">
        <w:rPr>
          <w:rFonts w:ascii="Times New Roman" w:hAnsi="Times New Roman"/>
          <w:color w:val="000000" w:themeColor="text1"/>
          <w:sz w:val="24"/>
          <w:szCs w:val="24"/>
        </w:rPr>
        <w:t>№</w:t>
      </w:r>
      <w:r w:rsidR="00CA1760">
        <w:rPr>
          <w:rFonts w:ascii="Times New Roman" w:hAnsi="Times New Roman"/>
          <w:color w:val="000000" w:themeColor="text1"/>
          <w:sz w:val="24"/>
          <w:szCs w:val="24"/>
        </w:rPr>
        <w:t> </w:t>
      </w:r>
      <w:r w:rsidRPr="00C12901">
        <w:rPr>
          <w:rFonts w:ascii="Times New Roman" w:hAnsi="Times New Roman"/>
          <w:color w:val="000000" w:themeColor="text1"/>
          <w:sz w:val="24"/>
          <w:szCs w:val="24"/>
        </w:rPr>
        <w:t>17 от 22</w:t>
      </w:r>
      <w:r w:rsidR="00CA1760">
        <w:rPr>
          <w:rFonts w:ascii="Times New Roman" w:hAnsi="Times New Roman"/>
          <w:color w:val="000000" w:themeColor="text1"/>
          <w:sz w:val="24"/>
          <w:szCs w:val="24"/>
        </w:rPr>
        <w:t>.06.</w:t>
      </w:r>
      <w:r w:rsidRPr="00C12901">
        <w:rPr>
          <w:rFonts w:ascii="Times New Roman" w:hAnsi="Times New Roman"/>
          <w:color w:val="000000" w:themeColor="text1"/>
          <w:sz w:val="24"/>
          <w:szCs w:val="24"/>
        </w:rPr>
        <w:t>2015 г</w:t>
      </w:r>
      <w:r w:rsidR="00CA1760">
        <w:rPr>
          <w:rFonts w:ascii="Times New Roman" w:hAnsi="Times New Roman"/>
          <w:color w:val="000000" w:themeColor="text1"/>
          <w:sz w:val="24"/>
          <w:szCs w:val="24"/>
        </w:rPr>
        <w:t>.</w:t>
      </w:r>
      <w:r w:rsidRPr="00C12901">
        <w:rPr>
          <w:rFonts w:ascii="Times New Roman" w:hAnsi="Times New Roman"/>
          <w:color w:val="000000" w:themeColor="text1"/>
          <w:sz w:val="24"/>
          <w:szCs w:val="24"/>
        </w:rPr>
        <w:t xml:space="preserve">) </w:t>
      </w:r>
    </w:p>
    <w:p w14:paraId="044DEAE8"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3C398AB1"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068A7BED"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09C0DB7D"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46B0FA37" w14:textId="77777777" w:rsidR="00B97F78"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0BF50E42" w14:textId="77777777" w:rsidR="00686F48"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5330AF06" w14:textId="77777777" w:rsidR="00686F48"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0DB76A1A" w14:textId="77777777" w:rsidR="00686F48" w:rsidRPr="00FB5C43"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71" w:type="dxa"/>
        <w:tblInd w:w="-114" w:type="dxa"/>
        <w:tblCellMar>
          <w:left w:w="28" w:type="dxa"/>
          <w:right w:w="28" w:type="dxa"/>
        </w:tblCellMar>
        <w:tblLook w:val="0000" w:firstRow="0" w:lastRow="0" w:firstColumn="0" w:lastColumn="0" w:noHBand="0" w:noVBand="0"/>
      </w:tblPr>
      <w:tblGrid>
        <w:gridCol w:w="871"/>
        <w:gridCol w:w="474"/>
        <w:gridCol w:w="280"/>
        <w:gridCol w:w="1527"/>
        <w:gridCol w:w="362"/>
        <w:gridCol w:w="345"/>
        <w:gridCol w:w="1245"/>
        <w:gridCol w:w="567"/>
        <w:gridCol w:w="77"/>
        <w:gridCol w:w="1273"/>
        <w:gridCol w:w="428"/>
        <w:gridCol w:w="490"/>
        <w:gridCol w:w="105"/>
        <w:gridCol w:w="2227"/>
      </w:tblGrid>
      <w:tr w:rsidR="004827ED" w:rsidRPr="00FB5C43" w14:paraId="334DF4CC" w14:textId="77777777" w:rsidTr="00FD2488">
        <w:tc>
          <w:tcPr>
            <w:tcW w:w="5671" w:type="dxa"/>
            <w:gridSpan w:val="8"/>
            <w:tcBorders>
              <w:top w:val="single" w:sz="4" w:space="0" w:color="auto"/>
              <w:left w:val="single" w:sz="4" w:space="0" w:color="auto"/>
              <w:right w:val="nil"/>
            </w:tcBorders>
            <w:vAlign w:val="bottom"/>
          </w:tcPr>
          <w:p w14:paraId="6D56DBF0" w14:textId="77777777" w:rsidR="004827ED" w:rsidRPr="004827ED" w:rsidRDefault="004827ED" w:rsidP="00D524E6">
            <w:pPr>
              <w:spacing w:after="0" w:line="240" w:lineRule="auto"/>
              <w:ind w:left="142"/>
              <w:rPr>
                <w:rFonts w:ascii="Times New Roman" w:hAnsi="Times New Roman"/>
                <w:b/>
                <w:color w:val="000000" w:themeColor="text1"/>
                <w:sz w:val="24"/>
                <w:szCs w:val="24"/>
              </w:rPr>
            </w:pPr>
          </w:p>
          <w:p w14:paraId="46B87189" w14:textId="77777777" w:rsidR="00A079F4" w:rsidRPr="00FD2488" w:rsidRDefault="00A079F4" w:rsidP="00A079F4">
            <w:pPr>
              <w:spacing w:after="0" w:line="240" w:lineRule="auto"/>
              <w:ind w:left="142"/>
              <w:rPr>
                <w:rFonts w:ascii="Times New Roman" w:hAnsi="Times New Roman"/>
                <w:b/>
                <w:color w:val="000000"/>
                <w:sz w:val="24"/>
                <w:szCs w:val="24"/>
              </w:rPr>
            </w:pPr>
            <w:r w:rsidRPr="00FD2488">
              <w:rPr>
                <w:rFonts w:ascii="Times New Roman" w:hAnsi="Times New Roman"/>
                <w:b/>
                <w:color w:val="000000"/>
                <w:sz w:val="24"/>
                <w:szCs w:val="24"/>
              </w:rPr>
              <w:t>Управляющий директор Казначейства</w:t>
            </w:r>
          </w:p>
          <w:p w14:paraId="2CE86E29" w14:textId="77777777" w:rsidR="00A079F4" w:rsidRPr="00FD2488" w:rsidRDefault="00A079F4" w:rsidP="00A079F4">
            <w:pPr>
              <w:spacing w:after="0" w:line="240" w:lineRule="auto"/>
              <w:ind w:left="142"/>
              <w:rPr>
                <w:rFonts w:ascii="Times New Roman" w:hAnsi="Times New Roman"/>
                <w:b/>
                <w:color w:val="000000"/>
                <w:sz w:val="24"/>
                <w:szCs w:val="24"/>
              </w:rPr>
            </w:pPr>
            <w:r w:rsidRPr="00FD2488">
              <w:rPr>
                <w:rFonts w:ascii="Times New Roman" w:hAnsi="Times New Roman"/>
                <w:b/>
                <w:color w:val="000000"/>
                <w:sz w:val="24"/>
                <w:szCs w:val="24"/>
              </w:rPr>
              <w:t>Финансового департамента - вице-президент, действующий на основании доверенности</w:t>
            </w:r>
          </w:p>
          <w:p w14:paraId="421F3676" w14:textId="387FA9D0" w:rsidR="004827ED" w:rsidRPr="004827ED" w:rsidRDefault="00A079F4" w:rsidP="00D524E6">
            <w:pPr>
              <w:spacing w:after="0" w:line="240" w:lineRule="auto"/>
              <w:ind w:left="142"/>
              <w:rPr>
                <w:rFonts w:ascii="Times New Roman" w:hAnsi="Times New Roman"/>
                <w:b/>
                <w:color w:val="000000" w:themeColor="text1"/>
                <w:sz w:val="24"/>
                <w:szCs w:val="24"/>
              </w:rPr>
            </w:pPr>
            <w:r w:rsidRPr="00FD2488">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42792F19" w14:textId="77777777" w:rsidR="004827ED" w:rsidRPr="004827ED" w:rsidRDefault="004827ED" w:rsidP="00D524E6">
            <w:pPr>
              <w:spacing w:after="0" w:line="240" w:lineRule="auto"/>
              <w:ind w:left="142"/>
              <w:rPr>
                <w:rFonts w:ascii="Times New Roman" w:hAnsi="Times New Roman"/>
                <w:color w:val="000000" w:themeColor="text1"/>
                <w:sz w:val="24"/>
                <w:szCs w:val="24"/>
              </w:rPr>
            </w:pPr>
          </w:p>
        </w:tc>
        <w:tc>
          <w:tcPr>
            <w:tcW w:w="2191" w:type="dxa"/>
            <w:gridSpan w:val="3"/>
            <w:tcBorders>
              <w:top w:val="single" w:sz="4" w:space="0" w:color="auto"/>
              <w:left w:val="nil"/>
              <w:bottom w:val="single" w:sz="4" w:space="0" w:color="auto"/>
              <w:right w:val="nil"/>
            </w:tcBorders>
            <w:vAlign w:val="bottom"/>
          </w:tcPr>
          <w:p w14:paraId="3E10B0F1" w14:textId="77777777" w:rsidR="004827ED" w:rsidRPr="004827ED" w:rsidRDefault="004827ED" w:rsidP="00D524E6">
            <w:pPr>
              <w:spacing w:after="0" w:line="240" w:lineRule="auto"/>
              <w:ind w:left="142" w:right="-28"/>
              <w:jc w:val="center"/>
              <w:rPr>
                <w:rFonts w:ascii="Times New Roman" w:hAnsi="Times New Roman"/>
                <w:color w:val="000000" w:themeColor="text1"/>
                <w:sz w:val="24"/>
                <w:szCs w:val="24"/>
              </w:rPr>
            </w:pPr>
          </w:p>
        </w:tc>
        <w:tc>
          <w:tcPr>
            <w:tcW w:w="105" w:type="dxa"/>
            <w:tcBorders>
              <w:top w:val="single" w:sz="4" w:space="0" w:color="auto"/>
              <w:left w:val="nil"/>
              <w:bottom w:val="nil"/>
              <w:right w:val="nil"/>
            </w:tcBorders>
            <w:vAlign w:val="bottom"/>
          </w:tcPr>
          <w:p w14:paraId="2160E5BE" w14:textId="77777777" w:rsidR="004827ED" w:rsidRPr="004827ED" w:rsidRDefault="004827ED" w:rsidP="00D524E6">
            <w:pPr>
              <w:spacing w:after="0" w:line="240" w:lineRule="auto"/>
              <w:ind w:left="142"/>
              <w:rPr>
                <w:rFonts w:ascii="Times New Roman" w:hAnsi="Times New Roman"/>
                <w:color w:val="000000" w:themeColor="text1"/>
                <w:sz w:val="24"/>
                <w:szCs w:val="24"/>
              </w:rPr>
            </w:pPr>
          </w:p>
        </w:tc>
        <w:tc>
          <w:tcPr>
            <w:tcW w:w="2227" w:type="dxa"/>
            <w:tcBorders>
              <w:top w:val="single" w:sz="4" w:space="0" w:color="auto"/>
              <w:left w:val="nil"/>
              <w:right w:val="single" w:sz="4" w:space="0" w:color="auto"/>
            </w:tcBorders>
            <w:vAlign w:val="bottom"/>
          </w:tcPr>
          <w:p w14:paraId="1D5A7BD9" w14:textId="1D6B2D6C" w:rsidR="004827ED" w:rsidRPr="004827ED" w:rsidRDefault="004827ED" w:rsidP="004827ED">
            <w:pPr>
              <w:spacing w:after="0" w:line="240" w:lineRule="auto"/>
              <w:ind w:left="8"/>
              <w:rPr>
                <w:rFonts w:ascii="Times New Roman" w:hAnsi="Times New Roman"/>
                <w:b/>
                <w:color w:val="000000" w:themeColor="text1"/>
                <w:sz w:val="24"/>
                <w:szCs w:val="24"/>
              </w:rPr>
            </w:pPr>
            <w:r w:rsidRPr="004827ED">
              <w:rPr>
                <w:rFonts w:ascii="Times New Roman" w:hAnsi="Times New Roman"/>
                <w:b/>
                <w:color w:val="000000" w:themeColor="text1"/>
                <w:sz w:val="24"/>
                <w:szCs w:val="24"/>
              </w:rPr>
              <w:t xml:space="preserve"> В.В. Томашевский</w:t>
            </w:r>
          </w:p>
        </w:tc>
      </w:tr>
      <w:tr w:rsidR="00B97F78" w:rsidRPr="00FB5C43" w14:paraId="2500EAEA" w14:textId="77777777" w:rsidTr="00FD2488">
        <w:tc>
          <w:tcPr>
            <w:tcW w:w="5104" w:type="dxa"/>
            <w:gridSpan w:val="7"/>
            <w:tcBorders>
              <w:left w:val="single" w:sz="4" w:space="0" w:color="auto"/>
              <w:right w:val="nil"/>
            </w:tcBorders>
          </w:tcPr>
          <w:p w14:paraId="50B4FC17"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A37F138"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5F2DDCA4" w14:textId="77777777" w:rsidR="00B97F78" w:rsidRPr="00361F14" w:rsidRDefault="00B97F78" w:rsidP="00D524E6">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490" w:type="dxa"/>
            <w:tcBorders>
              <w:top w:val="nil"/>
              <w:left w:val="nil"/>
              <w:right w:val="nil"/>
            </w:tcBorders>
          </w:tcPr>
          <w:p w14:paraId="7D765D9C"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40F2284D"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r>
      <w:tr w:rsidR="00B97F78" w:rsidRPr="00FB5C43" w14:paraId="018EAC8A" w14:textId="77777777" w:rsidTr="00FD2488">
        <w:tc>
          <w:tcPr>
            <w:tcW w:w="871" w:type="dxa"/>
            <w:tcBorders>
              <w:left w:val="single" w:sz="4" w:space="0" w:color="auto"/>
            </w:tcBorders>
            <w:vAlign w:val="bottom"/>
          </w:tcPr>
          <w:p w14:paraId="2F40DDCA" w14:textId="77777777" w:rsidR="00B97F78" w:rsidRPr="00C12901" w:rsidRDefault="00B97F78" w:rsidP="00D524E6">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66894C7F" w14:textId="2700C03F" w:rsidR="00B97F78" w:rsidRPr="00C12901" w:rsidRDefault="00B97F78" w:rsidP="004451B5">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920451">
              <w:rPr>
                <w:rFonts w:ascii="Times New Roman" w:hAnsi="Times New Roman"/>
                <w:bCs/>
                <w:iCs/>
                <w:sz w:val="24"/>
                <w:szCs w:val="24"/>
                <w:lang w:val="en-US"/>
              </w:rPr>
              <w:t xml:space="preserve"> </w:t>
            </w:r>
            <w:r w:rsidR="004451B5">
              <w:rPr>
                <w:rFonts w:ascii="Times New Roman" w:hAnsi="Times New Roman"/>
                <w:bCs/>
                <w:iCs/>
                <w:sz w:val="24"/>
                <w:szCs w:val="24"/>
              </w:rPr>
              <w:t>03</w:t>
            </w:r>
            <w:r w:rsidR="00920451">
              <w:rPr>
                <w:rFonts w:ascii="Times New Roman" w:hAnsi="Times New Roman"/>
                <w:bCs/>
                <w:iCs/>
                <w:sz w:val="24"/>
                <w:szCs w:val="24"/>
                <w:lang w:val="en-US"/>
              </w:rPr>
              <w:t xml:space="preserve"> </w:t>
            </w:r>
            <w:r w:rsidRPr="00C12901">
              <w:rPr>
                <w:rFonts w:ascii="Times New Roman" w:hAnsi="Times New Roman"/>
                <w:color w:val="000000" w:themeColor="text1"/>
                <w:sz w:val="24"/>
                <w:szCs w:val="24"/>
              </w:rPr>
              <w:t>»</w:t>
            </w:r>
          </w:p>
        </w:tc>
        <w:tc>
          <w:tcPr>
            <w:tcW w:w="1527" w:type="dxa"/>
            <w:vAlign w:val="bottom"/>
          </w:tcPr>
          <w:p w14:paraId="3C48943B" w14:textId="2085CFCC" w:rsidR="00B97F78" w:rsidRPr="00C12901" w:rsidRDefault="004451B5" w:rsidP="00D524E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ок</w:t>
            </w:r>
            <w:r w:rsidR="00920451">
              <w:rPr>
                <w:rFonts w:ascii="Times New Roman" w:hAnsi="Times New Roman"/>
                <w:color w:val="000000" w:themeColor="text1"/>
                <w:sz w:val="24"/>
                <w:szCs w:val="24"/>
              </w:rPr>
              <w:t>тября</w:t>
            </w:r>
            <w:r w:rsidR="00B97F78" w:rsidRPr="00CA1760">
              <w:rPr>
                <w:rFonts w:ascii="Times New Roman" w:hAnsi="Times New Roman"/>
                <w:color w:val="000000" w:themeColor="text1"/>
                <w:sz w:val="24"/>
                <w:szCs w:val="24"/>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476B6B15" w14:textId="77777777" w:rsidR="00B97F78" w:rsidRPr="00C12901" w:rsidRDefault="00B97F78" w:rsidP="00D524E6">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p>
        </w:tc>
        <w:tc>
          <w:tcPr>
            <w:tcW w:w="345" w:type="dxa"/>
            <w:vAlign w:val="bottom"/>
          </w:tcPr>
          <w:p w14:paraId="7EF7E1B0" w14:textId="547305FB" w:rsidR="00B97F78" w:rsidRPr="00CA1760" w:rsidRDefault="00B97F78" w:rsidP="0063163C">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1</w:t>
            </w:r>
            <w:r w:rsidR="0063163C" w:rsidRPr="00CA1760">
              <w:rPr>
                <w:rFonts w:ascii="Times New Roman" w:hAnsi="Times New Roman"/>
                <w:color w:val="000000" w:themeColor="text1"/>
                <w:sz w:val="24"/>
                <w:szCs w:val="24"/>
              </w:rPr>
              <w:t>9</w:t>
            </w:r>
          </w:p>
        </w:tc>
        <w:tc>
          <w:tcPr>
            <w:tcW w:w="3162" w:type="dxa"/>
            <w:gridSpan w:val="4"/>
            <w:vAlign w:val="bottom"/>
          </w:tcPr>
          <w:p w14:paraId="069A0DB5" w14:textId="77777777" w:rsidR="00B97F78" w:rsidRPr="00C12901" w:rsidRDefault="00B97F78" w:rsidP="00D524E6">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250" w:type="dxa"/>
            <w:gridSpan w:val="4"/>
            <w:tcBorders>
              <w:right w:val="single" w:sz="4" w:space="0" w:color="auto"/>
            </w:tcBorders>
          </w:tcPr>
          <w:p w14:paraId="5F0C9A77"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r>
      <w:tr w:rsidR="00B97F78" w:rsidRPr="00FB5C43" w14:paraId="596FB6D5" w14:textId="77777777" w:rsidTr="00FD2488">
        <w:tc>
          <w:tcPr>
            <w:tcW w:w="871" w:type="dxa"/>
            <w:tcBorders>
              <w:left w:val="single" w:sz="4" w:space="0" w:color="auto"/>
              <w:bottom w:val="single" w:sz="4" w:space="0" w:color="auto"/>
              <w:right w:val="nil"/>
            </w:tcBorders>
            <w:vAlign w:val="bottom"/>
          </w:tcPr>
          <w:p w14:paraId="597DCD6C"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4A3E9747"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5E3E6B70"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1BAC9011"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461F90A0" w14:textId="77777777" w:rsidR="00B97F78" w:rsidRPr="00BC28A3" w:rsidRDefault="00B97F78" w:rsidP="00D524E6">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43FC29A9"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3BD70293"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c>
          <w:tcPr>
            <w:tcW w:w="3250" w:type="dxa"/>
            <w:gridSpan w:val="4"/>
            <w:tcBorders>
              <w:left w:val="nil"/>
              <w:bottom w:val="single" w:sz="4" w:space="0" w:color="auto"/>
              <w:right w:val="single" w:sz="4" w:space="0" w:color="auto"/>
            </w:tcBorders>
          </w:tcPr>
          <w:p w14:paraId="428A947F"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r>
    </w:tbl>
    <w:p w14:paraId="2DC5FC65"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F7081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A27471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0FDFAFD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13690367" w14:textId="79858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18B6CB83" w14:textId="77777777" w:rsidR="00965312" w:rsidRPr="00306242" w:rsidRDefault="00965312" w:rsidP="0096531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EB440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биржевых обли</w:t>
      </w:r>
      <w:r>
        <w:rPr>
          <w:rFonts w:ascii="Times New Roman" w:hAnsi="Times New Roman"/>
          <w:bCs/>
          <w:iCs/>
          <w:sz w:val="24"/>
          <w:szCs w:val="24"/>
        </w:rPr>
        <w:t>гаций;</w:t>
      </w:r>
    </w:p>
    <w:p w14:paraId="44DD0F2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настоящие условия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6F9B86B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3C8BE6C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E2077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1E82CCCA"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AF73049" w14:textId="0706807F"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F06693">
        <w:rPr>
          <w:rFonts w:ascii="Times New Roman" w:hAnsi="Times New Roman"/>
          <w:bCs/>
          <w:iCs/>
          <w:sz w:val="24"/>
          <w:szCs w:val="24"/>
        </w:rPr>
        <w:t>45</w:t>
      </w:r>
      <w:r w:rsidRPr="004827ED">
        <w:rPr>
          <w:rFonts w:ascii="Times New Roman" w:hAnsi="Times New Roman"/>
          <w:bCs/>
          <w:iCs/>
          <w:sz w:val="24"/>
          <w:szCs w:val="24"/>
        </w:rPr>
        <w:t>.</w:t>
      </w:r>
    </w:p>
    <w:p w14:paraId="18041E43" w14:textId="078EA778"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7109BD9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1DBB2E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30E4C38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532D3C2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096A5E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50A6A1B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2396BB8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68A4FFE9" w14:textId="49C3480F"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965312">
        <w:rPr>
          <w:rFonts w:ascii="Times New Roman" w:hAnsi="Times New Roman"/>
          <w:bCs/>
          <w:iCs/>
          <w:sz w:val="24"/>
          <w:szCs w:val="24"/>
        </w:rPr>
        <w:t>3</w:t>
      </w:r>
      <w:r w:rsidRPr="00306242">
        <w:rPr>
          <w:rFonts w:ascii="Times New Roman" w:hAnsi="Times New Roman"/>
          <w:bCs/>
          <w:iCs/>
          <w:sz w:val="24"/>
          <w:szCs w:val="24"/>
        </w:rPr>
        <w:t> 000 000 (</w:t>
      </w:r>
      <w:r w:rsidR="00965312">
        <w:rPr>
          <w:rFonts w:ascii="Times New Roman" w:hAnsi="Times New Roman"/>
          <w:bCs/>
          <w:iCs/>
          <w:sz w:val="24"/>
          <w:szCs w:val="24"/>
        </w:rPr>
        <w:t>Три</w:t>
      </w:r>
      <w:r w:rsidRPr="00306242">
        <w:rPr>
          <w:rFonts w:ascii="Times New Roman" w:hAnsi="Times New Roman"/>
          <w:bCs/>
          <w:iCs/>
          <w:sz w:val="24"/>
          <w:szCs w:val="24"/>
        </w:rPr>
        <w:t xml:space="preserve"> миллиона) штук.</w:t>
      </w:r>
    </w:p>
    <w:p w14:paraId="1CFA6DA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4E4C87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68E844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318FD1A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756AAB30" w14:textId="1C96F0B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6D147C4D" w14:textId="453C7BA4"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90F39" w:rsidRPr="00E90F39">
        <w:rPr>
          <w:rFonts w:eastAsiaTheme="minorHAnsi" w:cstheme="minorBidi"/>
          <w:bCs/>
          <w:iCs/>
          <w:color w:val="auto"/>
          <w:lang w:eastAsia="en-US"/>
        </w:rPr>
        <w:t xml:space="preserve"> (</w:t>
      </w:r>
      <w:r w:rsidR="00E90F39">
        <w:rPr>
          <w:rFonts w:eastAsiaTheme="minorHAnsi" w:cstheme="minorBidi"/>
          <w:bCs/>
          <w:iCs/>
          <w:color w:val="auto"/>
          <w:lang w:eastAsia="en-US"/>
        </w:rPr>
        <w:t>процента от непогашенной части номинальной стоимости)</w:t>
      </w:r>
      <w:r w:rsidRPr="00222C57">
        <w:rPr>
          <w:rFonts w:eastAsiaTheme="minorHAnsi" w:cstheme="minorBidi"/>
          <w:bCs/>
          <w:iCs/>
          <w:color w:val="auto"/>
          <w:lang w:eastAsia="en-US"/>
        </w:rPr>
        <w:t>, порядок определения размера которого указан в п. 9.3 Программы, а сроки выплаты</w:t>
      </w:r>
      <w:r w:rsidR="00E90F39">
        <w:rPr>
          <w:rFonts w:eastAsiaTheme="minorHAnsi" w:cstheme="minorBidi"/>
          <w:bCs/>
          <w:iCs/>
          <w:color w:val="auto"/>
          <w:lang w:eastAsia="en-US"/>
        </w:rPr>
        <w:t xml:space="preserve"> указаны</w:t>
      </w:r>
      <w:r w:rsidRPr="00222C57">
        <w:rPr>
          <w:rFonts w:eastAsiaTheme="minorHAnsi" w:cstheme="minorBidi"/>
          <w:bCs/>
          <w:iCs/>
          <w:color w:val="auto"/>
          <w:lang w:eastAsia="en-US"/>
        </w:rPr>
        <w:t xml:space="preserve"> в п. 9.4 Программы.</w:t>
      </w:r>
    </w:p>
    <w:p w14:paraId="3B40FE0C" w14:textId="009B4C06"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Владелец Биржевой облигации имеет право на получение дополнительного дохода, порядок определения размера которого указан в пункте 9.3 Программы и в пункте 9.3 Условий выпуска, а сроки выплаты в пункте 9.4 Программы и в пункте 9.</w:t>
      </w:r>
      <w:r w:rsidR="009739EE" w:rsidRPr="00222C57">
        <w:rPr>
          <w:rFonts w:ascii="Times New Roman" w:hAnsi="Times New Roman"/>
          <w:bCs/>
          <w:iCs/>
          <w:sz w:val="24"/>
          <w:szCs w:val="24"/>
        </w:rPr>
        <w:t>4</w:t>
      </w:r>
      <w:r w:rsidRPr="00222C57">
        <w:rPr>
          <w:rFonts w:ascii="Times New Roman" w:hAnsi="Times New Roman"/>
          <w:bCs/>
          <w:iCs/>
          <w:sz w:val="24"/>
          <w:szCs w:val="24"/>
        </w:rPr>
        <w:t xml:space="preserve"> Условий выпуска.</w:t>
      </w:r>
    </w:p>
    <w:p w14:paraId="1836412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746D70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256F524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3AB414FB" w14:textId="09FA605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54F85800" w14:textId="3F571961"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7031C6FA" w14:textId="72DE5F1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0AB68B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0ADC4285" w14:textId="31FA8DB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3EF0913A"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2E003EA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5A706B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5DFB1FA" w14:textId="584BB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1BB8D67"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32C6A21"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39F0594B"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49E5BE6" w14:textId="7C8EE1A0"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осуществляется путем сбора адресных заявок со стороны покупателей на при</w:t>
      </w:r>
      <w:r>
        <w:rPr>
          <w:rFonts w:ascii="Times New Roman" w:hAnsi="Times New Roman"/>
          <w:bCs/>
          <w:iCs/>
          <w:sz w:val="24"/>
          <w:szCs w:val="24"/>
        </w:rPr>
        <w:t xml:space="preserve">обретение Биржевых облигаций по </w:t>
      </w:r>
      <w:r w:rsidRPr="00442114">
        <w:rPr>
          <w:rFonts w:ascii="Times New Roman" w:hAnsi="Times New Roman"/>
          <w:bCs/>
          <w:iCs/>
          <w:sz w:val="24"/>
          <w:szCs w:val="24"/>
        </w:rPr>
        <w:t>фиксированной цене</w:t>
      </w:r>
      <w:r w:rsidR="00796EA8" w:rsidRPr="00222C57">
        <w:rPr>
          <w:rFonts w:ascii="Times New Roman" w:hAnsi="Times New Roman"/>
          <w:bCs/>
          <w:iCs/>
          <w:sz w:val="24"/>
          <w:szCs w:val="24"/>
        </w:rPr>
        <w:t xml:space="preserve"> </w:t>
      </w:r>
      <w:r w:rsidR="00796EA8">
        <w:rPr>
          <w:rFonts w:ascii="Times New Roman" w:hAnsi="Times New Roman"/>
          <w:bCs/>
          <w:iCs/>
          <w:sz w:val="24"/>
          <w:szCs w:val="24"/>
        </w:rPr>
        <w:t>и фиксированной процентной ставке купонного дохода на все купонные периоды</w:t>
      </w:r>
      <w:r>
        <w:rPr>
          <w:rFonts w:ascii="Times New Roman" w:hAnsi="Times New Roman"/>
          <w:bCs/>
          <w:iCs/>
          <w:sz w:val="24"/>
          <w:szCs w:val="24"/>
        </w:rPr>
        <w:t xml:space="preserve">, а также величине </w:t>
      </w:r>
      <w:r w:rsidR="00F06693" w:rsidRPr="00F06693">
        <w:rPr>
          <w:rFonts w:ascii="Times New Roman" w:hAnsi="Times New Roman"/>
          <w:b/>
          <w:bCs/>
          <w:i/>
          <w:iCs/>
          <w:sz w:val="24"/>
          <w:szCs w:val="24"/>
          <w:lang w:val="en-US"/>
        </w:rPr>
        <w:t>R</w:t>
      </w:r>
      <w:r w:rsidR="004C6901">
        <w:rPr>
          <w:rFonts w:ascii="Times New Roman" w:hAnsi="Times New Roman"/>
          <w:bCs/>
          <w:i/>
          <w:iCs/>
          <w:sz w:val="24"/>
          <w:szCs w:val="24"/>
        </w:rPr>
        <w:t xml:space="preserve"> </w:t>
      </w:r>
      <w:r w:rsidR="00E354B4">
        <w:rPr>
          <w:rFonts w:ascii="Times New Roman" w:hAnsi="Times New Roman"/>
          <w:bCs/>
          <w:iCs/>
          <w:sz w:val="24"/>
          <w:szCs w:val="24"/>
          <w:vertAlign w:val="subscript"/>
        </w:rPr>
        <w:t xml:space="preserve"> </w:t>
      </w:r>
      <w:r>
        <w:rPr>
          <w:rFonts w:ascii="Times New Roman" w:hAnsi="Times New Roman"/>
          <w:bCs/>
          <w:iCs/>
          <w:sz w:val="24"/>
          <w:szCs w:val="24"/>
        </w:rPr>
        <w:t xml:space="preserve">(как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 в порядке и на условиях, предусмотренных Условиями выпуска (далее – </w:t>
      </w:r>
      <w:r w:rsidRPr="00442114">
        <w:rPr>
          <w:rFonts w:ascii="Times New Roman" w:hAnsi="Times New Roman"/>
          <w:b/>
          <w:bCs/>
          <w:iCs/>
          <w:sz w:val="24"/>
          <w:szCs w:val="24"/>
        </w:rPr>
        <w:t>Формирование книги заявок</w:t>
      </w:r>
      <w:r w:rsidRPr="00442114">
        <w:rPr>
          <w:rFonts w:ascii="Times New Roman" w:hAnsi="Times New Roman"/>
          <w:bCs/>
          <w:iCs/>
          <w:sz w:val="24"/>
          <w:szCs w:val="24"/>
        </w:rPr>
        <w:t>).</w:t>
      </w:r>
      <w:r>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4F68FC">
        <w:rPr>
          <w:rFonts w:ascii="Times New Roman" w:hAnsi="Times New Roman"/>
          <w:bCs/>
          <w:iCs/>
          <w:sz w:val="24"/>
          <w:szCs w:val="24"/>
        </w:rPr>
        <w:t xml:space="preserve">величина </w:t>
      </w:r>
      <w:r w:rsidR="00F06693" w:rsidRPr="00F06693">
        <w:rPr>
          <w:rFonts w:ascii="Times New Roman" w:hAnsi="Times New Roman"/>
          <w:b/>
          <w:bCs/>
          <w:i/>
          <w:iCs/>
          <w:sz w:val="24"/>
          <w:szCs w:val="24"/>
          <w:lang w:val="en-US"/>
        </w:rPr>
        <w:t>R</w:t>
      </w:r>
      <w:r w:rsidR="00F06693">
        <w:rPr>
          <w:rFonts w:ascii="Times New Roman" w:hAnsi="Times New Roman"/>
          <w:bCs/>
          <w:i/>
          <w:iCs/>
          <w:sz w:val="24"/>
          <w:szCs w:val="24"/>
        </w:rPr>
        <w:t xml:space="preserve"> </w:t>
      </w:r>
      <w:r w:rsidR="00F06693">
        <w:rPr>
          <w:rFonts w:ascii="Times New Roman" w:hAnsi="Times New Roman"/>
          <w:bCs/>
          <w:iCs/>
          <w:sz w:val="24"/>
          <w:szCs w:val="24"/>
          <w:vertAlign w:val="subscript"/>
        </w:rPr>
        <w:t xml:space="preserve"> </w:t>
      </w:r>
      <w:r w:rsidR="00F06693">
        <w:rPr>
          <w:rFonts w:ascii="Times New Roman" w:hAnsi="Times New Roman"/>
          <w:bCs/>
          <w:iCs/>
          <w:sz w:val="24"/>
          <w:szCs w:val="24"/>
        </w:rPr>
        <w:t>(как этот термин определен в пункте 9.3 Условий выпуска)</w:t>
      </w:r>
      <w:r w:rsidR="004F68FC">
        <w:rPr>
          <w:rFonts w:ascii="Times New Roman" w:hAnsi="Times New Roman"/>
          <w:bCs/>
          <w:iCs/>
          <w:sz w:val="24"/>
          <w:szCs w:val="24"/>
        </w:rPr>
        <w:t xml:space="preserve"> не указывается.</w:t>
      </w:r>
    </w:p>
    <w:p w14:paraId="5A38759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43044FC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1774DC3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7931AEF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0211B99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7D09552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6A15AD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5CB054C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73B19D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которое Эмитент желает продать данному приобретателю. Заявки на приобретение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направляются Участниками торгов в адрес Эмитента.</w:t>
      </w:r>
    </w:p>
    <w:p w14:paraId="57C7F97A" w14:textId="77777777" w:rsidR="00E90F39" w:rsidRDefault="00E90F39"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FEC7D98" w14:textId="2DBAA852"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2E9B1C57"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цена приобретения;</w:t>
      </w:r>
    </w:p>
    <w:p w14:paraId="0F9B13A5"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количество Биржевых облигаций;</w:t>
      </w:r>
    </w:p>
    <w:p w14:paraId="4B4D52D8"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код расчетов, используемый при заключении сделки с ценными бумагами, подлежащей включению в клиринговый пул</w:t>
      </w:r>
      <w:r>
        <w:rPr>
          <w:bCs/>
          <w:iCs/>
          <w:sz w:val="24"/>
          <w:szCs w:val="24"/>
        </w:rPr>
        <w:t xml:space="preserve"> </w:t>
      </w:r>
      <w:r w:rsidRPr="00792832">
        <w:rPr>
          <w:bCs/>
          <w:iCs/>
          <w:sz w:val="24"/>
          <w:szCs w:val="24"/>
        </w:rPr>
        <w:t xml:space="preserve">клиринговой организации на условиях </w:t>
      </w:r>
      <w:r w:rsidRPr="00792832">
        <w:rPr>
          <w:bCs/>
          <w:iCs/>
          <w:sz w:val="24"/>
          <w:szCs w:val="24"/>
        </w:rPr>
        <w:lastRenderedPageBreak/>
        <w:t>многостороннего или простого клиринга, и определяющий, что при совершении сделки</w:t>
      </w:r>
      <w:r>
        <w:rPr>
          <w:bCs/>
          <w:iCs/>
          <w:sz w:val="24"/>
          <w:szCs w:val="24"/>
        </w:rPr>
        <w:t xml:space="preserve"> </w:t>
      </w:r>
      <w:r w:rsidRPr="00792832">
        <w:rPr>
          <w:bCs/>
          <w:iCs/>
          <w:sz w:val="24"/>
          <w:szCs w:val="24"/>
        </w:rPr>
        <w:t>проводится процедура контроля обеспечения, а надлежащей датой исполнения сделки с ценными бумагами является дата</w:t>
      </w:r>
      <w:r>
        <w:rPr>
          <w:bCs/>
          <w:iCs/>
          <w:sz w:val="24"/>
          <w:szCs w:val="24"/>
        </w:rPr>
        <w:t xml:space="preserve"> </w:t>
      </w:r>
      <w:r w:rsidRPr="00792832">
        <w:rPr>
          <w:bCs/>
          <w:iCs/>
          <w:sz w:val="24"/>
          <w:szCs w:val="24"/>
        </w:rPr>
        <w:t>заключения сделки;</w:t>
      </w:r>
    </w:p>
    <w:p w14:paraId="70700142"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 xml:space="preserve">прочие параметры в соответствии с Правилами </w:t>
      </w:r>
      <w:r>
        <w:rPr>
          <w:bCs/>
          <w:iCs/>
          <w:sz w:val="24"/>
          <w:szCs w:val="24"/>
        </w:rPr>
        <w:t>Биржи</w:t>
      </w:r>
      <w:r w:rsidRPr="00792832">
        <w:rPr>
          <w:bCs/>
          <w:iCs/>
          <w:sz w:val="24"/>
          <w:szCs w:val="24"/>
        </w:rPr>
        <w:t>.</w:t>
      </w:r>
    </w:p>
    <w:p w14:paraId="13ED242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0B91E56F" w14:textId="1072B502"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фиксированной процентной ставке купонного дохода на все купонные периоды, а также </w:t>
      </w:r>
      <w:r w:rsidR="004F68FC">
        <w:rPr>
          <w:rFonts w:ascii="Times New Roman" w:hAnsi="Times New Roman"/>
          <w:bCs/>
          <w:iCs/>
          <w:sz w:val="24"/>
          <w:szCs w:val="24"/>
        </w:rPr>
        <w:t xml:space="preserve">величине </w:t>
      </w:r>
      <w:r w:rsidR="00F06693" w:rsidRPr="00F06693">
        <w:rPr>
          <w:rFonts w:ascii="Times New Roman" w:hAnsi="Times New Roman"/>
          <w:b/>
          <w:bCs/>
          <w:i/>
          <w:iCs/>
          <w:sz w:val="24"/>
          <w:szCs w:val="24"/>
          <w:lang w:val="en-US"/>
        </w:rPr>
        <w:t>R</w:t>
      </w:r>
      <w:r w:rsidR="00E354B4">
        <w:rPr>
          <w:rFonts w:ascii="Times New Roman" w:hAnsi="Times New Roman"/>
          <w:bCs/>
          <w:iCs/>
          <w:sz w:val="24"/>
          <w:szCs w:val="24"/>
          <w:vertAlign w:val="subscript"/>
        </w:rPr>
        <w:t xml:space="preserve"> </w:t>
      </w:r>
      <w:r>
        <w:rPr>
          <w:rFonts w:ascii="Times New Roman" w:hAnsi="Times New Roman"/>
          <w:bCs/>
          <w:iCs/>
          <w:sz w:val="24"/>
          <w:szCs w:val="24"/>
        </w:rPr>
        <w:t>(как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w:t>
      </w:r>
    </w:p>
    <w:p w14:paraId="771B9C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7948330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61DA73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148ECFBF"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45C493B9"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1640909" w14:textId="027A231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Эмитентом </w:t>
      </w:r>
      <w:r w:rsidRPr="00442114">
        <w:rPr>
          <w:rFonts w:ascii="Times New Roman" w:hAnsi="Times New Roman"/>
          <w:bCs/>
          <w:iCs/>
          <w:sz w:val="24"/>
          <w:szCs w:val="24"/>
        </w:rPr>
        <w:t>оферт от потенциальных покупателей на заключение предварительных договоров, в соответствии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 xml:space="preserve">жи Биржевых облигаций (далее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15BB562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64805540" w14:textId="746BB1A9" w:rsidR="005536F0" w:rsidRDefault="005536F0" w:rsidP="00B97F78">
      <w:pPr>
        <w:pStyle w:val="af3"/>
        <w:numPr>
          <w:ilvl w:val="0"/>
          <w:numId w:val="30"/>
        </w:numPr>
        <w:autoSpaceDE w:val="0"/>
        <w:autoSpaceDN w:val="0"/>
        <w:adjustRightInd w:val="0"/>
        <w:spacing w:before="120" w:after="120"/>
        <w:jc w:val="both"/>
        <w:rPr>
          <w:bCs/>
          <w:iCs/>
          <w:sz w:val="24"/>
          <w:szCs w:val="24"/>
        </w:rPr>
      </w:pPr>
      <w:r>
        <w:rPr>
          <w:bCs/>
          <w:iCs/>
          <w:sz w:val="24"/>
          <w:szCs w:val="24"/>
        </w:rPr>
        <w:t>цен</w:t>
      </w:r>
      <w:r w:rsidR="00A35939">
        <w:rPr>
          <w:bCs/>
          <w:iCs/>
          <w:sz w:val="24"/>
          <w:szCs w:val="24"/>
        </w:rPr>
        <w:t>у</w:t>
      </w:r>
      <w:r>
        <w:rPr>
          <w:bCs/>
          <w:iCs/>
          <w:sz w:val="24"/>
          <w:szCs w:val="24"/>
        </w:rPr>
        <w:t xml:space="preserve"> приобретения;</w:t>
      </w:r>
    </w:p>
    <w:p w14:paraId="4EE5766E" w14:textId="77777777" w:rsidR="00B97F78" w:rsidRDefault="00B97F78" w:rsidP="00B97F78">
      <w:pPr>
        <w:pStyle w:val="af3"/>
        <w:numPr>
          <w:ilvl w:val="0"/>
          <w:numId w:val="30"/>
        </w:numPr>
        <w:autoSpaceDE w:val="0"/>
        <w:autoSpaceDN w:val="0"/>
        <w:adjustRightInd w:val="0"/>
        <w:spacing w:before="120" w:after="120"/>
        <w:jc w:val="both"/>
        <w:rPr>
          <w:bCs/>
          <w:iCs/>
          <w:sz w:val="24"/>
          <w:szCs w:val="24"/>
        </w:rPr>
      </w:pPr>
      <w:r w:rsidRPr="00F52FD3">
        <w:rPr>
          <w:bCs/>
          <w:iCs/>
          <w:sz w:val="24"/>
          <w:szCs w:val="24"/>
        </w:rPr>
        <w:t>количество Биржевых облигаций;</w:t>
      </w:r>
    </w:p>
    <w:p w14:paraId="53FD2663" w14:textId="1B96C733" w:rsidR="00B97F78" w:rsidRDefault="00B97F78" w:rsidP="00B97F78">
      <w:pPr>
        <w:pStyle w:val="af3"/>
        <w:numPr>
          <w:ilvl w:val="0"/>
          <w:numId w:val="30"/>
        </w:numPr>
        <w:autoSpaceDE w:val="0"/>
        <w:autoSpaceDN w:val="0"/>
        <w:adjustRightInd w:val="0"/>
        <w:spacing w:before="120" w:after="120"/>
        <w:jc w:val="both"/>
        <w:rPr>
          <w:bCs/>
          <w:iCs/>
          <w:sz w:val="24"/>
          <w:szCs w:val="24"/>
        </w:rPr>
      </w:pPr>
      <w:r>
        <w:rPr>
          <w:bCs/>
          <w:iCs/>
          <w:sz w:val="24"/>
          <w:szCs w:val="24"/>
        </w:rPr>
        <w:t xml:space="preserve">минимальный </w:t>
      </w:r>
      <w:r w:rsidR="00F06693">
        <w:rPr>
          <w:bCs/>
          <w:iCs/>
          <w:sz w:val="24"/>
          <w:szCs w:val="24"/>
        </w:rPr>
        <w:t>размер</w:t>
      </w:r>
      <w:r w:rsidR="004F68FC">
        <w:rPr>
          <w:bCs/>
          <w:iCs/>
          <w:sz w:val="24"/>
          <w:szCs w:val="24"/>
        </w:rPr>
        <w:t xml:space="preserve"> </w:t>
      </w:r>
      <w:r w:rsidR="00F06693">
        <w:rPr>
          <w:bCs/>
          <w:iCs/>
          <w:sz w:val="24"/>
          <w:szCs w:val="24"/>
        </w:rPr>
        <w:t xml:space="preserve">величины </w:t>
      </w:r>
      <w:r w:rsidR="00F06693" w:rsidRPr="00F06693">
        <w:rPr>
          <w:b/>
          <w:bCs/>
          <w:i/>
          <w:iCs/>
          <w:sz w:val="24"/>
          <w:szCs w:val="24"/>
          <w:lang w:val="en-US"/>
        </w:rPr>
        <w:t>R</w:t>
      </w:r>
      <w:r w:rsidR="00E354B4" w:rsidRPr="00160C19">
        <w:rPr>
          <w:bCs/>
          <w:iCs/>
          <w:sz w:val="24"/>
          <w:szCs w:val="24"/>
        </w:rPr>
        <w:t xml:space="preserve"> </w:t>
      </w:r>
      <w:r w:rsidRPr="00160C19">
        <w:rPr>
          <w:bCs/>
          <w:iCs/>
          <w:sz w:val="24"/>
          <w:szCs w:val="24"/>
        </w:rPr>
        <w:t>(</w:t>
      </w:r>
      <w:r>
        <w:rPr>
          <w:bCs/>
          <w:iCs/>
          <w:sz w:val="24"/>
          <w:szCs w:val="24"/>
        </w:rPr>
        <w:t>как этот термин определен в пункте 9.3 Условий выпуска);</w:t>
      </w:r>
    </w:p>
    <w:p w14:paraId="31B6884C" w14:textId="77777777" w:rsidR="00B97F78" w:rsidRPr="00EB0372" w:rsidRDefault="00B97F78" w:rsidP="00B97F78">
      <w:pPr>
        <w:pStyle w:val="af3"/>
        <w:numPr>
          <w:ilvl w:val="0"/>
          <w:numId w:val="30"/>
        </w:numPr>
        <w:autoSpaceDE w:val="0"/>
        <w:autoSpaceDN w:val="0"/>
        <w:adjustRightInd w:val="0"/>
        <w:spacing w:before="120" w:after="120"/>
        <w:jc w:val="both"/>
        <w:rPr>
          <w:bCs/>
          <w:iCs/>
          <w:sz w:val="24"/>
          <w:szCs w:val="24"/>
        </w:rPr>
      </w:pPr>
      <w:r w:rsidRPr="00442114">
        <w:rPr>
          <w:bCs/>
          <w:iCs/>
          <w:sz w:val="24"/>
          <w:szCs w:val="24"/>
        </w:rPr>
        <w:t>предпочтительный способ получения акцепта</w:t>
      </w:r>
      <w:r>
        <w:rPr>
          <w:bCs/>
          <w:iCs/>
          <w:sz w:val="24"/>
          <w:szCs w:val="24"/>
        </w:rPr>
        <w:t>.</w:t>
      </w:r>
    </w:p>
    <w:p w14:paraId="60ED56ED"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42978767" w14:textId="0264AF38"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 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F06693" w:rsidRPr="00F06693">
        <w:rPr>
          <w:rFonts w:ascii="Times New Roman" w:hAnsi="Times New Roman"/>
          <w:b/>
          <w:bCs/>
          <w:i/>
          <w:iCs/>
          <w:sz w:val="24"/>
          <w:szCs w:val="24"/>
          <w:lang w:val="en-US"/>
        </w:rPr>
        <w:t>R</w:t>
      </w:r>
      <w:r w:rsidR="00F06693" w:rsidRPr="00425C54">
        <w:rPr>
          <w:rFonts w:ascii="Times New Roman" w:hAnsi="Times New Roman"/>
          <w:i/>
          <w:sz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в </w:t>
      </w:r>
      <w:r>
        <w:rPr>
          <w:rFonts w:ascii="Times New Roman" w:hAnsi="Times New Roman"/>
          <w:bCs/>
          <w:iCs/>
          <w:sz w:val="24"/>
          <w:szCs w:val="24"/>
        </w:rPr>
        <w:t>оферте</w:t>
      </w:r>
      <w:r w:rsidRPr="00A91551">
        <w:rPr>
          <w:rFonts w:ascii="Times New Roman" w:hAnsi="Times New Roman"/>
          <w:bCs/>
          <w:iCs/>
          <w:sz w:val="24"/>
          <w:szCs w:val="24"/>
        </w:rPr>
        <w:t>.</w:t>
      </w:r>
    </w:p>
    <w:p w14:paraId="4A32524F" w14:textId="6BA2B9F4"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lastRenderedPageBreak/>
        <w:t xml:space="preserve">В качестве </w:t>
      </w:r>
      <w:r>
        <w:rPr>
          <w:rFonts w:ascii="Times New Roman" w:hAnsi="Times New Roman"/>
          <w:bCs/>
          <w:iCs/>
          <w:sz w:val="24"/>
          <w:szCs w:val="24"/>
        </w:rPr>
        <w:t xml:space="preserve">минимального </w:t>
      </w:r>
      <w:r w:rsidR="00F06693">
        <w:rPr>
          <w:rFonts w:ascii="Times New Roman" w:hAnsi="Times New Roman"/>
          <w:bCs/>
          <w:iCs/>
          <w:sz w:val="24"/>
          <w:szCs w:val="24"/>
        </w:rPr>
        <w:t xml:space="preserve">размера величины </w:t>
      </w:r>
      <w:r w:rsidR="00F06693" w:rsidRPr="00F06693">
        <w:rPr>
          <w:rFonts w:ascii="Times New Roman" w:hAnsi="Times New Roman"/>
          <w:b/>
          <w:bCs/>
          <w:i/>
          <w:iCs/>
          <w:sz w:val="24"/>
          <w:szCs w:val="24"/>
          <w:lang w:val="en-US"/>
        </w:rPr>
        <w:t>R</w:t>
      </w:r>
      <w:r w:rsidR="00F06693">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 xml:space="preserve">точностью до </w:t>
      </w:r>
      <w:r w:rsidR="00B26EAA">
        <w:rPr>
          <w:rFonts w:ascii="Times New Roman" w:hAnsi="Times New Roman"/>
          <w:bCs/>
          <w:iCs/>
          <w:sz w:val="24"/>
          <w:szCs w:val="24"/>
        </w:rPr>
        <w:t>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78C7D04"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33A4AD8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4FA24B9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 </w:t>
      </w:r>
      <w:r>
        <w:rPr>
          <w:rFonts w:ascii="Times New Roman" w:hAnsi="Times New Roman"/>
          <w:bCs/>
          <w:iCs/>
          <w:sz w:val="24"/>
          <w:szCs w:val="24"/>
        </w:rPr>
        <w:t xml:space="preserve">не позднее определенной уполномоченным органом управления Эмитента даты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w:t>
      </w:r>
      <w:r w:rsidRPr="00160C19">
        <w:rPr>
          <w:rFonts w:ascii="Times New Roman" w:hAnsi="Times New Roman"/>
          <w:bCs/>
          <w:iCs/>
          <w:sz w:val="24"/>
          <w:szCs w:val="24"/>
        </w:rPr>
        <w:t>.</w:t>
      </w:r>
    </w:p>
    <w:p w14:paraId="203BC6F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304DA28A"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D615EAD"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не может наступать</w:t>
      </w:r>
      <w:r w:rsidRPr="00160C19">
        <w:rPr>
          <w:rFonts w:ascii="Times New Roman" w:hAnsi="Times New Roman"/>
          <w:bCs/>
          <w:iCs/>
          <w:sz w:val="24"/>
          <w:szCs w:val="24"/>
        </w:rPr>
        <w:t xml:space="preserve">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0B79E4D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5E4C1B3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28BBE48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B3B75B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32104A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Основные договоры купли - продажи Биржевых облигаций заключаются в порядке, указанном выше в настоящем пункте.</w:t>
      </w:r>
    </w:p>
    <w:p w14:paraId="64BBE2C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6F7553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8CFAE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2082DE5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579888B2"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1C0ED6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315F7E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3783D8C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5820F91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4004E7C"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1ACF92D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2840E087"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BF26B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7E05249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2659668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4EBF59B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1DE22B1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089C924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9A4CE70"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42908950"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3DF087D2"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4F9761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652DC8C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287C106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3A8DE2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7047C86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0CE03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10F626E3" w14:textId="77777777" w:rsidR="00B97F78" w:rsidRPr="00306242" w:rsidRDefault="00B97F78" w:rsidP="00EA3E86">
      <w:pPr>
        <w:ind w:firstLine="540"/>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4E3E8D0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50B653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7DBEEF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20FEE49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6D938B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505EA51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59F0A57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0009C4D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1D04A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D797D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2FE881D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05C902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0B76637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Орган, выдавший указанную лицензию: Банк России</w:t>
      </w:r>
    </w:p>
    <w:p w14:paraId="57D337B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5D0DD6CD"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76F6567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635F94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64C296B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181CFDC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2B410C4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79807D64" w14:textId="5CC4B1D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4C08C9">
        <w:rPr>
          <w:rFonts w:ascii="Times New Roman" w:hAnsi="Times New Roman"/>
          <w:bCs/>
          <w:iCs/>
          <w:sz w:val="24"/>
          <w:szCs w:val="24"/>
        </w:rPr>
        <w:t>364</w:t>
      </w:r>
      <w:r w:rsidRPr="00306242">
        <w:rPr>
          <w:rFonts w:ascii="Times New Roman" w:hAnsi="Times New Roman"/>
          <w:bCs/>
          <w:iCs/>
          <w:sz w:val="24"/>
          <w:szCs w:val="24"/>
        </w:rPr>
        <w:t>-й (</w:t>
      </w:r>
      <w:r w:rsidR="004C08C9">
        <w:rPr>
          <w:rFonts w:ascii="Times New Roman" w:hAnsi="Times New Roman"/>
          <w:bCs/>
          <w:iCs/>
          <w:sz w:val="24"/>
          <w:szCs w:val="24"/>
        </w:rPr>
        <w:t>Триста шестьдесят четв</w:t>
      </w:r>
      <w:r w:rsidR="002D47C5">
        <w:rPr>
          <w:rFonts w:ascii="Times New Roman" w:hAnsi="Times New Roman"/>
          <w:bCs/>
          <w:iCs/>
          <w:sz w:val="24"/>
          <w:szCs w:val="24"/>
        </w:rPr>
        <w:t>е</w:t>
      </w:r>
      <w:r w:rsidR="004C08C9">
        <w:rPr>
          <w:rFonts w:ascii="Times New Roman" w:hAnsi="Times New Roman"/>
          <w:bCs/>
          <w:iCs/>
          <w:sz w:val="24"/>
          <w:szCs w:val="24"/>
        </w:rPr>
        <w:t>ртый</w:t>
      </w:r>
      <w:r w:rsidRPr="00306242">
        <w:rPr>
          <w:rFonts w:ascii="Times New Roman" w:hAnsi="Times New Roman"/>
          <w:bCs/>
          <w:iCs/>
          <w:sz w:val="24"/>
          <w:szCs w:val="24"/>
        </w:rPr>
        <w:t>) день с даты начала размещения Биржевых облигаций.</w:t>
      </w:r>
    </w:p>
    <w:p w14:paraId="51576CB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1F2D7B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24B157DD"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
          <w:bCs/>
          <w:i/>
          <w:iCs/>
          <w:sz w:val="24"/>
          <w:szCs w:val="24"/>
        </w:rPr>
      </w:pPr>
      <w:r w:rsidRPr="00CD0F2D">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42847AB3"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 xml:space="preserve">Биржевые облигации не являются структурными облигациями. </w:t>
      </w:r>
    </w:p>
    <w:p w14:paraId="7C4B4207"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6E30F49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6724FE6E"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1141A23F" w14:textId="5DB020FD"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6C6A71">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1DFA0E06" w14:textId="0D3F704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A13AF0">
        <w:rPr>
          <w:rFonts w:ascii="Times New Roman" w:hAnsi="Times New Roman"/>
          <w:bCs/>
          <w:iCs/>
          <w:sz w:val="24"/>
          <w:szCs w:val="24"/>
        </w:rPr>
        <w:t>2</w:t>
      </w:r>
      <w:r>
        <w:rPr>
          <w:rFonts w:ascii="Times New Roman" w:hAnsi="Times New Roman"/>
          <w:bCs/>
          <w:iCs/>
          <w:sz w:val="24"/>
          <w:szCs w:val="24"/>
        </w:rPr>
        <w:t>.</w:t>
      </w:r>
    </w:p>
    <w:p w14:paraId="1CF8CC6E" w14:textId="00E75A9A" w:rsidR="00FD248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A13AF0" w:rsidRPr="00A13AF0">
        <w:rPr>
          <w:rFonts w:ascii="Times New Roman" w:hAnsi="Times New Roman"/>
          <w:bCs/>
          <w:iCs/>
          <w:sz w:val="24"/>
          <w:szCs w:val="24"/>
        </w:rPr>
        <w:t>182</w:t>
      </w:r>
      <w:r w:rsidR="00A13AF0" w:rsidRPr="000E047C">
        <w:rPr>
          <w:rFonts w:ascii="Times New Roman" w:hAnsi="Times New Roman"/>
          <w:bCs/>
          <w:iCs/>
          <w:sz w:val="24"/>
          <w:szCs w:val="24"/>
        </w:rPr>
        <w:t xml:space="preserve"> </w:t>
      </w:r>
      <w:r>
        <w:rPr>
          <w:rFonts w:ascii="Times New Roman" w:hAnsi="Times New Roman"/>
          <w:bCs/>
          <w:iCs/>
          <w:sz w:val="24"/>
          <w:szCs w:val="24"/>
        </w:rPr>
        <w:t>(</w:t>
      </w:r>
      <w:r w:rsidR="002D47C5">
        <w:rPr>
          <w:rFonts w:ascii="Times New Roman" w:hAnsi="Times New Roman"/>
          <w:bCs/>
          <w:iCs/>
          <w:sz w:val="24"/>
          <w:szCs w:val="24"/>
        </w:rPr>
        <w:t>С</w:t>
      </w:r>
      <w:r w:rsidR="00A13AF0">
        <w:rPr>
          <w:rFonts w:ascii="Times New Roman" w:hAnsi="Times New Roman"/>
          <w:bCs/>
          <w:iCs/>
          <w:sz w:val="24"/>
          <w:szCs w:val="24"/>
        </w:rPr>
        <w:t>то восемьдесят два</w:t>
      </w:r>
      <w:r>
        <w:rPr>
          <w:rFonts w:ascii="Times New Roman" w:hAnsi="Times New Roman"/>
          <w:bCs/>
          <w:iCs/>
          <w:sz w:val="24"/>
          <w:szCs w:val="24"/>
        </w:rPr>
        <w:t xml:space="preserve">) </w:t>
      </w:r>
      <w:r w:rsidR="00A13AF0">
        <w:rPr>
          <w:rFonts w:ascii="Times New Roman" w:hAnsi="Times New Roman"/>
          <w:bCs/>
          <w:iCs/>
          <w:sz w:val="24"/>
          <w:szCs w:val="24"/>
        </w:rPr>
        <w:t>дня</w:t>
      </w:r>
      <w:r>
        <w:rPr>
          <w:rFonts w:ascii="Times New Roman" w:hAnsi="Times New Roman"/>
          <w:bCs/>
          <w:iCs/>
          <w:sz w:val="24"/>
          <w:szCs w:val="24"/>
        </w:rPr>
        <w:t>.</w:t>
      </w:r>
    </w:p>
    <w:p w14:paraId="0FC7600C" w14:textId="4E282659" w:rsidR="00B97F78" w:rsidRDefault="00B97F78" w:rsidP="00A13AF0">
      <w:pPr>
        <w:ind w:firstLine="540"/>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p w14:paraId="49DE391F" w14:textId="77777777" w:rsidR="002D47C5" w:rsidRDefault="002D47C5" w:rsidP="00A13AF0">
      <w:pPr>
        <w:ind w:firstLine="540"/>
        <w:rPr>
          <w:rFonts w:ascii="Times New Roman" w:hAnsi="Times New Roman"/>
          <w:b/>
          <w:i/>
          <w:sz w:val="24"/>
          <w:szCs w:val="24"/>
        </w:rPr>
      </w:pPr>
    </w:p>
    <w:p w14:paraId="6D422736" w14:textId="77777777" w:rsidR="002D47C5" w:rsidRDefault="002D47C5" w:rsidP="00A13AF0">
      <w:pPr>
        <w:ind w:firstLine="540"/>
        <w:rPr>
          <w:rFonts w:ascii="Times New Roman" w:hAnsi="Times New Roman"/>
          <w:b/>
          <w:i/>
          <w:sz w:val="24"/>
          <w:szCs w:val="24"/>
        </w:rPr>
      </w:pPr>
    </w:p>
    <w:p w14:paraId="1DE7315D" w14:textId="77777777" w:rsidR="002D47C5" w:rsidRDefault="002D47C5" w:rsidP="00A13AF0">
      <w:pPr>
        <w:ind w:firstLine="540"/>
        <w:rPr>
          <w:rFonts w:ascii="Times New Roman" w:hAnsi="Times New Roman"/>
          <w:b/>
          <w:i/>
          <w:sz w:val="24"/>
          <w:szCs w:val="24"/>
        </w:rPr>
      </w:pPr>
    </w:p>
    <w:p w14:paraId="495D8218" w14:textId="77777777" w:rsidR="002D47C5" w:rsidRPr="003B09F3" w:rsidRDefault="002D47C5" w:rsidP="00A13AF0">
      <w:pPr>
        <w:ind w:firstLine="540"/>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4185"/>
        <w:gridCol w:w="4106"/>
      </w:tblGrid>
      <w:tr w:rsidR="00B97F78" w:rsidRPr="003B09F3" w14:paraId="504B5C8C" w14:textId="77777777" w:rsidTr="00D524E6">
        <w:trPr>
          <w:tblHeader/>
        </w:trPr>
        <w:tc>
          <w:tcPr>
            <w:tcW w:w="818" w:type="pct"/>
            <w:vMerge w:val="restart"/>
            <w:shd w:val="clear" w:color="auto" w:fill="auto"/>
          </w:tcPr>
          <w:p w14:paraId="6EBC55CB" w14:textId="77777777" w:rsidR="00B97F78" w:rsidRPr="003B09F3" w:rsidRDefault="00B97F78" w:rsidP="00425C54">
            <w:pPr>
              <w:adjustRightInd w:val="0"/>
              <w:spacing w:before="120" w:after="120" w:line="240" w:lineRule="auto"/>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4A3437BE" w14:textId="77777777" w:rsidR="00B97F78" w:rsidRPr="003B09F3" w:rsidRDefault="00B97F78" w:rsidP="00425C54">
            <w:pPr>
              <w:adjustRightInd w:val="0"/>
              <w:spacing w:before="120" w:after="120" w:line="240" w:lineRule="auto"/>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6F6A8F51" w14:textId="77777777" w:rsidTr="00D524E6">
        <w:trPr>
          <w:tblHeader/>
        </w:trPr>
        <w:tc>
          <w:tcPr>
            <w:tcW w:w="818" w:type="pct"/>
            <w:vMerge/>
            <w:shd w:val="clear" w:color="auto" w:fill="auto"/>
          </w:tcPr>
          <w:p w14:paraId="762A4F9B" w14:textId="77777777" w:rsidR="00B97F78" w:rsidRPr="003B09F3" w:rsidRDefault="00B97F78" w:rsidP="00425C54">
            <w:pPr>
              <w:adjustRightInd w:val="0"/>
              <w:spacing w:before="120" w:after="120" w:line="240" w:lineRule="auto"/>
              <w:jc w:val="center"/>
              <w:rPr>
                <w:rFonts w:ascii="Times New Roman" w:hAnsi="Times New Roman"/>
                <w:b/>
                <w:sz w:val="24"/>
                <w:szCs w:val="24"/>
              </w:rPr>
            </w:pPr>
          </w:p>
        </w:tc>
        <w:tc>
          <w:tcPr>
            <w:tcW w:w="2111" w:type="pct"/>
            <w:shd w:val="clear" w:color="auto" w:fill="auto"/>
          </w:tcPr>
          <w:p w14:paraId="503CEAF6" w14:textId="77777777" w:rsidR="00B97F78" w:rsidRPr="003B09F3" w:rsidRDefault="00B97F78" w:rsidP="00425C54">
            <w:pPr>
              <w:adjustRightInd w:val="0"/>
              <w:spacing w:before="120" w:after="120" w:line="240" w:lineRule="auto"/>
              <w:jc w:val="center"/>
              <w:rPr>
                <w:rFonts w:ascii="Times New Roman" w:hAnsi="Times New Roman"/>
                <w:b/>
                <w:sz w:val="24"/>
                <w:szCs w:val="24"/>
              </w:rPr>
            </w:pPr>
            <w:r w:rsidRPr="003B09F3">
              <w:rPr>
                <w:rFonts w:ascii="Times New Roman" w:hAnsi="Times New Roman"/>
                <w:b/>
                <w:sz w:val="24"/>
                <w:szCs w:val="24"/>
              </w:rPr>
              <w:t>Дата начала</w:t>
            </w:r>
          </w:p>
        </w:tc>
        <w:tc>
          <w:tcPr>
            <w:tcW w:w="2071" w:type="pct"/>
            <w:shd w:val="clear" w:color="auto" w:fill="auto"/>
          </w:tcPr>
          <w:p w14:paraId="4C0ED0BC" w14:textId="77777777" w:rsidR="00B97F78" w:rsidRPr="003B09F3" w:rsidRDefault="00B97F78" w:rsidP="00425C54">
            <w:pPr>
              <w:adjustRightInd w:val="0"/>
              <w:spacing w:before="120" w:after="120" w:line="240" w:lineRule="auto"/>
              <w:jc w:val="center"/>
              <w:rPr>
                <w:rFonts w:ascii="Times New Roman" w:hAnsi="Times New Roman"/>
                <w:b/>
                <w:sz w:val="24"/>
                <w:szCs w:val="24"/>
              </w:rPr>
            </w:pPr>
            <w:r w:rsidRPr="003B09F3">
              <w:rPr>
                <w:rFonts w:ascii="Times New Roman" w:hAnsi="Times New Roman"/>
                <w:b/>
                <w:sz w:val="24"/>
                <w:szCs w:val="24"/>
              </w:rPr>
              <w:t>Дата окончания</w:t>
            </w:r>
          </w:p>
        </w:tc>
      </w:tr>
      <w:tr w:rsidR="00B97F78" w:rsidRPr="003B09F3" w14:paraId="29BAD196" w14:textId="77777777" w:rsidTr="00D524E6">
        <w:tc>
          <w:tcPr>
            <w:tcW w:w="818" w:type="pct"/>
            <w:shd w:val="clear" w:color="auto" w:fill="auto"/>
          </w:tcPr>
          <w:p w14:paraId="6608FA27" w14:textId="77777777" w:rsidR="00B97F78" w:rsidRPr="003B09F3" w:rsidRDefault="00B97F78" w:rsidP="002D47C5">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171A162" w14:textId="77777777" w:rsidR="00B97F78" w:rsidRPr="003B09F3" w:rsidRDefault="00B97F78" w:rsidP="00425C54">
            <w:pPr>
              <w:adjustRightInd w:val="0"/>
              <w:spacing w:before="120" w:after="120" w:line="240" w:lineRule="auto"/>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7F48DFB3" w14:textId="468B8316" w:rsidR="00B97F78" w:rsidRPr="003B09F3" w:rsidRDefault="00B97F78" w:rsidP="00425C54">
            <w:pPr>
              <w:adjustRightInd w:val="0"/>
              <w:spacing w:before="120" w:after="120" w:line="240" w:lineRule="auto"/>
              <w:jc w:val="both"/>
              <w:rPr>
                <w:rFonts w:ascii="Times New Roman" w:hAnsi="Times New Roman"/>
                <w:sz w:val="24"/>
                <w:szCs w:val="24"/>
              </w:rPr>
            </w:pPr>
            <w:r w:rsidRPr="003B09F3">
              <w:rPr>
                <w:rFonts w:ascii="Times New Roman" w:hAnsi="Times New Roman"/>
                <w:sz w:val="24"/>
                <w:szCs w:val="24"/>
              </w:rPr>
              <w:t xml:space="preserve">Датой окончания </w:t>
            </w:r>
            <w:r w:rsidR="002D47C5" w:rsidRPr="003B09F3">
              <w:rPr>
                <w:rFonts w:ascii="Times New Roman" w:hAnsi="Times New Roman"/>
                <w:sz w:val="24"/>
                <w:szCs w:val="24"/>
              </w:rPr>
              <w:t>первого</w:t>
            </w:r>
            <w:r w:rsidR="002D47C5">
              <w:rPr>
                <w:rFonts w:ascii="Times New Roman" w:hAnsi="Times New Roman"/>
                <w:sz w:val="24"/>
                <w:szCs w:val="24"/>
              </w:rPr>
              <w:t xml:space="preserve"> </w:t>
            </w:r>
            <w:r w:rsidRPr="003B09F3">
              <w:rPr>
                <w:rFonts w:ascii="Times New Roman" w:hAnsi="Times New Roman"/>
                <w:sz w:val="24"/>
                <w:szCs w:val="24"/>
              </w:rPr>
              <w:t xml:space="preserve">купонного периода является </w:t>
            </w:r>
            <w:r w:rsidR="00FD2488">
              <w:rPr>
                <w:rFonts w:ascii="Times New Roman" w:hAnsi="Times New Roman"/>
                <w:sz w:val="24"/>
                <w:szCs w:val="24"/>
              </w:rPr>
              <w:t>182</w:t>
            </w:r>
            <w:r w:rsidR="001C4A4A">
              <w:rPr>
                <w:rFonts w:ascii="Times New Roman" w:hAnsi="Times New Roman"/>
                <w:sz w:val="24"/>
                <w:szCs w:val="24"/>
              </w:rPr>
              <w:t>-й (</w:t>
            </w:r>
            <w:r w:rsidR="00FD2488">
              <w:rPr>
                <w:rFonts w:ascii="Times New Roman" w:hAnsi="Times New Roman"/>
                <w:sz w:val="24"/>
                <w:szCs w:val="24"/>
              </w:rPr>
              <w:t>Сто восемьдесят второй</w:t>
            </w:r>
            <w:r w:rsidR="001C4A4A">
              <w:rPr>
                <w:rFonts w:ascii="Times New Roman" w:hAnsi="Times New Roman"/>
                <w:sz w:val="24"/>
                <w:szCs w:val="24"/>
              </w:rPr>
              <w:t xml:space="preserve">) </w:t>
            </w:r>
            <w:r>
              <w:rPr>
                <w:rFonts w:ascii="Times New Roman" w:hAnsi="Times New Roman"/>
                <w:sz w:val="24"/>
                <w:szCs w:val="24"/>
              </w:rPr>
              <w:t xml:space="preserve"> день с даты </w:t>
            </w:r>
            <w:r>
              <w:rPr>
                <w:rFonts w:ascii="Times New Roman" w:hAnsi="Times New Roman"/>
                <w:sz w:val="24"/>
                <w:szCs w:val="24"/>
              </w:rPr>
              <w:lastRenderedPageBreak/>
              <w:t>начала размещения Биржевых облигаций</w:t>
            </w:r>
            <w:r w:rsidRPr="003B09F3">
              <w:rPr>
                <w:rFonts w:ascii="Times New Roman" w:hAnsi="Times New Roman"/>
                <w:sz w:val="24"/>
                <w:szCs w:val="24"/>
              </w:rPr>
              <w:t>.</w:t>
            </w:r>
          </w:p>
        </w:tc>
      </w:tr>
      <w:tr w:rsidR="00B97F78" w:rsidRPr="003B09F3" w14:paraId="2F351829" w14:textId="77777777" w:rsidTr="00D524E6">
        <w:tc>
          <w:tcPr>
            <w:tcW w:w="818" w:type="pct"/>
            <w:shd w:val="clear" w:color="auto" w:fill="auto"/>
          </w:tcPr>
          <w:p w14:paraId="7F073ABC" w14:textId="09021ED7" w:rsidR="00B97F78" w:rsidRPr="003B09F3" w:rsidRDefault="00B97F78" w:rsidP="002D47C5">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36536EE" w14:textId="73B0D567" w:rsidR="00B97F78" w:rsidRPr="003B09F3" w:rsidRDefault="00B97F78" w:rsidP="00425C54">
            <w:pPr>
              <w:adjustRightInd w:val="0"/>
              <w:spacing w:before="120" w:after="120" w:line="240" w:lineRule="auto"/>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FD2488">
              <w:rPr>
                <w:rFonts w:ascii="Times New Roman" w:hAnsi="Times New Roman"/>
                <w:sz w:val="24"/>
                <w:szCs w:val="24"/>
              </w:rPr>
              <w:t>182</w:t>
            </w:r>
            <w:r w:rsidR="001C4A4A">
              <w:rPr>
                <w:rFonts w:ascii="Times New Roman" w:hAnsi="Times New Roman"/>
                <w:sz w:val="24"/>
                <w:szCs w:val="24"/>
              </w:rPr>
              <w:t>-й (</w:t>
            </w:r>
            <w:r w:rsidR="00FD2488">
              <w:rPr>
                <w:rFonts w:ascii="Times New Roman" w:hAnsi="Times New Roman"/>
                <w:sz w:val="24"/>
                <w:szCs w:val="24"/>
              </w:rPr>
              <w:t>Сто восемьдесят второй</w:t>
            </w:r>
            <w:r w:rsidR="001C4A4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CF93362" w14:textId="6A5F76F7" w:rsidR="00B97F78" w:rsidRPr="003B09F3" w:rsidRDefault="00B97F78" w:rsidP="00425C54">
            <w:pPr>
              <w:adjustRightInd w:val="0"/>
              <w:spacing w:before="120" w:after="120" w:line="240" w:lineRule="auto"/>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FD2488">
              <w:rPr>
                <w:rFonts w:ascii="Times New Roman" w:hAnsi="Times New Roman"/>
                <w:sz w:val="24"/>
                <w:szCs w:val="24"/>
              </w:rPr>
              <w:t>364</w:t>
            </w:r>
            <w:r w:rsidR="001C4A4A">
              <w:rPr>
                <w:rFonts w:ascii="Times New Roman" w:hAnsi="Times New Roman"/>
                <w:sz w:val="24"/>
                <w:szCs w:val="24"/>
              </w:rPr>
              <w:t>-й (</w:t>
            </w:r>
            <w:r w:rsidR="00FD2488">
              <w:rPr>
                <w:rFonts w:ascii="Times New Roman" w:hAnsi="Times New Roman"/>
                <w:sz w:val="24"/>
                <w:szCs w:val="24"/>
              </w:rPr>
              <w:t>Триста шестьдесят четвертый</w:t>
            </w:r>
            <w:r w:rsidR="001C4A4A">
              <w:rPr>
                <w:rFonts w:ascii="Times New Roman" w:hAnsi="Times New Roman"/>
                <w:sz w:val="24"/>
                <w:szCs w:val="24"/>
              </w:rPr>
              <w:t xml:space="preserve">)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bl>
    <w:p w14:paraId="55F4D2D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2C48B112" w14:textId="76F8F5D5"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за соответствующий купонный период определяется по формуле, указанной в пункте 9.3 Программы. 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E90F39">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7BBDDB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3D9C8C29" w14:textId="770B06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w:t>
      </w:r>
      <w:r w:rsidR="006C6A71">
        <w:rPr>
          <w:rFonts w:ascii="Times New Roman" w:hAnsi="Times New Roman"/>
          <w:bCs/>
          <w:iCs/>
          <w:sz w:val="24"/>
          <w:szCs w:val="24"/>
        </w:rPr>
        <w:t xml:space="preserve">непогашенной части </w:t>
      </w:r>
      <w:r w:rsidRPr="006C0A39">
        <w:rPr>
          <w:rFonts w:ascii="Times New Roman" w:hAnsi="Times New Roman"/>
          <w:bCs/>
          <w:iCs/>
          <w:sz w:val="24"/>
          <w:szCs w:val="24"/>
        </w:rPr>
        <w:t>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Pr="008A73D2">
        <w:rPr>
          <w:rFonts w:ascii="Times New Roman" w:hAnsi="Times New Roman"/>
          <w:bCs/>
          <w:iCs/>
          <w:sz w:val="24"/>
          <w:szCs w:val="24"/>
        </w:rPr>
        <w:t xml:space="preserve">по фиксированной ставке, отличной от ставки </w:t>
      </w:r>
      <w:r>
        <w:rPr>
          <w:rFonts w:ascii="Times New Roman" w:hAnsi="Times New Roman"/>
          <w:bCs/>
          <w:iCs/>
          <w:sz w:val="24"/>
          <w:szCs w:val="24"/>
        </w:rPr>
        <w:t>купонного</w:t>
      </w:r>
      <w:r w:rsidRPr="008A73D2">
        <w:rPr>
          <w:rFonts w:ascii="Times New Roman" w:hAnsi="Times New Roman"/>
          <w:bCs/>
          <w:iCs/>
          <w:sz w:val="24"/>
          <w:szCs w:val="24"/>
        </w:rPr>
        <w:t xml:space="preserve"> дохода, за дни в течение </w:t>
      </w:r>
      <w:r>
        <w:rPr>
          <w:rFonts w:ascii="Times New Roman" w:hAnsi="Times New Roman"/>
          <w:bCs/>
          <w:iCs/>
          <w:sz w:val="24"/>
          <w:szCs w:val="24"/>
        </w:rPr>
        <w:t xml:space="preserve">каждого </w:t>
      </w:r>
      <w:r w:rsidRPr="008A73D2">
        <w:rPr>
          <w:rFonts w:ascii="Times New Roman" w:hAnsi="Times New Roman"/>
          <w:bCs/>
          <w:iCs/>
          <w:sz w:val="24"/>
          <w:szCs w:val="24"/>
        </w:rPr>
        <w:t>периода</w:t>
      </w:r>
      <w:r>
        <w:rPr>
          <w:rFonts w:ascii="Times New Roman" w:hAnsi="Times New Roman"/>
          <w:bCs/>
          <w:iCs/>
          <w:sz w:val="24"/>
          <w:szCs w:val="24"/>
        </w:rPr>
        <w:t xml:space="preserve"> дополнительного дохода</w:t>
      </w:r>
      <w:r w:rsidRPr="008A73D2">
        <w:rPr>
          <w:rFonts w:ascii="Times New Roman" w:hAnsi="Times New Roman"/>
          <w:bCs/>
          <w:iCs/>
          <w:sz w:val="24"/>
          <w:szCs w:val="24"/>
        </w:rPr>
        <w:t xml:space="preserve">, в которые </w:t>
      </w:r>
      <w:r w:rsidR="00D26690">
        <w:rPr>
          <w:rFonts w:ascii="Times New Roman" w:hAnsi="Times New Roman"/>
          <w:bCs/>
          <w:iCs/>
          <w:sz w:val="24"/>
          <w:szCs w:val="24"/>
        </w:rPr>
        <w:t>Цена золота</w:t>
      </w:r>
      <w:r w:rsidR="001844C7">
        <w:rPr>
          <w:rFonts w:ascii="Times New Roman" w:hAnsi="Times New Roman"/>
          <w:bCs/>
          <w:iCs/>
          <w:sz w:val="24"/>
          <w:szCs w:val="24"/>
        </w:rPr>
        <w:t xml:space="preserve"> и Цена нефти</w:t>
      </w:r>
      <w:r w:rsidR="00DE62FE">
        <w:rPr>
          <w:rFonts w:ascii="Times New Roman" w:hAnsi="Times New Roman"/>
          <w:bCs/>
          <w:iCs/>
          <w:sz w:val="24"/>
          <w:szCs w:val="24"/>
        </w:rPr>
        <w:t xml:space="preserve"> </w:t>
      </w:r>
      <w:r>
        <w:rPr>
          <w:rFonts w:ascii="Times New Roman" w:hAnsi="Times New Roman"/>
          <w:bCs/>
          <w:iCs/>
          <w:sz w:val="24"/>
          <w:szCs w:val="24"/>
        </w:rPr>
        <w:t>(как данны</w:t>
      </w:r>
      <w:r w:rsidR="001844C7">
        <w:rPr>
          <w:rFonts w:ascii="Times New Roman" w:hAnsi="Times New Roman"/>
          <w:bCs/>
          <w:iCs/>
          <w:sz w:val="24"/>
          <w:szCs w:val="24"/>
        </w:rPr>
        <w:t>е</w:t>
      </w:r>
      <w:r>
        <w:rPr>
          <w:rFonts w:ascii="Times New Roman" w:hAnsi="Times New Roman"/>
          <w:bCs/>
          <w:iCs/>
          <w:sz w:val="24"/>
          <w:szCs w:val="24"/>
        </w:rPr>
        <w:t xml:space="preserve"> термин</w:t>
      </w:r>
      <w:r w:rsidR="001844C7">
        <w:rPr>
          <w:rFonts w:ascii="Times New Roman" w:hAnsi="Times New Roman"/>
          <w:bCs/>
          <w:iCs/>
          <w:sz w:val="24"/>
          <w:szCs w:val="24"/>
        </w:rPr>
        <w:t>ы</w:t>
      </w:r>
      <w:r>
        <w:rPr>
          <w:rFonts w:ascii="Times New Roman" w:hAnsi="Times New Roman"/>
          <w:bCs/>
          <w:iCs/>
          <w:sz w:val="24"/>
          <w:szCs w:val="24"/>
        </w:rPr>
        <w:t xml:space="preserve"> определен</w:t>
      </w:r>
      <w:r w:rsidR="001844C7">
        <w:rPr>
          <w:rFonts w:ascii="Times New Roman" w:hAnsi="Times New Roman"/>
          <w:bCs/>
          <w:iCs/>
          <w:sz w:val="24"/>
          <w:szCs w:val="24"/>
        </w:rPr>
        <w:t>ы</w:t>
      </w:r>
      <w:r>
        <w:rPr>
          <w:rFonts w:ascii="Times New Roman" w:hAnsi="Times New Roman"/>
          <w:bCs/>
          <w:iCs/>
          <w:sz w:val="24"/>
          <w:szCs w:val="24"/>
        </w:rPr>
        <w:t xml:space="preserve"> ниже)</w:t>
      </w:r>
      <w:r w:rsidRPr="008A73D2">
        <w:rPr>
          <w:rFonts w:ascii="Times New Roman" w:hAnsi="Times New Roman"/>
          <w:bCs/>
          <w:iCs/>
          <w:sz w:val="24"/>
          <w:szCs w:val="24"/>
        </w:rPr>
        <w:t xml:space="preserve"> находил</w:t>
      </w:r>
      <w:r w:rsidR="001844C7">
        <w:rPr>
          <w:rFonts w:ascii="Times New Roman" w:hAnsi="Times New Roman"/>
          <w:bCs/>
          <w:iCs/>
          <w:sz w:val="24"/>
          <w:szCs w:val="24"/>
        </w:rPr>
        <w:t>ись</w:t>
      </w:r>
      <w:r w:rsidRPr="008A73D2">
        <w:rPr>
          <w:rFonts w:ascii="Times New Roman" w:hAnsi="Times New Roman"/>
          <w:bCs/>
          <w:iCs/>
          <w:sz w:val="24"/>
          <w:szCs w:val="24"/>
        </w:rPr>
        <w:t xml:space="preserve"> в рамках заданного </w:t>
      </w:r>
      <w:r>
        <w:rPr>
          <w:rFonts w:ascii="Times New Roman" w:hAnsi="Times New Roman"/>
          <w:bCs/>
          <w:iCs/>
          <w:sz w:val="24"/>
          <w:szCs w:val="24"/>
        </w:rPr>
        <w:t>У</w:t>
      </w:r>
      <w:r w:rsidRPr="008A73D2">
        <w:rPr>
          <w:rFonts w:ascii="Times New Roman" w:hAnsi="Times New Roman"/>
          <w:bCs/>
          <w:iCs/>
          <w:sz w:val="24"/>
          <w:szCs w:val="24"/>
        </w:rPr>
        <w:t>словиями выпуска интервала</w:t>
      </w:r>
      <w:r w:rsidRPr="006C0A39">
        <w:rPr>
          <w:rFonts w:ascii="Times New Roman" w:hAnsi="Times New Roman"/>
          <w:bCs/>
          <w:iCs/>
          <w:sz w:val="24"/>
          <w:szCs w:val="24"/>
        </w:rPr>
        <w:t xml:space="preserve">. </w:t>
      </w:r>
    </w:p>
    <w:p w14:paraId="39B9D5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Количество периодов дополнительного дохода равняется количеству купонных периодов.</w:t>
      </w:r>
    </w:p>
    <w:p w14:paraId="2951383F" w14:textId="67F99C90" w:rsidR="00B97F78" w:rsidRPr="009A7E5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w:t>
      </w:r>
      <w:r w:rsidR="009A7E59">
        <w:rPr>
          <w:rFonts w:ascii="Times New Roman" w:hAnsi="Times New Roman"/>
          <w:bCs/>
          <w:iCs/>
          <w:sz w:val="24"/>
          <w:szCs w:val="24"/>
        </w:rPr>
        <w:t>чания каждого купонного периода, за исключением случая наступления Особого обстоятельства (как оно определено ниже).</w:t>
      </w:r>
    </w:p>
    <w:p w14:paraId="2BE79D7B"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C0A39">
        <w:rPr>
          <w:rFonts w:ascii="Times New Roman" w:hAnsi="Times New Roman"/>
          <w:b/>
          <w:bCs/>
          <w:i/>
          <w:iCs/>
          <w:sz w:val="24"/>
          <w:szCs w:val="24"/>
        </w:rPr>
        <w:t>Величина дополнительного дохода за соответствующий период дополнительного дохода определяется по следующей формуле на одну Биржевую облигацию:</w:t>
      </w:r>
    </w:p>
    <w:p w14:paraId="6F91544B" w14:textId="624DC03B" w:rsidR="00B97F78" w:rsidRPr="0015069E" w:rsidRDefault="004C08C9" w:rsidP="006C6A71">
      <w:pPr>
        <w:autoSpaceDE w:val="0"/>
        <w:autoSpaceDN w:val="0"/>
        <w:spacing w:before="120" w:after="120" w:line="240" w:lineRule="auto"/>
        <w:ind w:firstLine="539"/>
        <w:jc w:val="center"/>
        <w:rPr>
          <w:rFonts w:ascii="Times New Roman" w:hAnsi="Times New Roman"/>
          <w:b/>
          <w:i/>
          <w:sz w:val="24"/>
        </w:rPr>
      </w:pPr>
      <w:r>
        <w:rPr>
          <w:rFonts w:ascii="Times New Roman" w:hAnsi="Times New Roman"/>
          <w:b/>
          <w:bCs/>
          <w:i/>
          <w:iCs/>
          <w:sz w:val="24"/>
          <w:szCs w:val="24"/>
        </w:rPr>
        <w:t>Д</w:t>
      </w:r>
      <w:r w:rsidR="00B97F78" w:rsidRPr="008A73D2">
        <w:rPr>
          <w:rFonts w:ascii="Times New Roman" w:hAnsi="Times New Roman"/>
          <w:b/>
          <w:bCs/>
          <w:i/>
          <w:iCs/>
          <w:sz w:val="24"/>
          <w:szCs w:val="24"/>
        </w:rPr>
        <w:t>Д</w:t>
      </w:r>
      <w:r w:rsidR="00B97F78" w:rsidRPr="0015069E">
        <w:rPr>
          <w:rFonts w:ascii="Times New Roman" w:hAnsi="Times New Roman"/>
          <w:b/>
          <w:i/>
          <w:sz w:val="24"/>
        </w:rPr>
        <w:t xml:space="preserve"> = </w:t>
      </w:r>
      <w:r w:rsidR="00FE2A64">
        <w:rPr>
          <w:rFonts w:ascii="Times New Roman" w:hAnsi="Times New Roman"/>
          <w:b/>
          <w:bCs/>
          <w:i/>
          <w:iCs/>
          <w:sz w:val="24"/>
          <w:szCs w:val="24"/>
          <w:lang w:val="en-US"/>
        </w:rPr>
        <w:t>Nom</w:t>
      </w:r>
      <w:r w:rsidR="00E52ED6" w:rsidRPr="0015069E">
        <w:rPr>
          <w:rFonts w:ascii="Times New Roman" w:hAnsi="Times New Roman"/>
          <w:b/>
          <w:i/>
          <w:sz w:val="24"/>
        </w:rPr>
        <w:t xml:space="preserve"> * </w:t>
      </w:r>
      <w:r w:rsidR="003A4776" w:rsidRPr="004C08C9">
        <w:rPr>
          <w:rFonts w:ascii="Times New Roman" w:hAnsi="Times New Roman"/>
          <w:b/>
          <w:bCs/>
          <w:i/>
          <w:iCs/>
          <w:sz w:val="24"/>
          <w:szCs w:val="24"/>
          <w:lang w:val="en-US"/>
        </w:rPr>
        <w:t>R</w:t>
      </w:r>
      <w:r w:rsidR="003A4776" w:rsidRPr="0015069E">
        <w:rPr>
          <w:rFonts w:ascii="Times New Roman" w:hAnsi="Times New Roman"/>
          <w:b/>
          <w:bCs/>
          <w:i/>
          <w:iCs/>
          <w:sz w:val="24"/>
          <w:szCs w:val="24"/>
        </w:rPr>
        <w:t>/100%</w:t>
      </w:r>
      <w:r w:rsidR="003A4776" w:rsidRPr="001844C7">
        <w:rPr>
          <w:rFonts w:ascii="Times New Roman" w:hAnsi="Times New Roman"/>
          <w:b/>
          <w:bCs/>
          <w:i/>
          <w:iCs/>
          <w:sz w:val="24"/>
          <w:szCs w:val="24"/>
        </w:rPr>
        <w:t xml:space="preserve"> </w:t>
      </w:r>
      <w:r w:rsidR="003A4776">
        <w:rPr>
          <w:rFonts w:ascii="Times New Roman" w:hAnsi="Times New Roman"/>
          <w:b/>
          <w:bCs/>
          <w:i/>
          <w:iCs/>
          <w:sz w:val="24"/>
          <w:szCs w:val="24"/>
        </w:rPr>
        <w:t>* 182/36</w:t>
      </w:r>
      <w:r w:rsidR="0015069E" w:rsidRPr="0015069E">
        <w:rPr>
          <w:rFonts w:ascii="Times New Roman" w:hAnsi="Times New Roman"/>
          <w:b/>
          <w:bCs/>
          <w:i/>
          <w:iCs/>
          <w:sz w:val="24"/>
          <w:szCs w:val="24"/>
        </w:rPr>
        <w:t>5</w:t>
      </w:r>
      <w:r w:rsidR="003A4776" w:rsidRPr="003A4776">
        <w:rPr>
          <w:rFonts w:ascii="Times New Roman" w:hAnsi="Times New Roman"/>
          <w:b/>
          <w:bCs/>
          <w:i/>
          <w:iCs/>
          <w:sz w:val="24"/>
          <w:szCs w:val="24"/>
        </w:rPr>
        <w:t xml:space="preserve"> </w:t>
      </w:r>
      <w:r w:rsidR="003A4776" w:rsidRPr="001844C7">
        <w:rPr>
          <w:rFonts w:ascii="Times New Roman" w:hAnsi="Times New Roman"/>
          <w:b/>
          <w:bCs/>
          <w:i/>
          <w:iCs/>
          <w:sz w:val="24"/>
          <w:szCs w:val="24"/>
        </w:rPr>
        <w:t xml:space="preserve">* </w:t>
      </w:r>
      <w:r w:rsidR="00FB445F" w:rsidRPr="004C08C9">
        <w:rPr>
          <w:rFonts w:ascii="Times New Roman" w:hAnsi="Times New Roman"/>
          <w:b/>
          <w:bCs/>
          <w:i/>
          <w:iCs/>
          <w:sz w:val="24"/>
          <w:szCs w:val="24"/>
          <w:lang w:val="en-US"/>
        </w:rPr>
        <w:t>N</w:t>
      </w:r>
      <w:r w:rsidR="00FB445F" w:rsidRPr="0015069E">
        <w:rPr>
          <w:rFonts w:ascii="Times New Roman" w:hAnsi="Times New Roman"/>
          <w:b/>
          <w:i/>
          <w:sz w:val="24"/>
        </w:rPr>
        <w:t>(</w:t>
      </w:r>
      <w:r w:rsidR="00FB445F" w:rsidRPr="004C08C9">
        <w:rPr>
          <w:rFonts w:ascii="Times New Roman" w:hAnsi="Times New Roman"/>
          <w:b/>
          <w:bCs/>
          <w:i/>
          <w:iCs/>
          <w:sz w:val="24"/>
          <w:szCs w:val="24"/>
          <w:lang w:val="en-US"/>
        </w:rPr>
        <w:t>j</w:t>
      </w:r>
      <w:r w:rsidR="00FB445F" w:rsidRPr="0015069E">
        <w:rPr>
          <w:rFonts w:ascii="Times New Roman" w:hAnsi="Times New Roman"/>
          <w:b/>
          <w:i/>
          <w:sz w:val="24"/>
        </w:rPr>
        <w:t>)/</w:t>
      </w:r>
      <w:r w:rsidR="00CE5342">
        <w:rPr>
          <w:rFonts w:ascii="Times New Roman" w:hAnsi="Times New Roman"/>
          <w:b/>
          <w:bCs/>
          <w:i/>
          <w:iCs/>
          <w:sz w:val="24"/>
          <w:szCs w:val="24"/>
          <w:lang w:val="en-US"/>
        </w:rPr>
        <w:t>B</w:t>
      </w:r>
      <w:r w:rsidR="00CE5342" w:rsidRPr="0015069E">
        <w:rPr>
          <w:rFonts w:ascii="Times New Roman" w:hAnsi="Times New Roman"/>
          <w:b/>
          <w:i/>
          <w:sz w:val="24"/>
        </w:rPr>
        <w:t>(</w:t>
      </w:r>
      <w:r w:rsidR="00CE5342">
        <w:rPr>
          <w:rFonts w:ascii="Times New Roman" w:hAnsi="Times New Roman"/>
          <w:b/>
          <w:bCs/>
          <w:i/>
          <w:iCs/>
          <w:sz w:val="24"/>
          <w:szCs w:val="24"/>
          <w:lang w:val="en-US"/>
        </w:rPr>
        <w:t>j</w:t>
      </w:r>
      <w:r w:rsidR="00CE5342" w:rsidRPr="0015069E">
        <w:rPr>
          <w:rFonts w:ascii="Times New Roman" w:hAnsi="Times New Roman"/>
          <w:b/>
          <w:i/>
          <w:sz w:val="24"/>
        </w:rPr>
        <w:t>)</w:t>
      </w:r>
      <w:r w:rsidR="00FE2A64" w:rsidRPr="0015069E">
        <w:rPr>
          <w:rFonts w:ascii="Times New Roman" w:hAnsi="Times New Roman"/>
          <w:b/>
          <w:i/>
          <w:sz w:val="24"/>
        </w:rPr>
        <w:t xml:space="preserve"> </w:t>
      </w:r>
      <w:r w:rsidR="00466D84" w:rsidRPr="0015069E">
        <w:rPr>
          <w:rFonts w:ascii="Times New Roman" w:hAnsi="Times New Roman"/>
          <w:b/>
          <w:i/>
          <w:sz w:val="24"/>
        </w:rPr>
        <w:t>*</w:t>
      </w:r>
      <w:r w:rsidR="00FE2A64" w:rsidRPr="0015069E">
        <w:rPr>
          <w:rFonts w:ascii="Times New Roman" w:hAnsi="Times New Roman"/>
          <w:b/>
          <w:i/>
          <w:sz w:val="24"/>
        </w:rPr>
        <w:t xml:space="preserve"> </w:t>
      </w:r>
      <w:r w:rsidR="00466D84">
        <w:rPr>
          <w:rFonts w:ascii="Times New Roman" w:hAnsi="Times New Roman"/>
          <w:b/>
          <w:bCs/>
          <w:i/>
          <w:iCs/>
          <w:sz w:val="24"/>
          <w:szCs w:val="24"/>
          <w:lang w:val="en-US"/>
        </w:rPr>
        <w:t>USDRUB</w:t>
      </w:r>
      <w:r w:rsidR="00466D84" w:rsidRPr="0015069E">
        <w:rPr>
          <w:rFonts w:ascii="Times New Roman" w:hAnsi="Times New Roman"/>
          <w:b/>
          <w:i/>
          <w:sz w:val="24"/>
        </w:rPr>
        <w:t>(</w:t>
      </w:r>
      <w:r w:rsidR="00466D84">
        <w:rPr>
          <w:rFonts w:ascii="Times New Roman" w:hAnsi="Times New Roman"/>
          <w:b/>
          <w:bCs/>
          <w:i/>
          <w:iCs/>
          <w:sz w:val="24"/>
          <w:szCs w:val="24"/>
          <w:lang w:val="en-US"/>
        </w:rPr>
        <w:t>j</w:t>
      </w:r>
      <w:r w:rsidR="00466D84" w:rsidRPr="0015069E">
        <w:rPr>
          <w:rFonts w:ascii="Times New Roman" w:hAnsi="Times New Roman"/>
          <w:b/>
          <w:i/>
          <w:sz w:val="24"/>
        </w:rPr>
        <w:t>)/</w:t>
      </w:r>
      <w:r w:rsidR="00466D84">
        <w:rPr>
          <w:rFonts w:ascii="Times New Roman" w:hAnsi="Times New Roman"/>
          <w:b/>
          <w:bCs/>
          <w:i/>
          <w:iCs/>
          <w:sz w:val="24"/>
          <w:szCs w:val="24"/>
          <w:lang w:val="en-US"/>
        </w:rPr>
        <w:t>USDRUB</w:t>
      </w:r>
      <w:r w:rsidR="00466D84" w:rsidRPr="00617966">
        <w:rPr>
          <w:rFonts w:ascii="Times New Roman" w:hAnsi="Times New Roman"/>
          <w:b/>
          <w:i/>
          <w:sz w:val="24"/>
        </w:rPr>
        <w:t>(0</w:t>
      </w:r>
      <w:r w:rsidR="00466D84" w:rsidRPr="001844C7">
        <w:rPr>
          <w:rFonts w:ascii="Times New Roman" w:hAnsi="Times New Roman"/>
          <w:b/>
          <w:bCs/>
          <w:i/>
          <w:iCs/>
          <w:sz w:val="24"/>
          <w:szCs w:val="24"/>
        </w:rPr>
        <w:t>)</w:t>
      </w:r>
      <w:r w:rsidR="00B97F78" w:rsidRPr="001844C7">
        <w:rPr>
          <w:rFonts w:ascii="Times New Roman" w:hAnsi="Times New Roman"/>
          <w:b/>
          <w:bCs/>
          <w:i/>
          <w:iCs/>
          <w:sz w:val="24"/>
          <w:szCs w:val="24"/>
        </w:rPr>
        <w:t>,</w:t>
      </w:r>
      <w:r w:rsidR="00B97F78" w:rsidRPr="0015069E">
        <w:rPr>
          <w:rFonts w:ascii="Times New Roman" w:hAnsi="Times New Roman"/>
          <w:b/>
          <w:i/>
          <w:sz w:val="24"/>
        </w:rPr>
        <w:t xml:space="preserve"> </w:t>
      </w:r>
      <w:r w:rsidR="00B97F78" w:rsidRPr="008A73D2">
        <w:rPr>
          <w:rFonts w:ascii="Times New Roman" w:hAnsi="Times New Roman"/>
          <w:b/>
          <w:bCs/>
          <w:i/>
          <w:iCs/>
          <w:sz w:val="24"/>
          <w:szCs w:val="24"/>
        </w:rPr>
        <w:t>где</w:t>
      </w:r>
    </w:p>
    <w:p w14:paraId="1944CB1E" w14:textId="17FC83A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ДД</w:t>
      </w:r>
      <w:r>
        <w:rPr>
          <w:rFonts w:ascii="Times New Roman" w:hAnsi="Times New Roman"/>
          <w:sz w:val="24"/>
          <w:szCs w:val="24"/>
        </w:rPr>
        <w:t xml:space="preserve"> – </w:t>
      </w:r>
      <w:r w:rsidRPr="008A73D2">
        <w:rPr>
          <w:rFonts w:ascii="Times New Roman" w:hAnsi="Times New Roman"/>
          <w:sz w:val="24"/>
          <w:szCs w:val="24"/>
        </w:rPr>
        <w:t>величина дополнительного дохода по каждой Биржевой облигации</w:t>
      </w:r>
      <w:r w:rsidR="00F55609">
        <w:rPr>
          <w:rFonts w:ascii="Times New Roman" w:hAnsi="Times New Roman"/>
          <w:sz w:val="24"/>
          <w:szCs w:val="24"/>
        </w:rPr>
        <w:t>, в рублях</w:t>
      </w:r>
      <w:r w:rsidRPr="008A73D2">
        <w:rPr>
          <w:rFonts w:ascii="Times New Roman" w:hAnsi="Times New Roman"/>
          <w:sz w:val="24"/>
          <w:szCs w:val="24"/>
        </w:rPr>
        <w:t xml:space="preserve">; </w:t>
      </w:r>
    </w:p>
    <w:p w14:paraId="7D06EA9D" w14:textId="2C76E532" w:rsidR="004F68FC" w:rsidRDefault="00FE2A64" w:rsidP="004F68FC">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Nom</w:t>
      </w:r>
      <w:r w:rsidRPr="008A73D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iCs/>
          <w:sz w:val="24"/>
          <w:szCs w:val="24"/>
        </w:rPr>
        <w:t xml:space="preserve">непогашенная часть </w:t>
      </w:r>
      <w:r w:rsidRPr="006C0A39">
        <w:rPr>
          <w:rFonts w:ascii="Times New Roman" w:hAnsi="Times New Roman"/>
          <w:bCs/>
          <w:iCs/>
          <w:sz w:val="24"/>
          <w:szCs w:val="24"/>
        </w:rPr>
        <w:t>номинальной стоимости</w:t>
      </w:r>
      <w:r w:rsidRPr="008A73D2">
        <w:rPr>
          <w:rFonts w:ascii="Times New Roman" w:hAnsi="Times New Roman"/>
          <w:sz w:val="24"/>
          <w:szCs w:val="24"/>
        </w:rPr>
        <w:t xml:space="preserve"> одной Биржевой облигации; </w:t>
      </w:r>
    </w:p>
    <w:p w14:paraId="08C596A8" w14:textId="10390082" w:rsidR="00FD17C2" w:rsidRPr="004F68FC" w:rsidRDefault="004F68FC" w:rsidP="00D11025">
      <w:pPr>
        <w:autoSpaceDE w:val="0"/>
        <w:autoSpaceDN w:val="0"/>
        <w:spacing w:before="120" w:after="120" w:line="240" w:lineRule="auto"/>
        <w:ind w:left="567"/>
        <w:jc w:val="both"/>
        <w:rPr>
          <w:rFonts w:ascii="Times New Roman" w:hAnsi="Times New Roman"/>
          <w:bCs/>
          <w:iCs/>
          <w:sz w:val="24"/>
          <w:szCs w:val="24"/>
        </w:rPr>
      </w:pPr>
      <w:r w:rsidRPr="00D11025">
        <w:rPr>
          <w:rFonts w:ascii="Times New Roman" w:hAnsi="Times New Roman"/>
          <w:b/>
          <w:bCs/>
          <w:i/>
          <w:iCs/>
          <w:sz w:val="24"/>
          <w:szCs w:val="24"/>
        </w:rPr>
        <w:t>R</w:t>
      </w:r>
      <w:r w:rsidRPr="00D11025">
        <w:rPr>
          <w:rFonts w:ascii="Times New Roman" w:hAnsi="Times New Roman"/>
          <w:sz w:val="24"/>
          <w:szCs w:val="24"/>
        </w:rPr>
        <w:t xml:space="preserve"> – </w:t>
      </w:r>
      <w:r w:rsidRPr="004F68FC">
        <w:rPr>
          <w:rFonts w:ascii="Times New Roman" w:hAnsi="Times New Roman"/>
          <w:bCs/>
          <w:iCs/>
          <w:sz w:val="24"/>
          <w:szCs w:val="24"/>
        </w:rPr>
        <w:t>величина</w:t>
      </w:r>
      <w:r w:rsidRPr="00D11025">
        <w:rPr>
          <w:rFonts w:ascii="Times New Roman" w:hAnsi="Times New Roman"/>
          <w:bCs/>
          <w:iCs/>
          <w:sz w:val="24"/>
          <w:szCs w:val="24"/>
        </w:rPr>
        <w:t xml:space="preserve"> </w:t>
      </w:r>
      <w:r w:rsidRPr="004F68FC">
        <w:rPr>
          <w:rFonts w:ascii="Times New Roman" w:hAnsi="Times New Roman"/>
          <w:bCs/>
          <w:iCs/>
          <w:sz w:val="24"/>
          <w:szCs w:val="24"/>
        </w:rPr>
        <w:t xml:space="preserve">Фиксированной ставки, в процентах. Определяется </w:t>
      </w:r>
      <w:r>
        <w:rPr>
          <w:rFonts w:ascii="Times New Roman" w:hAnsi="Times New Roman"/>
          <w:bCs/>
          <w:iCs/>
          <w:sz w:val="24"/>
          <w:szCs w:val="24"/>
        </w:rPr>
        <w:t xml:space="preserve">уполномоченным органом управления Эмитента до даты начала размещения Биржевых облигаций по итогам </w:t>
      </w:r>
      <w:r w:rsidRPr="00A27C2C">
        <w:rPr>
          <w:rFonts w:ascii="Times New Roman" w:hAnsi="Times New Roman"/>
          <w:bCs/>
          <w:iCs/>
          <w:sz w:val="24"/>
          <w:szCs w:val="24"/>
        </w:rPr>
        <w:t>сбора</w:t>
      </w:r>
      <w:r w:rsidRPr="00442114">
        <w:rPr>
          <w:rFonts w:ascii="Times New Roman" w:hAnsi="Times New Roman"/>
          <w:bCs/>
          <w:iCs/>
          <w:sz w:val="24"/>
          <w:szCs w:val="24"/>
        </w:rPr>
        <w:t xml:space="preserve">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00FD17C2">
        <w:rPr>
          <w:rFonts w:ascii="Times New Roman" w:hAnsi="Times New Roman"/>
          <w:bCs/>
          <w:iCs/>
          <w:sz w:val="24"/>
          <w:szCs w:val="24"/>
        </w:rPr>
        <w:t xml:space="preserve">с предложением </w:t>
      </w:r>
      <w:r w:rsidRPr="00442114">
        <w:rPr>
          <w:rFonts w:ascii="Times New Roman" w:hAnsi="Times New Roman"/>
          <w:bCs/>
          <w:iCs/>
          <w:sz w:val="24"/>
          <w:szCs w:val="24"/>
        </w:rPr>
        <w:t>заклю</w:t>
      </w:r>
      <w:r>
        <w:rPr>
          <w:rFonts w:ascii="Times New Roman" w:hAnsi="Times New Roman"/>
          <w:bCs/>
          <w:iCs/>
          <w:sz w:val="24"/>
          <w:szCs w:val="24"/>
        </w:rPr>
        <w:t>чить Предварительные договоры, который проводит</w:t>
      </w:r>
      <w:r w:rsidR="00FD17C2">
        <w:rPr>
          <w:rFonts w:ascii="Times New Roman" w:hAnsi="Times New Roman"/>
          <w:bCs/>
          <w:iCs/>
          <w:sz w:val="24"/>
          <w:szCs w:val="24"/>
        </w:rPr>
        <w:t xml:space="preserve">ся в соответствии с пунктом 8.3 </w:t>
      </w:r>
      <w:r>
        <w:rPr>
          <w:rFonts w:ascii="Times New Roman" w:hAnsi="Times New Roman"/>
          <w:bCs/>
          <w:iCs/>
          <w:sz w:val="24"/>
          <w:szCs w:val="24"/>
        </w:rPr>
        <w:t>Условий выпуска;</w:t>
      </w:r>
    </w:p>
    <w:p w14:paraId="7F30FA96" w14:textId="0E8717CC"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j</w:t>
      </w:r>
      <w:r w:rsidRPr="008A73D2">
        <w:rPr>
          <w:rFonts w:ascii="Times New Roman" w:hAnsi="Times New Roman"/>
          <w:sz w:val="24"/>
          <w:szCs w:val="24"/>
        </w:rPr>
        <w:t xml:space="preserve"> – порядковый номер периода дополнитель</w:t>
      </w:r>
      <w:r>
        <w:rPr>
          <w:rFonts w:ascii="Times New Roman" w:hAnsi="Times New Roman"/>
          <w:sz w:val="24"/>
          <w:szCs w:val="24"/>
        </w:rPr>
        <w:t>ного дохода, (j=1,</w:t>
      </w:r>
      <w:r w:rsidR="00CD65EC">
        <w:rPr>
          <w:rFonts w:ascii="Times New Roman" w:hAnsi="Times New Roman"/>
          <w:sz w:val="24"/>
          <w:szCs w:val="24"/>
        </w:rPr>
        <w:t xml:space="preserve"> </w:t>
      </w:r>
      <w:r>
        <w:rPr>
          <w:rFonts w:ascii="Times New Roman" w:hAnsi="Times New Roman"/>
          <w:sz w:val="24"/>
          <w:szCs w:val="24"/>
        </w:rPr>
        <w:t>2</w:t>
      </w:r>
      <w:r w:rsidRPr="008A73D2">
        <w:rPr>
          <w:rFonts w:ascii="Times New Roman" w:hAnsi="Times New Roman"/>
          <w:sz w:val="24"/>
          <w:szCs w:val="24"/>
        </w:rPr>
        <w:t xml:space="preserve">); </w:t>
      </w:r>
    </w:p>
    <w:p w14:paraId="6A4A0BEC" w14:textId="77777777" w:rsidR="004F68FC"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lang w:val="en-US"/>
        </w:rPr>
        <w:t>N</w:t>
      </w:r>
      <w:r w:rsidRPr="008A73D2">
        <w:rPr>
          <w:rFonts w:ascii="Times New Roman" w:hAnsi="Times New Roman"/>
          <w:b/>
          <w:bCs/>
          <w:i/>
          <w:iCs/>
          <w:sz w:val="24"/>
          <w:szCs w:val="24"/>
        </w:rPr>
        <w:t>(</w:t>
      </w:r>
      <w:r w:rsidRPr="008A73D2">
        <w:rPr>
          <w:rFonts w:ascii="Times New Roman" w:hAnsi="Times New Roman"/>
          <w:b/>
          <w:bCs/>
          <w:i/>
          <w:iCs/>
          <w:sz w:val="24"/>
          <w:szCs w:val="24"/>
          <w:lang w:val="en-US"/>
        </w:rPr>
        <w:t>j</w:t>
      </w:r>
      <w:r w:rsidRPr="008A73D2">
        <w:rPr>
          <w:rFonts w:ascii="Times New Roman" w:hAnsi="Times New Roman"/>
          <w:b/>
          <w:bCs/>
          <w:i/>
          <w:iCs/>
          <w:sz w:val="24"/>
          <w:szCs w:val="24"/>
        </w:rPr>
        <w:t xml:space="preserve">) – </w:t>
      </w:r>
      <w:r w:rsidRPr="008A73D2">
        <w:rPr>
          <w:rFonts w:ascii="Times New Roman" w:hAnsi="Times New Roman"/>
          <w:sz w:val="24"/>
          <w:szCs w:val="24"/>
        </w:rPr>
        <w:t xml:space="preserve">количество Торговых дней в течение j-го периода дополнительного дохода, в которые </w:t>
      </w:r>
      <w:r w:rsidR="004F68FC">
        <w:rPr>
          <w:rFonts w:ascii="Times New Roman" w:hAnsi="Times New Roman"/>
          <w:sz w:val="24"/>
          <w:szCs w:val="24"/>
        </w:rPr>
        <w:t xml:space="preserve">одновременно </w:t>
      </w:r>
      <w:r w:rsidRPr="008A73D2">
        <w:rPr>
          <w:rFonts w:ascii="Times New Roman" w:hAnsi="Times New Roman"/>
          <w:sz w:val="24"/>
          <w:szCs w:val="24"/>
        </w:rPr>
        <w:t xml:space="preserve">соблюдаются следующие условия: </w:t>
      </w:r>
    </w:p>
    <w:p w14:paraId="4A9C6093" w14:textId="1C8CAC9A" w:rsidR="00B97F78" w:rsidRDefault="00D26690" w:rsidP="00D11025">
      <w:pPr>
        <w:pStyle w:val="af3"/>
        <w:numPr>
          <w:ilvl w:val="0"/>
          <w:numId w:val="40"/>
        </w:numPr>
        <w:autoSpaceDE w:val="0"/>
        <w:autoSpaceDN w:val="0"/>
        <w:spacing w:before="120" w:after="120"/>
        <w:jc w:val="both"/>
        <w:rPr>
          <w:sz w:val="24"/>
          <w:szCs w:val="24"/>
        </w:rPr>
      </w:pPr>
      <w:r w:rsidRPr="00D11025">
        <w:rPr>
          <w:sz w:val="24"/>
          <w:szCs w:val="24"/>
        </w:rPr>
        <w:t>Цена золота</w:t>
      </w:r>
      <w:r w:rsidR="00B97F78" w:rsidRPr="00D11025">
        <w:rPr>
          <w:sz w:val="24"/>
          <w:szCs w:val="24"/>
        </w:rPr>
        <w:t xml:space="preserve"> принимает значение больше или равное Нижнему уровню</w:t>
      </w:r>
      <w:r w:rsidR="00533F5F">
        <w:rPr>
          <w:sz w:val="24"/>
          <w:szCs w:val="24"/>
        </w:rPr>
        <w:t xml:space="preserve"> золота</w:t>
      </w:r>
      <w:r w:rsidR="00B97F78" w:rsidRPr="00D11025">
        <w:rPr>
          <w:sz w:val="24"/>
          <w:szCs w:val="24"/>
        </w:rPr>
        <w:t xml:space="preserve"> и ниже или равное Верхнему уровню</w:t>
      </w:r>
      <w:r w:rsidR="00533F5F">
        <w:rPr>
          <w:sz w:val="24"/>
          <w:szCs w:val="24"/>
        </w:rPr>
        <w:t xml:space="preserve"> золота</w:t>
      </w:r>
      <w:r w:rsidR="00B97F78" w:rsidRPr="00D11025">
        <w:rPr>
          <w:sz w:val="24"/>
          <w:szCs w:val="24"/>
        </w:rPr>
        <w:t xml:space="preserve"> (оба этих условия должны выполняться одновременно);</w:t>
      </w:r>
    </w:p>
    <w:p w14:paraId="3F394255" w14:textId="4E0DC675" w:rsidR="004F68FC" w:rsidRPr="00D11025" w:rsidRDefault="004F68FC" w:rsidP="00D11025">
      <w:pPr>
        <w:pStyle w:val="af3"/>
        <w:numPr>
          <w:ilvl w:val="0"/>
          <w:numId w:val="40"/>
        </w:numPr>
        <w:autoSpaceDE w:val="0"/>
        <w:autoSpaceDN w:val="0"/>
        <w:spacing w:before="120" w:after="120"/>
        <w:jc w:val="both"/>
        <w:rPr>
          <w:sz w:val="24"/>
          <w:szCs w:val="24"/>
        </w:rPr>
      </w:pPr>
      <w:r>
        <w:rPr>
          <w:sz w:val="24"/>
          <w:szCs w:val="24"/>
        </w:rPr>
        <w:t>Цена нефти</w:t>
      </w:r>
      <w:r w:rsidRPr="00D553DD">
        <w:rPr>
          <w:sz w:val="24"/>
          <w:szCs w:val="24"/>
        </w:rPr>
        <w:t xml:space="preserve"> принимает значение больше или равное Нижнему уровню</w:t>
      </w:r>
      <w:r w:rsidR="00533F5F">
        <w:rPr>
          <w:sz w:val="24"/>
          <w:szCs w:val="24"/>
        </w:rPr>
        <w:t xml:space="preserve"> нефти</w:t>
      </w:r>
      <w:r w:rsidRPr="00D553DD">
        <w:rPr>
          <w:sz w:val="24"/>
          <w:szCs w:val="24"/>
        </w:rPr>
        <w:t xml:space="preserve"> и ниже или равное Верхнему уровню</w:t>
      </w:r>
      <w:r w:rsidR="00533F5F">
        <w:rPr>
          <w:sz w:val="24"/>
          <w:szCs w:val="24"/>
        </w:rPr>
        <w:t xml:space="preserve"> нефти</w:t>
      </w:r>
      <w:r w:rsidRPr="00D553DD">
        <w:rPr>
          <w:sz w:val="24"/>
          <w:szCs w:val="24"/>
        </w:rPr>
        <w:t xml:space="preserve"> (оба этих условия должны выполняться одновременно);</w:t>
      </w:r>
    </w:p>
    <w:p w14:paraId="252DE13D" w14:textId="4821A7D2" w:rsidR="00CE5342" w:rsidRDefault="00CE5342" w:rsidP="00CE5342">
      <w:pPr>
        <w:autoSpaceDE w:val="0"/>
        <w:autoSpaceDN w:val="0"/>
        <w:spacing w:before="120" w:after="120" w:line="240" w:lineRule="auto"/>
        <w:ind w:firstLine="539"/>
        <w:jc w:val="both"/>
        <w:rPr>
          <w:rFonts w:ascii="Times New Roman" w:hAnsi="Times New Roman"/>
          <w:sz w:val="24"/>
          <w:szCs w:val="24"/>
        </w:rPr>
      </w:pPr>
      <w:r>
        <w:rPr>
          <w:rFonts w:ascii="Times New Roman" w:hAnsi="Times New Roman"/>
          <w:b/>
          <w:bCs/>
          <w:i/>
          <w:iCs/>
          <w:sz w:val="24"/>
          <w:szCs w:val="24"/>
          <w:lang w:val="en-US"/>
        </w:rPr>
        <w:t>B</w:t>
      </w:r>
      <w:r w:rsidRPr="008A73D2">
        <w:rPr>
          <w:rFonts w:ascii="Times New Roman" w:hAnsi="Times New Roman"/>
          <w:b/>
          <w:bCs/>
          <w:i/>
          <w:iCs/>
          <w:sz w:val="24"/>
          <w:szCs w:val="24"/>
        </w:rPr>
        <w:t>(</w:t>
      </w:r>
      <w:r w:rsidRPr="008A73D2">
        <w:rPr>
          <w:rFonts w:ascii="Times New Roman" w:hAnsi="Times New Roman"/>
          <w:b/>
          <w:bCs/>
          <w:i/>
          <w:iCs/>
          <w:sz w:val="24"/>
          <w:szCs w:val="24"/>
          <w:lang w:val="en-US"/>
        </w:rPr>
        <w:t>j</w:t>
      </w:r>
      <w:r w:rsidRPr="008A73D2">
        <w:rPr>
          <w:rFonts w:ascii="Times New Roman" w:hAnsi="Times New Roman"/>
          <w:b/>
          <w:bCs/>
          <w:i/>
          <w:iCs/>
          <w:sz w:val="24"/>
          <w:szCs w:val="24"/>
        </w:rPr>
        <w:t xml:space="preserve">) – </w:t>
      </w:r>
      <w:r w:rsidRPr="00F00639">
        <w:rPr>
          <w:rFonts w:ascii="Times New Roman" w:hAnsi="Times New Roman"/>
          <w:bCs/>
          <w:iCs/>
          <w:sz w:val="24"/>
          <w:szCs w:val="24"/>
        </w:rPr>
        <w:t>общее</w:t>
      </w:r>
      <w:r>
        <w:rPr>
          <w:rFonts w:ascii="Times New Roman" w:hAnsi="Times New Roman"/>
          <w:b/>
          <w:bCs/>
          <w:i/>
          <w:iCs/>
          <w:sz w:val="24"/>
          <w:szCs w:val="24"/>
        </w:rPr>
        <w:t xml:space="preserve"> </w:t>
      </w:r>
      <w:r w:rsidRPr="008A73D2">
        <w:rPr>
          <w:rFonts w:ascii="Times New Roman" w:hAnsi="Times New Roman"/>
          <w:sz w:val="24"/>
          <w:szCs w:val="24"/>
        </w:rPr>
        <w:t>количество Торговых дней в течение j-го периода дополнительного дохода;</w:t>
      </w:r>
    </w:p>
    <w:p w14:paraId="6DBEDCB3" w14:textId="018A4BAC" w:rsidR="004E7009" w:rsidRDefault="004E7009" w:rsidP="004E7009">
      <w:pPr>
        <w:keepNext/>
        <w:autoSpaceDE w:val="0"/>
        <w:autoSpaceDN w:val="0"/>
        <w:spacing w:before="120" w:after="120"/>
        <w:ind w:right="142" w:firstLine="567"/>
        <w:jc w:val="both"/>
        <w:rPr>
          <w:rFonts w:ascii="Times New Roman" w:eastAsiaTheme="minorEastAsia" w:hAnsi="Times New Roman" w:cs="Times New Roman"/>
          <w:color w:val="000000"/>
          <w:sz w:val="24"/>
          <w:szCs w:val="24"/>
        </w:rPr>
      </w:pPr>
      <w:r>
        <w:rPr>
          <w:rFonts w:ascii="Times New Roman" w:hAnsi="Times New Roman"/>
          <w:b/>
          <w:bCs/>
          <w:i/>
          <w:iCs/>
          <w:sz w:val="24"/>
          <w:szCs w:val="24"/>
          <w:lang w:val="en-US"/>
        </w:rPr>
        <w:lastRenderedPageBreak/>
        <w:t>USDRUB</w:t>
      </w:r>
      <w:r w:rsidRPr="00066C9B">
        <w:rPr>
          <w:rFonts w:ascii="Times New Roman" w:hAnsi="Times New Roman"/>
          <w:b/>
          <w:bCs/>
          <w:i/>
          <w:iCs/>
          <w:sz w:val="24"/>
          <w:szCs w:val="24"/>
        </w:rPr>
        <w:t>(</w:t>
      </w:r>
      <w:r w:rsidRPr="00AA4C5E">
        <w:rPr>
          <w:rFonts w:ascii="Times New Roman" w:hAnsi="Times New Roman"/>
          <w:b/>
          <w:bCs/>
          <w:i/>
          <w:iCs/>
          <w:sz w:val="24"/>
          <w:szCs w:val="24"/>
        </w:rPr>
        <w:t>0</w:t>
      </w:r>
      <w:r>
        <w:rPr>
          <w:rFonts w:ascii="Times New Roman" w:hAnsi="Times New Roman"/>
          <w:b/>
          <w:bCs/>
          <w:i/>
          <w:iCs/>
          <w:sz w:val="24"/>
          <w:szCs w:val="24"/>
        </w:rPr>
        <w:t>)</w:t>
      </w:r>
      <w:r w:rsidRPr="00AA4C5E">
        <w:rPr>
          <w:rFonts w:ascii="Times New Roman" w:hAnsi="Times New Roman"/>
          <w:b/>
          <w:bCs/>
          <w:i/>
          <w:iCs/>
          <w:sz w:val="24"/>
          <w:szCs w:val="24"/>
        </w:rPr>
        <w:t xml:space="preserve"> -</w:t>
      </w:r>
      <w:r w:rsidRPr="001C24D8">
        <w:rPr>
          <w:rFonts w:ascii="Times New Roman" w:eastAsiaTheme="minorEastAsia" w:hAnsi="Times New Roman" w:cs="Times New Roman"/>
          <w:color w:val="000000"/>
          <w:sz w:val="24"/>
          <w:szCs w:val="24"/>
        </w:rPr>
        <w:t xml:space="preserve"> </w:t>
      </w:r>
      <w:r w:rsidR="00D1088E">
        <w:rPr>
          <w:rFonts w:ascii="Times New Roman" w:hAnsi="Times New Roman"/>
          <w:sz w:val="24"/>
          <w:szCs w:val="24"/>
        </w:rPr>
        <w:t>установленный и опубликованный Банком России</w:t>
      </w:r>
      <w:r w:rsidR="00D1088E" w:rsidRPr="00B548BB">
        <w:rPr>
          <w:rFonts w:ascii="Times New Roman" w:hAnsi="Times New Roman"/>
          <w:sz w:val="24"/>
          <w:szCs w:val="24"/>
        </w:rPr>
        <w:t xml:space="preserve"> </w:t>
      </w:r>
      <w:r w:rsidR="00D1088E" w:rsidRPr="00FF7937">
        <w:rPr>
          <w:rFonts w:ascii="Times New Roman" w:hAnsi="Times New Roman"/>
          <w:sz w:val="24"/>
          <w:szCs w:val="24"/>
        </w:rPr>
        <w:t xml:space="preserve">курс </w:t>
      </w:r>
      <w:r w:rsidR="00FF7937" w:rsidRPr="00FF7937">
        <w:rPr>
          <w:rFonts w:ascii="Times New Roman" w:hAnsi="Times New Roman"/>
          <w:sz w:val="24"/>
          <w:szCs w:val="24"/>
        </w:rPr>
        <w:t xml:space="preserve">доллара </w:t>
      </w:r>
      <w:r w:rsidR="008D4AF5" w:rsidRPr="008A73D2">
        <w:rPr>
          <w:rFonts w:ascii="Times New Roman" w:hAnsi="Times New Roman"/>
          <w:sz w:val="24"/>
          <w:szCs w:val="24"/>
        </w:rPr>
        <w:t>США</w:t>
      </w:r>
      <w:r w:rsidR="008D4AF5" w:rsidRPr="00FF7937">
        <w:rPr>
          <w:rFonts w:ascii="Times New Roman" w:hAnsi="Times New Roman"/>
          <w:sz w:val="24"/>
          <w:szCs w:val="24"/>
        </w:rPr>
        <w:t xml:space="preserve"> </w:t>
      </w:r>
      <w:r w:rsidR="00FF7937" w:rsidRPr="00FF7937">
        <w:rPr>
          <w:rFonts w:ascii="Times New Roman" w:hAnsi="Times New Roman"/>
          <w:sz w:val="24"/>
          <w:szCs w:val="24"/>
        </w:rPr>
        <w:t xml:space="preserve">к </w:t>
      </w:r>
      <w:r w:rsidR="00FF7937">
        <w:rPr>
          <w:rFonts w:ascii="Times New Roman" w:hAnsi="Times New Roman"/>
          <w:sz w:val="24"/>
          <w:szCs w:val="24"/>
        </w:rPr>
        <w:t>рублю</w:t>
      </w:r>
      <w:r w:rsidR="00D1088E" w:rsidRPr="008A73D2">
        <w:rPr>
          <w:rFonts w:ascii="Times New Roman" w:hAnsi="Times New Roman"/>
          <w:sz w:val="24"/>
          <w:szCs w:val="24"/>
        </w:rPr>
        <w:t xml:space="preserve">, </w:t>
      </w:r>
      <w:r w:rsidR="00D1088E">
        <w:rPr>
          <w:rFonts w:ascii="Times New Roman" w:hAnsi="Times New Roman"/>
          <w:sz w:val="24"/>
          <w:szCs w:val="24"/>
        </w:rPr>
        <w:t>действующий по состоянию на</w:t>
      </w:r>
      <w:r w:rsidR="004516C3">
        <w:rPr>
          <w:rFonts w:ascii="Times New Roman" w:hAnsi="Times New Roman"/>
          <w:sz w:val="24"/>
          <w:szCs w:val="24"/>
        </w:rPr>
        <w:t xml:space="preserve"> следующий Торговый день после</w:t>
      </w:r>
      <w:r>
        <w:rPr>
          <w:rFonts w:ascii="Times New Roman" w:eastAsiaTheme="minorEastAsia" w:hAnsi="Times New Roman" w:cs="Times New Roman"/>
          <w:color w:val="000000"/>
          <w:sz w:val="24"/>
          <w:szCs w:val="24"/>
        </w:rPr>
        <w:t xml:space="preserve"> </w:t>
      </w:r>
      <w:r w:rsidR="00B72ACF">
        <w:rPr>
          <w:rFonts w:ascii="Times New Roman" w:eastAsiaTheme="minorEastAsia" w:hAnsi="Times New Roman" w:cs="Times New Roman"/>
          <w:color w:val="000000"/>
          <w:sz w:val="24"/>
          <w:szCs w:val="24"/>
        </w:rPr>
        <w:t xml:space="preserve">даты </w:t>
      </w:r>
      <w:r>
        <w:rPr>
          <w:rFonts w:ascii="Times New Roman" w:eastAsiaTheme="minorEastAsia" w:hAnsi="Times New Roman" w:cs="Times New Roman"/>
          <w:color w:val="000000"/>
          <w:sz w:val="24"/>
          <w:szCs w:val="24"/>
        </w:rPr>
        <w:t>начала размещения</w:t>
      </w:r>
      <w:r w:rsidR="00B72ACF">
        <w:rPr>
          <w:rFonts w:ascii="Times New Roman" w:eastAsiaTheme="minorEastAsia" w:hAnsi="Times New Roman" w:cs="Times New Roman"/>
          <w:color w:val="000000"/>
          <w:sz w:val="24"/>
          <w:szCs w:val="24"/>
        </w:rPr>
        <w:t xml:space="preserve"> Облигаций</w:t>
      </w:r>
      <w:r>
        <w:rPr>
          <w:rFonts w:ascii="Times New Roman" w:eastAsiaTheme="minorEastAsia" w:hAnsi="Times New Roman" w:cs="Times New Roman"/>
          <w:color w:val="000000"/>
          <w:sz w:val="24"/>
          <w:szCs w:val="24"/>
        </w:rPr>
        <w:t>;</w:t>
      </w:r>
    </w:p>
    <w:p w14:paraId="177C6E2C" w14:textId="6F5DE656" w:rsidR="004E7009" w:rsidRDefault="004E7009" w:rsidP="004E7009">
      <w:pPr>
        <w:keepNext/>
        <w:autoSpaceDE w:val="0"/>
        <w:autoSpaceDN w:val="0"/>
        <w:spacing w:before="120" w:after="120"/>
        <w:ind w:right="142" w:firstLine="567"/>
        <w:jc w:val="both"/>
        <w:rPr>
          <w:rFonts w:ascii="Times New Roman" w:eastAsiaTheme="minorEastAsia" w:hAnsi="Times New Roman" w:cs="Times New Roman"/>
          <w:color w:val="000000"/>
          <w:sz w:val="24"/>
          <w:szCs w:val="24"/>
        </w:rPr>
      </w:pPr>
      <w:r>
        <w:rPr>
          <w:rFonts w:ascii="Times New Roman" w:hAnsi="Times New Roman"/>
          <w:b/>
          <w:bCs/>
          <w:i/>
          <w:iCs/>
          <w:sz w:val="24"/>
          <w:szCs w:val="24"/>
          <w:lang w:val="en-US"/>
        </w:rPr>
        <w:t>USDRUB</w:t>
      </w:r>
      <w:r w:rsidRPr="00066C9B">
        <w:rPr>
          <w:rFonts w:ascii="Times New Roman" w:hAnsi="Times New Roman"/>
          <w:b/>
          <w:bCs/>
          <w:i/>
          <w:iCs/>
          <w:sz w:val="24"/>
          <w:szCs w:val="24"/>
        </w:rPr>
        <w:t>(</w:t>
      </w:r>
      <w:r>
        <w:rPr>
          <w:rFonts w:ascii="Times New Roman" w:hAnsi="Times New Roman"/>
          <w:b/>
          <w:bCs/>
          <w:i/>
          <w:iCs/>
          <w:sz w:val="24"/>
          <w:szCs w:val="24"/>
          <w:lang w:val="en-US"/>
        </w:rPr>
        <w:t>j</w:t>
      </w:r>
      <w:r>
        <w:rPr>
          <w:rFonts w:ascii="Times New Roman" w:hAnsi="Times New Roman"/>
          <w:b/>
          <w:bCs/>
          <w:i/>
          <w:iCs/>
          <w:sz w:val="24"/>
          <w:szCs w:val="24"/>
        </w:rPr>
        <w:t xml:space="preserve">) - </w:t>
      </w:r>
      <w:r w:rsidR="00D1088E">
        <w:rPr>
          <w:rFonts w:ascii="Times New Roman" w:hAnsi="Times New Roman"/>
          <w:sz w:val="24"/>
          <w:szCs w:val="24"/>
        </w:rPr>
        <w:t>установленный и опубликованный Банком России</w:t>
      </w:r>
      <w:r w:rsidR="00D1088E" w:rsidRPr="00B548BB">
        <w:rPr>
          <w:rFonts w:ascii="Times New Roman" w:hAnsi="Times New Roman"/>
          <w:sz w:val="24"/>
          <w:szCs w:val="24"/>
        </w:rPr>
        <w:t xml:space="preserve"> </w:t>
      </w:r>
      <w:r w:rsidR="00D1088E" w:rsidRPr="00FF7937">
        <w:rPr>
          <w:rFonts w:ascii="Times New Roman" w:hAnsi="Times New Roman"/>
          <w:sz w:val="24"/>
          <w:szCs w:val="24"/>
        </w:rPr>
        <w:t xml:space="preserve">курс </w:t>
      </w:r>
      <w:r w:rsidR="00FF7937" w:rsidRPr="00FF7937">
        <w:rPr>
          <w:rFonts w:ascii="Times New Roman" w:hAnsi="Times New Roman"/>
          <w:sz w:val="24"/>
          <w:szCs w:val="24"/>
        </w:rPr>
        <w:t>доллара</w:t>
      </w:r>
      <w:r w:rsidR="00D1088E" w:rsidRPr="00FF7937">
        <w:rPr>
          <w:rFonts w:ascii="Times New Roman" w:hAnsi="Times New Roman"/>
          <w:sz w:val="24"/>
          <w:szCs w:val="24"/>
        </w:rPr>
        <w:t xml:space="preserve"> </w:t>
      </w:r>
      <w:r w:rsidR="008D4AF5" w:rsidRPr="008A73D2">
        <w:rPr>
          <w:rFonts w:ascii="Times New Roman" w:hAnsi="Times New Roman"/>
          <w:sz w:val="24"/>
          <w:szCs w:val="24"/>
        </w:rPr>
        <w:t>США</w:t>
      </w:r>
      <w:r w:rsidR="008D4AF5" w:rsidRPr="00FF7937">
        <w:rPr>
          <w:rFonts w:ascii="Times New Roman" w:hAnsi="Times New Roman"/>
          <w:sz w:val="24"/>
          <w:szCs w:val="24"/>
        </w:rPr>
        <w:t xml:space="preserve"> </w:t>
      </w:r>
      <w:r w:rsidR="00D1088E" w:rsidRPr="00FF7937">
        <w:rPr>
          <w:rFonts w:ascii="Times New Roman" w:hAnsi="Times New Roman"/>
          <w:sz w:val="24"/>
          <w:szCs w:val="24"/>
        </w:rPr>
        <w:t xml:space="preserve">к </w:t>
      </w:r>
      <w:r w:rsidR="00FF7937">
        <w:rPr>
          <w:rFonts w:ascii="Times New Roman" w:hAnsi="Times New Roman"/>
          <w:sz w:val="24"/>
          <w:szCs w:val="24"/>
        </w:rPr>
        <w:t>рублю</w:t>
      </w:r>
      <w:r w:rsidR="00D1088E" w:rsidRPr="008A73D2">
        <w:rPr>
          <w:rFonts w:ascii="Times New Roman" w:hAnsi="Times New Roman"/>
          <w:sz w:val="24"/>
          <w:szCs w:val="24"/>
        </w:rPr>
        <w:t xml:space="preserve">, </w:t>
      </w:r>
      <w:r w:rsidR="00D1088E">
        <w:rPr>
          <w:rFonts w:ascii="Times New Roman" w:hAnsi="Times New Roman"/>
          <w:sz w:val="24"/>
          <w:szCs w:val="24"/>
        </w:rPr>
        <w:t xml:space="preserve">действующий по состоянию </w:t>
      </w:r>
      <w:r>
        <w:rPr>
          <w:rFonts w:ascii="Times New Roman" w:eastAsiaTheme="minorEastAsia" w:hAnsi="Times New Roman" w:cs="Times New Roman"/>
          <w:color w:val="000000"/>
          <w:sz w:val="24"/>
          <w:szCs w:val="24"/>
        </w:rPr>
        <w:t>Дат</w:t>
      </w:r>
      <w:r w:rsidR="00F145A6">
        <w:rPr>
          <w:rFonts w:ascii="Times New Roman" w:eastAsiaTheme="minorEastAsia" w:hAnsi="Times New Roman" w:cs="Times New Roman"/>
          <w:color w:val="000000"/>
          <w:sz w:val="24"/>
          <w:szCs w:val="24"/>
        </w:rPr>
        <w:t>у</w:t>
      </w:r>
      <w:r w:rsidRPr="00895B7D">
        <w:rPr>
          <w:rFonts w:ascii="Times New Roman" w:eastAsiaTheme="minorEastAsia" w:hAnsi="Times New Roman" w:cs="Times New Roman"/>
          <w:color w:val="000000"/>
          <w:sz w:val="24"/>
          <w:szCs w:val="24"/>
        </w:rPr>
        <w:t xml:space="preserve"> </w:t>
      </w:r>
      <w:r w:rsidR="00D1088E">
        <w:rPr>
          <w:rFonts w:ascii="Times New Roman" w:eastAsiaTheme="minorEastAsia" w:hAnsi="Times New Roman" w:cs="Times New Roman"/>
          <w:color w:val="000000"/>
          <w:sz w:val="24"/>
          <w:szCs w:val="24"/>
        </w:rPr>
        <w:t>окончания соответствующего купонного периода</w:t>
      </w:r>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i/>
          <w:color w:val="000000"/>
          <w:sz w:val="24"/>
          <w:szCs w:val="24"/>
          <w:lang w:val="en-US"/>
        </w:rPr>
        <w:t>j</w:t>
      </w:r>
      <w:r>
        <w:rPr>
          <w:rFonts w:ascii="Times New Roman" w:eastAsiaTheme="minorEastAsia" w:hAnsi="Times New Roman" w:cs="Times New Roman"/>
          <w:color w:val="000000"/>
          <w:sz w:val="24"/>
          <w:szCs w:val="24"/>
        </w:rPr>
        <w:t>;</w:t>
      </w:r>
    </w:p>
    <w:p w14:paraId="0C5D0244" w14:textId="17F64B90" w:rsidR="009C3462" w:rsidRDefault="004E7009">
      <w:pPr>
        <w:ind w:firstLine="567"/>
        <w:jc w:val="both"/>
        <w:rPr>
          <w:rFonts w:ascii="Times New Roman" w:hAnsi="Times New Roman"/>
          <w:bCs/>
          <w:iCs/>
          <w:sz w:val="24"/>
          <w:szCs w:val="24"/>
        </w:rPr>
      </w:pPr>
      <w:r w:rsidRPr="009C3462">
        <w:rPr>
          <w:rFonts w:ascii="Times New Roman" w:hAnsi="Times New Roman"/>
          <w:b/>
          <w:bCs/>
          <w:i/>
          <w:iCs/>
          <w:sz w:val="24"/>
          <w:szCs w:val="24"/>
        </w:rPr>
        <w:t xml:space="preserve">Цена золота - </w:t>
      </w:r>
      <w:r w:rsidR="00F261AB" w:rsidRPr="009C3462">
        <w:rPr>
          <w:rFonts w:ascii="Times New Roman" w:hAnsi="Times New Roman"/>
          <w:bCs/>
          <w:iCs/>
          <w:sz w:val="24"/>
          <w:szCs w:val="24"/>
          <w:lang w:val="en-US"/>
        </w:rPr>
        <w:t>GOLD</w:t>
      </w:r>
      <w:r w:rsidR="00F261AB" w:rsidRPr="009C3462">
        <w:rPr>
          <w:rFonts w:ascii="Times New Roman" w:hAnsi="Times New Roman"/>
          <w:bCs/>
          <w:iCs/>
          <w:sz w:val="24"/>
          <w:szCs w:val="24"/>
        </w:rPr>
        <w:t>-</w:t>
      </w:r>
      <w:r w:rsidR="00F261AB" w:rsidRPr="009C3462">
        <w:rPr>
          <w:rFonts w:ascii="Times New Roman" w:hAnsi="Times New Roman"/>
          <w:bCs/>
          <w:iCs/>
          <w:sz w:val="24"/>
          <w:szCs w:val="24"/>
          <w:lang w:val="en-US"/>
        </w:rPr>
        <w:t>A</w:t>
      </w:r>
      <w:r w:rsidR="00F261AB" w:rsidRPr="009C3462">
        <w:rPr>
          <w:rFonts w:ascii="Times New Roman" w:hAnsi="Times New Roman"/>
          <w:bCs/>
          <w:iCs/>
          <w:sz w:val="24"/>
          <w:szCs w:val="24"/>
        </w:rPr>
        <w:t>.</w:t>
      </w:r>
      <w:r w:rsidR="00F261AB" w:rsidRPr="009C3462">
        <w:rPr>
          <w:rFonts w:ascii="Times New Roman" w:hAnsi="Times New Roman"/>
          <w:bCs/>
          <w:iCs/>
          <w:sz w:val="24"/>
          <w:szCs w:val="24"/>
          <w:lang w:val="en-US"/>
        </w:rPr>
        <w:t>M</w:t>
      </w:r>
      <w:r w:rsidR="00F261AB" w:rsidRPr="009C3462">
        <w:rPr>
          <w:rFonts w:ascii="Times New Roman" w:hAnsi="Times New Roman"/>
          <w:bCs/>
          <w:iCs/>
          <w:sz w:val="24"/>
          <w:szCs w:val="24"/>
        </w:rPr>
        <w:t xml:space="preserve">. </w:t>
      </w:r>
      <w:r w:rsidR="00F261AB" w:rsidRPr="009C3462">
        <w:rPr>
          <w:rFonts w:ascii="Times New Roman" w:hAnsi="Times New Roman"/>
          <w:bCs/>
          <w:iCs/>
          <w:sz w:val="24"/>
          <w:szCs w:val="24"/>
          <w:lang w:val="en-US"/>
        </w:rPr>
        <w:t>FIX</w:t>
      </w:r>
      <w:r w:rsidR="00F261AB" w:rsidRPr="009C3462">
        <w:rPr>
          <w:rFonts w:ascii="Times New Roman" w:hAnsi="Times New Roman"/>
          <w:bCs/>
          <w:iCs/>
          <w:sz w:val="24"/>
          <w:szCs w:val="24"/>
        </w:rPr>
        <w:t xml:space="preserve"> - означает, что цена </w:t>
      </w:r>
      <w:r w:rsidR="00F261AB">
        <w:rPr>
          <w:rFonts w:ascii="Times New Roman" w:hAnsi="Times New Roman"/>
          <w:bCs/>
          <w:iCs/>
          <w:sz w:val="24"/>
          <w:szCs w:val="24"/>
        </w:rPr>
        <w:t xml:space="preserve">в Торговый день </w:t>
      </w:r>
      <w:r w:rsidR="00F261AB" w:rsidRPr="009C3462">
        <w:rPr>
          <w:rFonts w:ascii="Times New Roman" w:hAnsi="Times New Roman"/>
          <w:bCs/>
          <w:iCs/>
          <w:sz w:val="24"/>
          <w:szCs w:val="24"/>
        </w:rPr>
        <w:t xml:space="preserve">будет составлять цену золота «утренний фиксинг» в долларах США для </w:t>
      </w:r>
      <w:r w:rsidR="00F145A6">
        <w:rPr>
          <w:rFonts w:ascii="Times New Roman" w:hAnsi="Times New Roman"/>
          <w:bCs/>
          <w:iCs/>
          <w:sz w:val="24"/>
          <w:szCs w:val="24"/>
        </w:rPr>
        <w:t>предыдущего Торгового</w:t>
      </w:r>
      <w:r w:rsidR="00F261AB" w:rsidRPr="009C3462">
        <w:rPr>
          <w:rFonts w:ascii="Times New Roman" w:hAnsi="Times New Roman"/>
          <w:bCs/>
          <w:iCs/>
          <w:sz w:val="24"/>
          <w:szCs w:val="24"/>
        </w:rPr>
        <w:t xml:space="preserve"> дня за 1 тройскую унцию золота с поставкой в Лондоне через одного из членов Лондонской ассоциации участников рынка драгоценных металлов (</w:t>
      </w:r>
      <w:r w:rsidR="00F261AB" w:rsidRPr="009C3462">
        <w:rPr>
          <w:rFonts w:ascii="Times New Roman" w:hAnsi="Times New Roman"/>
          <w:bCs/>
          <w:iCs/>
          <w:sz w:val="24"/>
          <w:szCs w:val="24"/>
          <w:lang w:val="en-US"/>
        </w:rPr>
        <w:t>LBMA</w:t>
      </w:r>
      <w:r w:rsidR="00F261AB" w:rsidRPr="009C3462">
        <w:rPr>
          <w:rFonts w:ascii="Times New Roman" w:hAnsi="Times New Roman"/>
          <w:bCs/>
          <w:iCs/>
          <w:sz w:val="24"/>
          <w:szCs w:val="24"/>
        </w:rPr>
        <w:t>), уполномоченного осуществлять такие поставки, установленную на Лондонском рынке золота (</w:t>
      </w:r>
      <w:r w:rsidR="00F261AB" w:rsidRPr="009C3462">
        <w:rPr>
          <w:rFonts w:ascii="Times New Roman" w:hAnsi="Times New Roman"/>
          <w:bCs/>
          <w:iCs/>
          <w:sz w:val="24"/>
          <w:szCs w:val="24"/>
          <w:lang w:val="en-US"/>
        </w:rPr>
        <w:t>LBMA</w:t>
      </w:r>
      <w:r w:rsidR="00F261AB" w:rsidRPr="009C3462">
        <w:rPr>
          <w:rFonts w:ascii="Times New Roman" w:hAnsi="Times New Roman"/>
          <w:bCs/>
          <w:iCs/>
          <w:sz w:val="24"/>
          <w:szCs w:val="24"/>
        </w:rPr>
        <w:t xml:space="preserve">) и отображенную на </w:t>
      </w:r>
      <w:r w:rsidR="00F261AB">
        <w:rPr>
          <w:rFonts w:ascii="Times New Roman" w:hAnsi="Times New Roman"/>
          <w:bCs/>
          <w:iCs/>
          <w:sz w:val="24"/>
          <w:szCs w:val="24"/>
        </w:rPr>
        <w:t xml:space="preserve">странице в сети </w:t>
      </w:r>
      <w:r w:rsidR="00F261AB" w:rsidRPr="009C51B6">
        <w:rPr>
          <w:rFonts w:ascii="Times New Roman" w:hAnsi="Times New Roman" w:cs="Times New Roman"/>
          <w:bCs/>
          <w:iCs/>
          <w:sz w:val="24"/>
          <w:szCs w:val="24"/>
        </w:rPr>
        <w:t xml:space="preserve">Интернет </w:t>
      </w:r>
      <w:hyperlink r:id="rId8" w:history="1">
        <w:r w:rsidR="00F261AB" w:rsidRPr="00D553DD">
          <w:rPr>
            <w:rStyle w:val="a6"/>
            <w:rFonts w:ascii="Times New Roman" w:hAnsi="Times New Roman"/>
            <w:sz w:val="24"/>
            <w:szCs w:val="24"/>
          </w:rPr>
          <w:t>http://www.lbma.org.uk/precious-metal-prices</w:t>
        </w:r>
      </w:hyperlink>
      <w:r w:rsidR="00F261AB">
        <w:t xml:space="preserve">, </w:t>
      </w:r>
      <w:r w:rsidR="00CE320E">
        <w:rPr>
          <w:rFonts w:ascii="Times New Roman" w:hAnsi="Times New Roman"/>
          <w:bCs/>
          <w:iCs/>
          <w:sz w:val="24"/>
          <w:szCs w:val="24"/>
        </w:rPr>
        <w:t>или на с</w:t>
      </w:r>
      <w:r w:rsidR="00F261AB" w:rsidRPr="009C3462">
        <w:rPr>
          <w:rFonts w:ascii="Times New Roman" w:hAnsi="Times New Roman"/>
          <w:bCs/>
          <w:iCs/>
          <w:sz w:val="24"/>
          <w:szCs w:val="24"/>
        </w:rPr>
        <w:t xml:space="preserve">транице </w:t>
      </w:r>
      <w:r w:rsidR="00F261AB" w:rsidRPr="009C3462">
        <w:rPr>
          <w:rFonts w:ascii="Times New Roman" w:hAnsi="Times New Roman"/>
          <w:bCs/>
          <w:iCs/>
          <w:sz w:val="24"/>
          <w:szCs w:val="24"/>
          <w:lang w:val="en-US"/>
        </w:rPr>
        <w:t>GOFO</w:t>
      </w:r>
      <w:r w:rsidR="00F261AB" w:rsidRPr="009C3462">
        <w:rPr>
          <w:rFonts w:ascii="Times New Roman" w:hAnsi="Times New Roman"/>
          <w:bCs/>
          <w:iCs/>
          <w:sz w:val="24"/>
          <w:szCs w:val="24"/>
        </w:rPr>
        <w:t xml:space="preserve"> в системе «Рейтер Скрин» (</w:t>
      </w:r>
      <w:r w:rsidR="00F261AB" w:rsidRPr="009C3462">
        <w:rPr>
          <w:rFonts w:ascii="Times New Roman" w:hAnsi="Times New Roman"/>
          <w:bCs/>
          <w:iCs/>
          <w:sz w:val="24"/>
          <w:szCs w:val="24"/>
          <w:lang w:val="en-US"/>
        </w:rPr>
        <w:t>Reuters</w:t>
      </w:r>
      <w:r w:rsidR="00F261AB" w:rsidRPr="009C3462">
        <w:rPr>
          <w:rFonts w:ascii="Times New Roman" w:hAnsi="Times New Roman"/>
          <w:bCs/>
          <w:iCs/>
          <w:sz w:val="24"/>
          <w:szCs w:val="24"/>
        </w:rPr>
        <w:t xml:space="preserve"> </w:t>
      </w:r>
      <w:r w:rsidR="00F261AB" w:rsidRPr="009C3462">
        <w:rPr>
          <w:rFonts w:ascii="Times New Roman" w:hAnsi="Times New Roman"/>
          <w:bCs/>
          <w:iCs/>
          <w:sz w:val="24"/>
          <w:szCs w:val="24"/>
          <w:lang w:val="en-US"/>
        </w:rPr>
        <w:t>Screen</w:t>
      </w:r>
      <w:r w:rsidR="00F261AB" w:rsidRPr="009C3462">
        <w:rPr>
          <w:rFonts w:ascii="Times New Roman" w:hAnsi="Times New Roman"/>
          <w:bCs/>
          <w:iCs/>
          <w:sz w:val="24"/>
          <w:szCs w:val="24"/>
        </w:rPr>
        <w:t>)</w:t>
      </w:r>
      <w:r w:rsidR="00CE320E">
        <w:rPr>
          <w:rFonts w:ascii="Times New Roman" w:hAnsi="Times New Roman"/>
          <w:bCs/>
          <w:iCs/>
          <w:sz w:val="24"/>
          <w:szCs w:val="24"/>
        </w:rPr>
        <w:t>,</w:t>
      </w:r>
      <w:r w:rsidR="00F261AB">
        <w:rPr>
          <w:rFonts w:ascii="Times New Roman" w:hAnsi="Times New Roman"/>
          <w:bCs/>
          <w:iCs/>
          <w:sz w:val="24"/>
          <w:szCs w:val="24"/>
        </w:rPr>
        <w:t xml:space="preserve"> или странице </w:t>
      </w:r>
      <w:r w:rsidR="00F261AB">
        <w:rPr>
          <w:rFonts w:ascii="Times New Roman" w:hAnsi="Times New Roman"/>
          <w:bCs/>
          <w:iCs/>
          <w:sz w:val="24"/>
          <w:szCs w:val="24"/>
          <w:lang w:val="en-US"/>
        </w:rPr>
        <w:t>GOLDLNAM</w:t>
      </w:r>
      <w:r w:rsidR="00F261AB" w:rsidRPr="00D553DD">
        <w:rPr>
          <w:rFonts w:ascii="Times New Roman" w:hAnsi="Times New Roman"/>
          <w:bCs/>
          <w:iCs/>
          <w:sz w:val="24"/>
          <w:szCs w:val="24"/>
        </w:rPr>
        <w:t xml:space="preserve"> </w:t>
      </w:r>
      <w:r w:rsidR="00F261AB">
        <w:rPr>
          <w:rFonts w:ascii="Times New Roman" w:hAnsi="Times New Roman"/>
          <w:bCs/>
          <w:iCs/>
          <w:sz w:val="24"/>
          <w:szCs w:val="24"/>
          <w:lang w:val="en-US"/>
        </w:rPr>
        <w:t>Index</w:t>
      </w:r>
      <w:r w:rsidR="00F261AB">
        <w:rPr>
          <w:rFonts w:ascii="Times New Roman" w:hAnsi="Times New Roman"/>
          <w:bCs/>
          <w:iCs/>
          <w:sz w:val="24"/>
          <w:szCs w:val="24"/>
        </w:rPr>
        <w:t xml:space="preserve"> в системе </w:t>
      </w:r>
      <w:r w:rsidR="00F261AB">
        <w:rPr>
          <w:rFonts w:ascii="Times New Roman" w:hAnsi="Times New Roman"/>
          <w:bCs/>
          <w:iCs/>
          <w:sz w:val="24"/>
          <w:szCs w:val="24"/>
          <w:lang w:val="en-US"/>
        </w:rPr>
        <w:t>Bloomberg</w:t>
      </w:r>
      <w:r w:rsidR="00F261AB" w:rsidRPr="009C3462">
        <w:rPr>
          <w:rFonts w:ascii="Times New Roman" w:hAnsi="Times New Roman"/>
          <w:bCs/>
          <w:iCs/>
          <w:sz w:val="24"/>
          <w:szCs w:val="24"/>
        </w:rPr>
        <w:t>, на котор</w:t>
      </w:r>
      <w:r w:rsidR="00F261AB">
        <w:rPr>
          <w:rFonts w:ascii="Times New Roman" w:hAnsi="Times New Roman"/>
          <w:bCs/>
          <w:iCs/>
          <w:sz w:val="24"/>
          <w:szCs w:val="24"/>
        </w:rPr>
        <w:t>ых</w:t>
      </w:r>
      <w:r w:rsidR="00F261AB" w:rsidRPr="009C3462">
        <w:rPr>
          <w:rFonts w:ascii="Times New Roman" w:hAnsi="Times New Roman"/>
          <w:bCs/>
          <w:iCs/>
          <w:sz w:val="24"/>
          <w:szCs w:val="24"/>
        </w:rPr>
        <w:t xml:space="preserve"> отображаются цены по состоянию на </w:t>
      </w:r>
      <w:r w:rsidR="00F261AB">
        <w:rPr>
          <w:rFonts w:ascii="Times New Roman" w:hAnsi="Times New Roman"/>
          <w:bCs/>
          <w:iCs/>
          <w:sz w:val="24"/>
          <w:szCs w:val="24"/>
        </w:rPr>
        <w:t xml:space="preserve">такой </w:t>
      </w:r>
      <w:r w:rsidR="00F145A6">
        <w:rPr>
          <w:rFonts w:ascii="Times New Roman" w:hAnsi="Times New Roman"/>
          <w:bCs/>
          <w:iCs/>
          <w:sz w:val="24"/>
          <w:szCs w:val="24"/>
        </w:rPr>
        <w:t xml:space="preserve">предыдущий </w:t>
      </w:r>
      <w:r w:rsidR="00F261AB">
        <w:rPr>
          <w:rFonts w:ascii="Times New Roman" w:hAnsi="Times New Roman"/>
          <w:bCs/>
          <w:iCs/>
          <w:sz w:val="24"/>
          <w:szCs w:val="24"/>
        </w:rPr>
        <w:t>Торговый день</w:t>
      </w:r>
      <w:r w:rsidR="00F261AB" w:rsidRPr="0030132F">
        <w:rPr>
          <w:rFonts w:ascii="Times New Roman" w:hAnsi="Times New Roman"/>
          <w:bCs/>
          <w:iCs/>
          <w:sz w:val="24"/>
          <w:szCs w:val="24"/>
        </w:rPr>
        <w:t>.</w:t>
      </w:r>
      <w:r w:rsidR="00F261AB">
        <w:rPr>
          <w:rFonts w:ascii="Times New Roman" w:hAnsi="Times New Roman"/>
          <w:bCs/>
          <w:iCs/>
          <w:sz w:val="24"/>
          <w:szCs w:val="24"/>
        </w:rPr>
        <w:t xml:space="preserve"> В случае расхождения цен, используется цена, отображенная на странице в сети Интернет </w:t>
      </w:r>
      <w:r w:rsidR="00F261AB" w:rsidRPr="00D11025">
        <w:rPr>
          <w:rStyle w:val="a6"/>
        </w:rPr>
        <w:t>http://www.lbma.org.uk/precious-metal-prices</w:t>
      </w:r>
      <w:r w:rsidR="00F261AB">
        <w:rPr>
          <w:rFonts w:ascii="Times New Roman" w:hAnsi="Times New Roman"/>
          <w:bCs/>
          <w:iCs/>
          <w:sz w:val="24"/>
          <w:szCs w:val="24"/>
        </w:rPr>
        <w:t>.</w:t>
      </w:r>
      <w:r w:rsidR="00F261AB" w:rsidRPr="0030132F">
        <w:rPr>
          <w:rFonts w:ascii="Times New Roman" w:hAnsi="Times New Roman"/>
          <w:bCs/>
          <w:iCs/>
          <w:sz w:val="24"/>
          <w:szCs w:val="24"/>
        </w:rPr>
        <w:t xml:space="preserve"> </w:t>
      </w:r>
      <w:r w:rsidR="00F261AB">
        <w:rPr>
          <w:rFonts w:ascii="Times New Roman" w:hAnsi="Times New Roman"/>
          <w:bCs/>
          <w:iCs/>
          <w:sz w:val="24"/>
          <w:szCs w:val="24"/>
        </w:rPr>
        <w:t xml:space="preserve">Значение цены золота </w:t>
      </w:r>
      <w:r w:rsidR="00F261AB" w:rsidRPr="00AF11EC">
        <w:rPr>
          <w:rFonts w:ascii="Times New Roman" w:hAnsi="Times New Roman"/>
          <w:bCs/>
          <w:iCs/>
          <w:sz w:val="24"/>
          <w:szCs w:val="24"/>
        </w:rPr>
        <w:t>округляется до второго знака</w:t>
      </w:r>
      <w:r w:rsidR="00F261AB">
        <w:rPr>
          <w:rFonts w:ascii="Times New Roman" w:hAnsi="Times New Roman"/>
          <w:bCs/>
          <w:iCs/>
          <w:sz w:val="24"/>
          <w:szCs w:val="24"/>
        </w:rPr>
        <w:t xml:space="preserve"> после запятой </w:t>
      </w:r>
      <w:r w:rsidR="00F261AB" w:rsidRPr="00D553DD">
        <w:rPr>
          <w:rFonts w:ascii="Times New Roman" w:hAnsi="Times New Roman"/>
          <w:bCs/>
          <w:iCs/>
          <w:sz w:val="24"/>
          <w:szCs w:val="24"/>
        </w:rPr>
        <w:t>(округление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8204AC">
        <w:rPr>
          <w:rFonts w:ascii="Times New Roman" w:hAnsi="Times New Roman"/>
          <w:bCs/>
          <w:iCs/>
          <w:sz w:val="24"/>
          <w:szCs w:val="24"/>
        </w:rPr>
        <w:t>;</w:t>
      </w:r>
    </w:p>
    <w:p w14:paraId="634696CD" w14:textId="71675FC1" w:rsidR="00533F5F" w:rsidRPr="00D11025" w:rsidRDefault="00062941" w:rsidP="003E3D2B">
      <w:pPr>
        <w:jc w:val="both"/>
      </w:pPr>
      <w:r>
        <w:rPr>
          <w:rFonts w:ascii="Times New Roman" w:hAnsi="Times New Roman" w:cs="Times New Roman"/>
          <w:b/>
          <w:bCs/>
          <w:i/>
          <w:iCs/>
          <w:sz w:val="24"/>
          <w:szCs w:val="24"/>
        </w:rPr>
        <w:t>Цена нефти</w:t>
      </w:r>
      <w:r>
        <w:rPr>
          <w:rFonts w:ascii="Times New Roman" w:hAnsi="Times New Roman" w:cs="Times New Roman"/>
          <w:sz w:val="24"/>
          <w:szCs w:val="24"/>
        </w:rPr>
        <w:t xml:space="preserve"> - означает, что цена в Торговый день будет составлять цену в долларах США для </w:t>
      </w:r>
      <w:r w:rsidR="00F145A6">
        <w:rPr>
          <w:rFonts w:ascii="Times New Roman" w:hAnsi="Times New Roman" w:cs="Times New Roman"/>
          <w:sz w:val="24"/>
          <w:szCs w:val="24"/>
        </w:rPr>
        <w:t>предыдущего Торгового</w:t>
      </w:r>
      <w:r>
        <w:rPr>
          <w:rFonts w:ascii="Times New Roman" w:hAnsi="Times New Roman" w:cs="Times New Roman"/>
          <w:sz w:val="24"/>
          <w:szCs w:val="24"/>
        </w:rPr>
        <w:t xml:space="preserve"> дня за 1 баррель нефти сорта «Брент» на Межконтинентальной бирже (IСE) по итогам торгов Фьючерсным контрактом на Дату поставки, объявленную Межконтинентальной биржей (IСE) по состоянию на такой</w:t>
      </w:r>
      <w:r w:rsidR="00F145A6">
        <w:rPr>
          <w:rFonts w:ascii="Times New Roman" w:hAnsi="Times New Roman" w:cs="Times New Roman"/>
          <w:sz w:val="24"/>
          <w:szCs w:val="24"/>
        </w:rPr>
        <w:t xml:space="preserve"> предыдущий</w:t>
      </w:r>
      <w:r>
        <w:rPr>
          <w:rFonts w:ascii="Times New Roman" w:hAnsi="Times New Roman" w:cs="Times New Roman"/>
          <w:sz w:val="24"/>
          <w:szCs w:val="24"/>
        </w:rPr>
        <w:t xml:space="preserve"> Торговый </w:t>
      </w:r>
      <w:r w:rsidRPr="003E3D2B">
        <w:rPr>
          <w:rFonts w:ascii="Times New Roman" w:hAnsi="Times New Roman" w:cs="Times New Roman"/>
          <w:sz w:val="24"/>
          <w:szCs w:val="24"/>
        </w:rPr>
        <w:t xml:space="preserve">день и отображенную на странице </w:t>
      </w:r>
      <w:hyperlink r:id="rId9" w:history="1">
        <w:r w:rsidRPr="003E3D2B">
          <w:rPr>
            <w:rStyle w:val="a6"/>
            <w:rFonts w:ascii="Times New Roman" w:hAnsi="Times New Roman"/>
            <w:sz w:val="24"/>
            <w:szCs w:val="24"/>
          </w:rPr>
          <w:t>https://www.bloomberg.com/quote/CO1:COM</w:t>
        </w:r>
      </w:hyperlink>
      <w:r w:rsidRPr="003E3D2B">
        <w:rPr>
          <w:rFonts w:ascii="Times New Roman" w:hAnsi="Times New Roman" w:cs="Times New Roman"/>
          <w:sz w:val="24"/>
          <w:szCs w:val="24"/>
        </w:rPr>
        <w:t xml:space="preserve"> в сети Интернет, </w:t>
      </w:r>
      <w:r w:rsidR="00CE320E" w:rsidRPr="003E3D2B">
        <w:rPr>
          <w:rFonts w:ascii="Times New Roman" w:hAnsi="Times New Roman" w:cs="Times New Roman"/>
          <w:sz w:val="24"/>
          <w:szCs w:val="24"/>
        </w:rPr>
        <w:t xml:space="preserve">или на </w:t>
      </w:r>
      <w:r w:rsidRPr="003E3D2B">
        <w:rPr>
          <w:rFonts w:ascii="Times New Roman" w:hAnsi="Times New Roman" w:cs="Times New Roman"/>
          <w:sz w:val="24"/>
          <w:szCs w:val="24"/>
        </w:rPr>
        <w:t>странице «</w:t>
      </w:r>
      <w:r w:rsidRPr="003E3D2B">
        <w:rPr>
          <w:rFonts w:ascii="Times New Roman" w:hAnsi="Times New Roman" w:cs="Times New Roman"/>
          <w:sz w:val="24"/>
          <w:szCs w:val="24"/>
          <w:lang w:val="en-US"/>
        </w:rPr>
        <w:t>Crude</w:t>
      </w:r>
      <w:r w:rsidRPr="003E3D2B">
        <w:rPr>
          <w:rFonts w:ascii="Times New Roman" w:hAnsi="Times New Roman" w:cs="Times New Roman"/>
          <w:sz w:val="24"/>
          <w:szCs w:val="24"/>
        </w:rPr>
        <w:t xml:space="preserve"> </w:t>
      </w:r>
      <w:r w:rsidRPr="003E3D2B">
        <w:rPr>
          <w:rFonts w:ascii="Times New Roman" w:hAnsi="Times New Roman" w:cs="Times New Roman"/>
          <w:sz w:val="24"/>
          <w:szCs w:val="24"/>
          <w:lang w:val="en-US"/>
        </w:rPr>
        <w:t>Oil</w:t>
      </w:r>
      <w:r w:rsidRPr="003E3D2B">
        <w:rPr>
          <w:rFonts w:ascii="Times New Roman" w:hAnsi="Times New Roman" w:cs="Times New Roman"/>
          <w:sz w:val="24"/>
          <w:szCs w:val="24"/>
        </w:rPr>
        <w:t xml:space="preserve">, </w:t>
      </w:r>
      <w:r w:rsidRPr="003E3D2B">
        <w:rPr>
          <w:rFonts w:ascii="Times New Roman" w:hAnsi="Times New Roman" w:cs="Times New Roman"/>
          <w:sz w:val="24"/>
          <w:szCs w:val="24"/>
          <w:lang w:val="en-US"/>
        </w:rPr>
        <w:t>Brent</w:t>
      </w:r>
      <w:r w:rsidRPr="003E3D2B">
        <w:rPr>
          <w:rFonts w:ascii="Times New Roman" w:hAnsi="Times New Roman" w:cs="Times New Roman"/>
          <w:sz w:val="24"/>
          <w:szCs w:val="24"/>
        </w:rPr>
        <w:t xml:space="preserve"> </w:t>
      </w:r>
      <w:r w:rsidRPr="003E3D2B">
        <w:rPr>
          <w:rFonts w:ascii="Times New Roman" w:hAnsi="Times New Roman" w:cs="Times New Roman"/>
          <w:sz w:val="24"/>
          <w:szCs w:val="24"/>
          <w:lang w:val="en-US"/>
        </w:rPr>
        <w:t>Active</w:t>
      </w:r>
      <w:r w:rsidRPr="003E3D2B">
        <w:rPr>
          <w:rFonts w:ascii="Times New Roman" w:hAnsi="Times New Roman" w:cs="Times New Roman"/>
          <w:sz w:val="24"/>
          <w:szCs w:val="24"/>
        </w:rPr>
        <w:t xml:space="preserve"> </w:t>
      </w:r>
      <w:r w:rsidRPr="003E3D2B">
        <w:rPr>
          <w:rFonts w:ascii="Times New Roman" w:hAnsi="Times New Roman" w:cs="Times New Roman"/>
          <w:sz w:val="24"/>
          <w:szCs w:val="24"/>
          <w:lang w:val="en-US"/>
        </w:rPr>
        <w:t>Contract</w:t>
      </w:r>
      <w:r w:rsidRPr="003E3D2B">
        <w:rPr>
          <w:rFonts w:ascii="Times New Roman" w:hAnsi="Times New Roman" w:cs="Times New Roman"/>
          <w:sz w:val="24"/>
          <w:szCs w:val="24"/>
        </w:rPr>
        <w:t xml:space="preserve"> (</w:t>
      </w:r>
      <w:r w:rsidRPr="003E3D2B">
        <w:rPr>
          <w:rFonts w:ascii="Times New Roman" w:hAnsi="Times New Roman" w:cs="Times New Roman"/>
          <w:sz w:val="24"/>
          <w:szCs w:val="24"/>
          <w:lang w:val="en-US"/>
        </w:rPr>
        <w:t>COA</w:t>
      </w:r>
      <w:r w:rsidRPr="003E3D2B">
        <w:rPr>
          <w:rFonts w:ascii="Times New Roman" w:hAnsi="Times New Roman" w:cs="Times New Roman"/>
          <w:sz w:val="24"/>
          <w:szCs w:val="24"/>
        </w:rPr>
        <w:t>)» в системе Блумберг (</w:t>
      </w:r>
      <w:r w:rsidRPr="003E3D2B">
        <w:rPr>
          <w:rFonts w:ascii="Times New Roman" w:hAnsi="Times New Roman" w:cs="Times New Roman"/>
          <w:sz w:val="24"/>
          <w:szCs w:val="24"/>
          <w:lang w:val="en-US"/>
        </w:rPr>
        <w:t>Bloomberg</w:t>
      </w:r>
      <w:r w:rsidRPr="003E3D2B">
        <w:rPr>
          <w:rFonts w:ascii="Times New Roman" w:hAnsi="Times New Roman" w:cs="Times New Roman"/>
          <w:sz w:val="24"/>
          <w:szCs w:val="24"/>
        </w:rPr>
        <w:t>)</w:t>
      </w:r>
      <w:r w:rsidR="00CE320E" w:rsidRPr="003E3D2B">
        <w:rPr>
          <w:rFonts w:ascii="Times New Roman" w:hAnsi="Times New Roman" w:cs="Times New Roman"/>
          <w:sz w:val="24"/>
          <w:szCs w:val="24"/>
        </w:rPr>
        <w:t>,</w:t>
      </w:r>
      <w:r w:rsidRPr="003E3D2B">
        <w:rPr>
          <w:rFonts w:ascii="Times New Roman" w:hAnsi="Times New Roman" w:cs="Times New Roman"/>
          <w:sz w:val="24"/>
          <w:szCs w:val="24"/>
        </w:rPr>
        <w:t xml:space="preserve"> или </w:t>
      </w:r>
      <w:r w:rsidR="00CE320E" w:rsidRPr="003E3D2B">
        <w:rPr>
          <w:rFonts w:ascii="Times New Roman" w:hAnsi="Times New Roman" w:cs="Times New Roman"/>
          <w:sz w:val="24"/>
          <w:szCs w:val="24"/>
        </w:rPr>
        <w:t xml:space="preserve">на </w:t>
      </w:r>
      <w:r w:rsidRPr="003E3D2B">
        <w:rPr>
          <w:rFonts w:ascii="Times New Roman" w:hAnsi="Times New Roman" w:cs="Times New Roman"/>
          <w:sz w:val="24"/>
          <w:szCs w:val="24"/>
        </w:rPr>
        <w:t xml:space="preserve">странице </w:t>
      </w:r>
      <w:hyperlink r:id="rId10" w:history="1">
        <w:r w:rsidRPr="003E3D2B">
          <w:rPr>
            <w:rStyle w:val="a6"/>
            <w:rFonts w:ascii="Times New Roman" w:hAnsi="Times New Roman"/>
            <w:sz w:val="24"/>
            <w:szCs w:val="24"/>
          </w:rPr>
          <w:t>https://www.theice.com/marketdata/reports/10</w:t>
        </w:r>
      </w:hyperlink>
      <w:r w:rsidRPr="003E3D2B">
        <w:rPr>
          <w:rFonts w:ascii="Times New Roman" w:hAnsi="Times New Roman" w:cs="Times New Roman"/>
          <w:sz w:val="24"/>
          <w:szCs w:val="24"/>
        </w:rPr>
        <w:t xml:space="preserve">  в сети Интернет при выборе в поле Selected Contract значения “B-Brent Crude Future”</w:t>
      </w:r>
      <w:r w:rsidR="003E3D2B" w:rsidRPr="003E3D2B">
        <w:rPr>
          <w:rFonts w:ascii="Times New Roman" w:hAnsi="Times New Roman" w:cs="Times New Roman"/>
          <w:sz w:val="24"/>
          <w:szCs w:val="24"/>
        </w:rPr>
        <w:t>, в полученном файле используется значение PRICE в колонке SETTLE для ближайшего по сроку исполнения фьючерса</w:t>
      </w:r>
      <w:r w:rsidRPr="003E3D2B">
        <w:rPr>
          <w:rFonts w:ascii="Times New Roman" w:hAnsi="Times New Roman" w:cs="Times New Roman"/>
          <w:sz w:val="24"/>
          <w:szCs w:val="24"/>
        </w:rPr>
        <w:t xml:space="preserve">. В случае расхождения цен, используется цена, отображенная на странице </w:t>
      </w:r>
      <w:hyperlink r:id="rId11" w:history="1">
        <w:r w:rsidRPr="003E3D2B">
          <w:rPr>
            <w:rStyle w:val="a6"/>
            <w:rFonts w:ascii="Times New Roman" w:hAnsi="Times New Roman"/>
            <w:sz w:val="24"/>
            <w:szCs w:val="24"/>
          </w:rPr>
          <w:t>https://www.theice.com/marketdata/reports/10</w:t>
        </w:r>
      </w:hyperlink>
      <w:r w:rsidRPr="003E3D2B">
        <w:rPr>
          <w:rFonts w:ascii="Times New Roman" w:hAnsi="Times New Roman" w:cs="Times New Roman"/>
          <w:sz w:val="24"/>
          <w:szCs w:val="24"/>
        </w:rPr>
        <w:t xml:space="preserve">  в сети Интернет при выборе в поле Selected Contract значения “B-Brent Crude Future”</w:t>
      </w:r>
      <w:r w:rsidR="003E3D2B" w:rsidRPr="003E3D2B">
        <w:rPr>
          <w:rFonts w:ascii="Times New Roman" w:hAnsi="Times New Roman" w:cs="Times New Roman"/>
          <w:sz w:val="24"/>
          <w:szCs w:val="24"/>
        </w:rPr>
        <w:t>, в полученном файле используется значение PRICE в колонке SETTLE для ближайшего по сроку исполнения фьючерса</w:t>
      </w:r>
      <w:r w:rsidR="00AF11EC" w:rsidRPr="003E3D2B">
        <w:rPr>
          <w:rFonts w:ascii="Times New Roman" w:hAnsi="Times New Roman" w:cs="Times New Roman"/>
          <w:sz w:val="24"/>
          <w:szCs w:val="24"/>
        </w:rPr>
        <w:t xml:space="preserve">. </w:t>
      </w:r>
      <w:r w:rsidR="00AF11EC" w:rsidRPr="003E3D2B">
        <w:rPr>
          <w:rFonts w:ascii="Times New Roman" w:hAnsi="Times New Roman" w:cs="Times New Roman"/>
          <w:bCs/>
          <w:iCs/>
          <w:sz w:val="24"/>
          <w:szCs w:val="24"/>
        </w:rPr>
        <w:t>Значение цены нефти округляется до второго знака после</w:t>
      </w:r>
      <w:r w:rsidR="00AF11EC">
        <w:rPr>
          <w:rFonts w:ascii="Times New Roman" w:hAnsi="Times New Roman"/>
          <w:bCs/>
          <w:iCs/>
          <w:sz w:val="24"/>
          <w:szCs w:val="24"/>
        </w:rPr>
        <w:t xml:space="preserve"> запятой </w:t>
      </w:r>
      <w:r w:rsidR="00AF11EC" w:rsidRPr="00D553DD">
        <w:rPr>
          <w:rFonts w:ascii="Times New Roman" w:hAnsi="Times New Roman"/>
          <w:bCs/>
          <w:iCs/>
          <w:sz w:val="24"/>
          <w:szCs w:val="24"/>
        </w:rPr>
        <w:t>(округление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Pr>
          <w:rFonts w:ascii="Times New Roman" w:hAnsi="Times New Roman" w:cs="Times New Roman"/>
          <w:sz w:val="24"/>
          <w:szCs w:val="24"/>
        </w:rPr>
        <w:t>;</w:t>
      </w:r>
    </w:p>
    <w:p w14:paraId="7192BB15" w14:textId="005A55FD" w:rsidR="00B97F78" w:rsidRPr="00692FA3" w:rsidRDefault="00B97F78" w:rsidP="004827ED">
      <w:pPr>
        <w:autoSpaceDE w:val="0"/>
        <w:autoSpaceDN w:val="0"/>
        <w:spacing w:before="120" w:after="120" w:line="240" w:lineRule="auto"/>
        <w:ind w:firstLine="539"/>
        <w:jc w:val="both"/>
        <w:rPr>
          <w:rFonts w:ascii="Times New Roman" w:hAnsi="Times New Roman" w:cs="Times New Roman"/>
          <w:sz w:val="24"/>
          <w:szCs w:val="24"/>
        </w:rPr>
      </w:pPr>
      <w:r w:rsidRPr="008A73D2">
        <w:rPr>
          <w:rFonts w:ascii="Times New Roman" w:hAnsi="Times New Roman"/>
          <w:b/>
          <w:bCs/>
          <w:i/>
          <w:iCs/>
          <w:sz w:val="24"/>
          <w:szCs w:val="24"/>
        </w:rPr>
        <w:t>Верхний уровень</w:t>
      </w:r>
      <w:r w:rsidR="00533F5F">
        <w:rPr>
          <w:rFonts w:ascii="Times New Roman" w:hAnsi="Times New Roman"/>
          <w:b/>
          <w:bCs/>
          <w:i/>
          <w:iCs/>
          <w:sz w:val="24"/>
          <w:szCs w:val="24"/>
        </w:rPr>
        <w:t xml:space="preserve"> золота</w:t>
      </w:r>
      <w:r w:rsidRPr="008A73D2">
        <w:rPr>
          <w:rFonts w:ascii="Times New Roman" w:hAnsi="Times New Roman"/>
          <w:sz w:val="24"/>
          <w:szCs w:val="24"/>
        </w:rPr>
        <w:t xml:space="preserve"> </w:t>
      </w:r>
      <w:r w:rsidRPr="0053036B">
        <w:rPr>
          <w:rFonts w:ascii="Times New Roman" w:hAnsi="Times New Roman" w:cs="Times New Roman"/>
          <w:sz w:val="24"/>
          <w:szCs w:val="24"/>
        </w:rPr>
        <w:t>– верхнее значение</w:t>
      </w:r>
      <w:r w:rsidR="00FA05DD">
        <w:rPr>
          <w:rFonts w:ascii="Times New Roman" w:hAnsi="Times New Roman" w:cs="Times New Roman"/>
          <w:sz w:val="24"/>
          <w:szCs w:val="24"/>
        </w:rPr>
        <w:t xml:space="preserve"> </w:t>
      </w:r>
      <w:r w:rsidR="00466D84">
        <w:rPr>
          <w:rFonts w:ascii="Times New Roman" w:hAnsi="Times New Roman" w:cs="Times New Roman"/>
          <w:sz w:val="24"/>
          <w:szCs w:val="24"/>
        </w:rPr>
        <w:t>Цены золота</w:t>
      </w:r>
      <w:r w:rsidR="00BD461D">
        <w:rPr>
          <w:rFonts w:ascii="Times New Roman" w:hAnsi="Times New Roman" w:cs="Times New Roman"/>
          <w:sz w:val="24"/>
          <w:szCs w:val="24"/>
        </w:rPr>
        <w:t>,</w:t>
      </w:r>
      <w:r w:rsidR="004E7009">
        <w:rPr>
          <w:rFonts w:ascii="Times New Roman" w:hAnsi="Times New Roman" w:cs="Times New Roman"/>
          <w:sz w:val="24"/>
          <w:szCs w:val="24"/>
        </w:rPr>
        <w:t xml:space="preserve"> равное Цене золота по состоянию на дату размещения </w:t>
      </w:r>
      <w:r w:rsidR="00FF7937">
        <w:rPr>
          <w:rFonts w:ascii="Times New Roman" w:hAnsi="Times New Roman" w:cs="Times New Roman"/>
          <w:sz w:val="24"/>
          <w:szCs w:val="24"/>
        </w:rPr>
        <w:t xml:space="preserve">Биржевых </w:t>
      </w:r>
      <w:r w:rsidR="00FF7937" w:rsidRPr="00FF7937">
        <w:rPr>
          <w:rFonts w:ascii="Times New Roman" w:hAnsi="Times New Roman" w:cs="Times New Roman"/>
          <w:sz w:val="24"/>
          <w:szCs w:val="24"/>
        </w:rPr>
        <w:t>о</w:t>
      </w:r>
      <w:r w:rsidR="004E7009" w:rsidRPr="00FF7937">
        <w:rPr>
          <w:rFonts w:ascii="Times New Roman" w:hAnsi="Times New Roman" w:cs="Times New Roman"/>
          <w:sz w:val="24"/>
          <w:szCs w:val="24"/>
        </w:rPr>
        <w:t>блигаций</w:t>
      </w:r>
      <w:r w:rsidR="004E7009">
        <w:rPr>
          <w:rFonts w:ascii="Times New Roman" w:hAnsi="Times New Roman" w:cs="Times New Roman"/>
          <w:sz w:val="24"/>
          <w:szCs w:val="24"/>
        </w:rPr>
        <w:t>, увеличенно</w:t>
      </w:r>
      <w:r w:rsidR="00D11025">
        <w:rPr>
          <w:rFonts w:ascii="Times New Roman" w:hAnsi="Times New Roman" w:cs="Times New Roman"/>
          <w:sz w:val="24"/>
          <w:szCs w:val="24"/>
        </w:rPr>
        <w:t>й</w:t>
      </w:r>
      <w:r w:rsidR="004E7009">
        <w:rPr>
          <w:rFonts w:ascii="Times New Roman" w:hAnsi="Times New Roman" w:cs="Times New Roman"/>
          <w:sz w:val="24"/>
          <w:szCs w:val="24"/>
        </w:rPr>
        <w:t xml:space="preserve"> на </w:t>
      </w:r>
      <w:r w:rsidR="00FD2488" w:rsidRPr="001844C7">
        <w:rPr>
          <w:rFonts w:ascii="Times New Roman" w:hAnsi="Times New Roman" w:cs="Times New Roman"/>
          <w:sz w:val="24"/>
          <w:szCs w:val="24"/>
        </w:rPr>
        <w:t>135</w:t>
      </w:r>
      <w:r w:rsidR="00D754B4">
        <w:rPr>
          <w:rFonts w:ascii="Times New Roman" w:hAnsi="Times New Roman" w:cs="Times New Roman"/>
          <w:sz w:val="24"/>
          <w:szCs w:val="24"/>
        </w:rPr>
        <w:t xml:space="preserve"> долларов США</w:t>
      </w:r>
      <w:r w:rsidR="004E7009">
        <w:rPr>
          <w:rFonts w:ascii="Times New Roman" w:hAnsi="Times New Roman" w:cs="Times New Roman"/>
          <w:sz w:val="24"/>
          <w:szCs w:val="24"/>
        </w:rPr>
        <w:t>;</w:t>
      </w:r>
      <w:r w:rsidRPr="00692FA3">
        <w:rPr>
          <w:rFonts w:ascii="Times New Roman" w:hAnsi="Times New Roman" w:cs="Times New Roman"/>
          <w:sz w:val="24"/>
          <w:szCs w:val="24"/>
        </w:rPr>
        <w:t xml:space="preserve"> </w:t>
      </w:r>
    </w:p>
    <w:p w14:paraId="4B783477" w14:textId="24A17373" w:rsidR="00B97F78" w:rsidRPr="00FF7937" w:rsidRDefault="00B97F78" w:rsidP="004827ED">
      <w:pPr>
        <w:autoSpaceDE w:val="0"/>
        <w:autoSpaceDN w:val="0"/>
        <w:spacing w:before="120" w:after="120" w:line="240" w:lineRule="auto"/>
        <w:ind w:firstLine="539"/>
        <w:jc w:val="both"/>
        <w:rPr>
          <w:rFonts w:ascii="Times New Roman" w:hAnsi="Times New Roman" w:cs="Times New Roman"/>
          <w:sz w:val="24"/>
          <w:szCs w:val="24"/>
        </w:rPr>
      </w:pPr>
      <w:r w:rsidRPr="0053036B">
        <w:rPr>
          <w:rFonts w:ascii="Times New Roman" w:hAnsi="Times New Roman" w:cs="Times New Roman"/>
          <w:b/>
          <w:bCs/>
          <w:i/>
          <w:iCs/>
          <w:sz w:val="24"/>
          <w:szCs w:val="24"/>
        </w:rPr>
        <w:t>Нижний уровень</w:t>
      </w:r>
      <w:r w:rsidRPr="00D11025">
        <w:rPr>
          <w:rFonts w:ascii="Times New Roman" w:hAnsi="Times New Roman" w:cs="Times New Roman"/>
          <w:b/>
          <w:bCs/>
          <w:i/>
          <w:iCs/>
          <w:sz w:val="24"/>
          <w:szCs w:val="24"/>
        </w:rPr>
        <w:t xml:space="preserve"> </w:t>
      </w:r>
      <w:r w:rsidR="00533F5F" w:rsidRPr="00D11025">
        <w:rPr>
          <w:rFonts w:ascii="Times New Roman" w:hAnsi="Times New Roman" w:cs="Times New Roman"/>
          <w:b/>
          <w:bCs/>
          <w:i/>
          <w:iCs/>
          <w:sz w:val="24"/>
          <w:szCs w:val="24"/>
        </w:rPr>
        <w:t>золота</w:t>
      </w:r>
      <w:r w:rsidR="00533F5F">
        <w:rPr>
          <w:rFonts w:ascii="Times New Roman" w:hAnsi="Times New Roman" w:cs="Times New Roman"/>
          <w:sz w:val="24"/>
          <w:szCs w:val="24"/>
        </w:rPr>
        <w:t xml:space="preserve"> </w:t>
      </w:r>
      <w:r w:rsidRPr="0053036B">
        <w:rPr>
          <w:rFonts w:ascii="Times New Roman" w:hAnsi="Times New Roman" w:cs="Times New Roman"/>
          <w:sz w:val="24"/>
          <w:szCs w:val="24"/>
        </w:rPr>
        <w:t xml:space="preserve">– нижнее значение </w:t>
      </w:r>
      <w:r w:rsidR="00466D84">
        <w:rPr>
          <w:rFonts w:ascii="Times New Roman" w:hAnsi="Times New Roman" w:cs="Times New Roman"/>
          <w:sz w:val="24"/>
          <w:szCs w:val="24"/>
        </w:rPr>
        <w:t>Цены золота</w:t>
      </w:r>
      <w:r w:rsidR="004E7009">
        <w:rPr>
          <w:rFonts w:ascii="Times New Roman" w:hAnsi="Times New Roman" w:cs="Times New Roman"/>
          <w:sz w:val="24"/>
          <w:szCs w:val="24"/>
        </w:rPr>
        <w:t xml:space="preserve">, равное </w:t>
      </w:r>
      <w:r w:rsidR="00533F5F">
        <w:rPr>
          <w:rFonts w:ascii="Times New Roman" w:hAnsi="Times New Roman" w:cs="Times New Roman"/>
          <w:sz w:val="24"/>
          <w:szCs w:val="24"/>
        </w:rPr>
        <w:t xml:space="preserve">Цене золота по состоянию на дату размещения </w:t>
      </w:r>
      <w:r w:rsidR="00FF7937">
        <w:rPr>
          <w:rFonts w:ascii="Times New Roman" w:hAnsi="Times New Roman" w:cs="Times New Roman"/>
          <w:sz w:val="24"/>
          <w:szCs w:val="24"/>
        </w:rPr>
        <w:t xml:space="preserve">Биржевых </w:t>
      </w:r>
      <w:r w:rsidR="00FF7937" w:rsidRPr="00FF7937">
        <w:rPr>
          <w:rFonts w:ascii="Times New Roman" w:hAnsi="Times New Roman" w:cs="Times New Roman"/>
          <w:sz w:val="24"/>
          <w:szCs w:val="24"/>
        </w:rPr>
        <w:t>о</w:t>
      </w:r>
      <w:r w:rsidR="00533F5F" w:rsidRPr="00FF7937">
        <w:rPr>
          <w:rFonts w:ascii="Times New Roman" w:hAnsi="Times New Roman" w:cs="Times New Roman"/>
          <w:sz w:val="24"/>
          <w:szCs w:val="24"/>
        </w:rPr>
        <w:t>блигаций, уменьшенно</w:t>
      </w:r>
      <w:r w:rsidR="00D11025" w:rsidRPr="00FF7937">
        <w:rPr>
          <w:rFonts w:ascii="Times New Roman" w:hAnsi="Times New Roman" w:cs="Times New Roman"/>
          <w:sz w:val="24"/>
          <w:szCs w:val="24"/>
        </w:rPr>
        <w:t>й</w:t>
      </w:r>
      <w:r w:rsidR="00533F5F" w:rsidRPr="00FF7937">
        <w:rPr>
          <w:rFonts w:ascii="Times New Roman" w:hAnsi="Times New Roman" w:cs="Times New Roman"/>
          <w:sz w:val="24"/>
          <w:szCs w:val="24"/>
        </w:rPr>
        <w:t xml:space="preserve"> на </w:t>
      </w:r>
      <w:r w:rsidR="00FD2488" w:rsidRPr="00FF7937">
        <w:rPr>
          <w:rFonts w:ascii="Times New Roman" w:hAnsi="Times New Roman" w:cs="Times New Roman"/>
          <w:sz w:val="24"/>
          <w:szCs w:val="24"/>
        </w:rPr>
        <w:t>135</w:t>
      </w:r>
      <w:r w:rsidR="00D11025" w:rsidRPr="00FF7937">
        <w:rPr>
          <w:rFonts w:ascii="Times New Roman" w:hAnsi="Times New Roman" w:cs="Times New Roman"/>
          <w:sz w:val="24"/>
          <w:szCs w:val="24"/>
        </w:rPr>
        <w:t xml:space="preserve"> </w:t>
      </w:r>
      <w:r w:rsidR="00533F5F" w:rsidRPr="00FF7937">
        <w:rPr>
          <w:rFonts w:ascii="Times New Roman" w:hAnsi="Times New Roman" w:cs="Times New Roman"/>
          <w:sz w:val="24"/>
          <w:szCs w:val="24"/>
        </w:rPr>
        <w:t>долларов США</w:t>
      </w:r>
      <w:r w:rsidR="00D11025" w:rsidRPr="00FF7937">
        <w:rPr>
          <w:rFonts w:ascii="Times New Roman" w:hAnsi="Times New Roman" w:cs="Times New Roman"/>
          <w:sz w:val="24"/>
          <w:szCs w:val="24"/>
        </w:rPr>
        <w:t>;</w:t>
      </w:r>
    </w:p>
    <w:p w14:paraId="745B5B91" w14:textId="60D6C085" w:rsidR="00533F5F" w:rsidRPr="00FF7937" w:rsidRDefault="00533F5F" w:rsidP="00533F5F">
      <w:pPr>
        <w:autoSpaceDE w:val="0"/>
        <w:autoSpaceDN w:val="0"/>
        <w:spacing w:before="120" w:after="120" w:line="240" w:lineRule="auto"/>
        <w:ind w:firstLine="539"/>
        <w:jc w:val="both"/>
        <w:rPr>
          <w:rFonts w:ascii="Times New Roman" w:hAnsi="Times New Roman" w:cs="Times New Roman"/>
          <w:sz w:val="24"/>
          <w:szCs w:val="24"/>
        </w:rPr>
      </w:pPr>
      <w:r w:rsidRPr="00FF7937">
        <w:rPr>
          <w:rFonts w:ascii="Times New Roman" w:hAnsi="Times New Roman"/>
          <w:b/>
          <w:bCs/>
          <w:i/>
          <w:iCs/>
          <w:sz w:val="24"/>
          <w:szCs w:val="24"/>
        </w:rPr>
        <w:t>Верхний уровень нефти</w:t>
      </w:r>
      <w:r w:rsidRPr="00FF7937">
        <w:rPr>
          <w:rFonts w:ascii="Times New Roman" w:hAnsi="Times New Roman"/>
          <w:sz w:val="24"/>
          <w:szCs w:val="24"/>
        </w:rPr>
        <w:t xml:space="preserve"> </w:t>
      </w:r>
      <w:r w:rsidRPr="00FF7937">
        <w:rPr>
          <w:rFonts w:ascii="Times New Roman" w:hAnsi="Times New Roman" w:cs="Times New Roman"/>
          <w:sz w:val="24"/>
          <w:szCs w:val="24"/>
        </w:rPr>
        <w:t xml:space="preserve">– верхнее значение Цены нефти, равное Цене нефти по состоянию на дату размещения </w:t>
      </w:r>
      <w:r w:rsidR="00FF7937" w:rsidRPr="00FF7937">
        <w:rPr>
          <w:rFonts w:ascii="Times New Roman" w:hAnsi="Times New Roman" w:cs="Times New Roman"/>
          <w:sz w:val="24"/>
          <w:szCs w:val="24"/>
        </w:rPr>
        <w:t>Биржевых о</w:t>
      </w:r>
      <w:r w:rsidRPr="00FF7937">
        <w:rPr>
          <w:rFonts w:ascii="Times New Roman" w:hAnsi="Times New Roman" w:cs="Times New Roman"/>
          <w:sz w:val="24"/>
          <w:szCs w:val="24"/>
        </w:rPr>
        <w:t xml:space="preserve">блигаций, увеличенное на </w:t>
      </w:r>
      <w:r w:rsidR="00FD2488" w:rsidRPr="00FF7937">
        <w:rPr>
          <w:rFonts w:ascii="Times New Roman" w:hAnsi="Times New Roman" w:cs="Times New Roman"/>
          <w:sz w:val="24"/>
          <w:szCs w:val="24"/>
        </w:rPr>
        <w:t>9</w:t>
      </w:r>
      <w:r w:rsidRPr="00FF7937">
        <w:rPr>
          <w:rFonts w:ascii="Times New Roman" w:hAnsi="Times New Roman" w:cs="Times New Roman"/>
          <w:sz w:val="24"/>
          <w:szCs w:val="24"/>
        </w:rPr>
        <w:t xml:space="preserve"> долларов США; </w:t>
      </w:r>
    </w:p>
    <w:p w14:paraId="110245A4" w14:textId="29A489F5" w:rsidR="00533F5F" w:rsidRPr="00393206" w:rsidRDefault="00533F5F">
      <w:pPr>
        <w:autoSpaceDE w:val="0"/>
        <w:autoSpaceDN w:val="0"/>
        <w:spacing w:before="120" w:after="120" w:line="240" w:lineRule="auto"/>
        <w:ind w:firstLine="539"/>
        <w:jc w:val="both"/>
        <w:rPr>
          <w:rFonts w:ascii="Times New Roman" w:hAnsi="Times New Roman" w:cs="Times New Roman"/>
          <w:sz w:val="24"/>
          <w:szCs w:val="24"/>
        </w:rPr>
      </w:pPr>
      <w:r w:rsidRPr="00FF7937">
        <w:rPr>
          <w:rFonts w:ascii="Times New Roman" w:hAnsi="Times New Roman" w:cs="Times New Roman"/>
          <w:b/>
          <w:bCs/>
          <w:i/>
          <w:iCs/>
          <w:sz w:val="24"/>
          <w:szCs w:val="24"/>
        </w:rPr>
        <w:t>Нижний уровень нефти</w:t>
      </w:r>
      <w:r w:rsidRPr="00FF7937">
        <w:rPr>
          <w:rFonts w:ascii="Times New Roman" w:hAnsi="Times New Roman" w:cs="Times New Roman"/>
          <w:sz w:val="24"/>
          <w:szCs w:val="24"/>
        </w:rPr>
        <w:t xml:space="preserve"> – нижнее значение Цены нефти, равное Цене нефти по состоянию на дату размещения </w:t>
      </w:r>
      <w:r w:rsidR="00FF7937" w:rsidRPr="00FF7937">
        <w:rPr>
          <w:rFonts w:ascii="Times New Roman" w:hAnsi="Times New Roman" w:cs="Times New Roman"/>
          <w:sz w:val="24"/>
          <w:szCs w:val="24"/>
        </w:rPr>
        <w:t>Биржевых о</w:t>
      </w:r>
      <w:r w:rsidRPr="00FF7937">
        <w:rPr>
          <w:rFonts w:ascii="Times New Roman" w:hAnsi="Times New Roman" w:cs="Times New Roman"/>
          <w:sz w:val="24"/>
          <w:szCs w:val="24"/>
        </w:rPr>
        <w:t>блигаций</w:t>
      </w:r>
      <w:r w:rsidRPr="00393206">
        <w:rPr>
          <w:rFonts w:ascii="Times New Roman" w:hAnsi="Times New Roman" w:cs="Times New Roman"/>
          <w:sz w:val="24"/>
          <w:szCs w:val="24"/>
        </w:rPr>
        <w:t xml:space="preserve">, уменьшенное на </w:t>
      </w:r>
      <w:r w:rsidR="00FD2488" w:rsidRPr="001844C7">
        <w:rPr>
          <w:rFonts w:ascii="Times New Roman" w:hAnsi="Times New Roman" w:cs="Times New Roman"/>
          <w:sz w:val="24"/>
          <w:szCs w:val="24"/>
        </w:rPr>
        <w:t>9</w:t>
      </w:r>
      <w:r w:rsidR="00D11025" w:rsidRPr="00393206">
        <w:rPr>
          <w:rFonts w:ascii="Times New Roman" w:hAnsi="Times New Roman" w:cs="Times New Roman"/>
          <w:sz w:val="24"/>
          <w:szCs w:val="24"/>
        </w:rPr>
        <w:t xml:space="preserve"> </w:t>
      </w:r>
      <w:r w:rsidRPr="00393206">
        <w:rPr>
          <w:rFonts w:ascii="Times New Roman" w:hAnsi="Times New Roman" w:cs="Times New Roman"/>
          <w:sz w:val="24"/>
          <w:szCs w:val="24"/>
        </w:rPr>
        <w:t>долларов США;</w:t>
      </w:r>
    </w:p>
    <w:p w14:paraId="6112AD5D" w14:textId="1BD69628" w:rsidR="009C3462" w:rsidRPr="00393206" w:rsidRDefault="00B97F78" w:rsidP="00B97F78">
      <w:pPr>
        <w:spacing w:before="120" w:after="120" w:line="240" w:lineRule="auto"/>
        <w:ind w:firstLine="539"/>
        <w:jc w:val="both"/>
        <w:rPr>
          <w:rFonts w:ascii="Times New Roman" w:hAnsi="Times New Roman"/>
          <w:sz w:val="24"/>
          <w:szCs w:val="24"/>
        </w:rPr>
      </w:pPr>
      <w:r w:rsidRPr="00393206">
        <w:rPr>
          <w:rFonts w:ascii="Times New Roman" w:hAnsi="Times New Roman"/>
          <w:b/>
          <w:bCs/>
          <w:i/>
          <w:iCs/>
          <w:sz w:val="24"/>
          <w:szCs w:val="24"/>
        </w:rPr>
        <w:t>Торговый день</w:t>
      </w:r>
      <w:r w:rsidRPr="00393206">
        <w:rPr>
          <w:rFonts w:ascii="Times New Roman" w:hAnsi="Times New Roman"/>
          <w:sz w:val="24"/>
          <w:szCs w:val="24"/>
        </w:rPr>
        <w:t xml:space="preserve"> – </w:t>
      </w:r>
      <w:r w:rsidR="009C3462" w:rsidRPr="00393206">
        <w:rPr>
          <w:rFonts w:ascii="Times New Roman" w:hAnsi="Times New Roman"/>
          <w:sz w:val="24"/>
          <w:szCs w:val="24"/>
        </w:rPr>
        <w:t xml:space="preserve">день, </w:t>
      </w:r>
      <w:r w:rsidR="00D41DED">
        <w:rPr>
          <w:rFonts w:ascii="Times New Roman" w:hAnsi="Times New Roman"/>
          <w:sz w:val="24"/>
          <w:szCs w:val="24"/>
        </w:rPr>
        <w:t>по состоянию на</w:t>
      </w:r>
      <w:r w:rsidR="009C3462" w:rsidRPr="00393206">
        <w:rPr>
          <w:rFonts w:ascii="Times New Roman" w:hAnsi="Times New Roman"/>
          <w:sz w:val="24"/>
          <w:szCs w:val="24"/>
        </w:rPr>
        <w:t xml:space="preserve"> который одновременно выполняются </w:t>
      </w:r>
      <w:r w:rsidR="00DD3A0E" w:rsidRPr="00393206">
        <w:rPr>
          <w:rFonts w:ascii="Times New Roman" w:hAnsi="Times New Roman"/>
          <w:sz w:val="24"/>
          <w:szCs w:val="24"/>
        </w:rPr>
        <w:t>три</w:t>
      </w:r>
      <w:r w:rsidR="009C3462" w:rsidRPr="00393206">
        <w:rPr>
          <w:rFonts w:ascii="Times New Roman" w:hAnsi="Times New Roman"/>
          <w:sz w:val="24"/>
          <w:szCs w:val="24"/>
        </w:rPr>
        <w:t xml:space="preserve"> условия:</w:t>
      </w:r>
    </w:p>
    <w:p w14:paraId="3B2A5D6D" w14:textId="79CBBCA2" w:rsidR="009C3462" w:rsidRPr="00393206" w:rsidRDefault="00FE2A64" w:rsidP="009C3462">
      <w:pPr>
        <w:pStyle w:val="af3"/>
        <w:numPr>
          <w:ilvl w:val="0"/>
          <w:numId w:val="39"/>
        </w:numPr>
        <w:spacing w:before="120" w:after="120"/>
        <w:ind w:left="1418" w:hanging="567"/>
        <w:jc w:val="both"/>
        <w:rPr>
          <w:sz w:val="24"/>
          <w:szCs w:val="24"/>
        </w:rPr>
      </w:pPr>
      <w:r w:rsidRPr="00393206">
        <w:rPr>
          <w:sz w:val="24"/>
          <w:szCs w:val="24"/>
        </w:rPr>
        <w:t xml:space="preserve">Цена </w:t>
      </w:r>
      <w:r w:rsidR="009C3462" w:rsidRPr="00393206">
        <w:rPr>
          <w:sz w:val="24"/>
          <w:szCs w:val="24"/>
        </w:rPr>
        <w:t xml:space="preserve">золота определена и опубликована </w:t>
      </w:r>
      <w:r w:rsidR="009C3462" w:rsidRPr="00393206">
        <w:rPr>
          <w:bCs/>
          <w:iCs/>
          <w:sz w:val="24"/>
          <w:szCs w:val="24"/>
        </w:rPr>
        <w:t>на</w:t>
      </w:r>
      <w:r w:rsidR="00CE320E" w:rsidRPr="00393206">
        <w:rPr>
          <w:bCs/>
          <w:iCs/>
          <w:sz w:val="24"/>
          <w:szCs w:val="24"/>
        </w:rPr>
        <w:t xml:space="preserve"> странице в сети Интернет </w:t>
      </w:r>
      <w:r w:rsidR="00CE320E" w:rsidRPr="00393206">
        <w:rPr>
          <w:rStyle w:val="a6"/>
          <w:sz w:val="24"/>
          <w:szCs w:val="24"/>
        </w:rPr>
        <w:t>http://www.lbma.org.uk/precious-metal-prices</w:t>
      </w:r>
      <w:r w:rsidR="009C3462" w:rsidRPr="00393206">
        <w:rPr>
          <w:sz w:val="24"/>
          <w:szCs w:val="24"/>
        </w:rPr>
        <w:t>;</w:t>
      </w:r>
    </w:p>
    <w:p w14:paraId="3F2E0B20" w14:textId="7B1BDDB9" w:rsidR="00DD3A0E" w:rsidRPr="00393206" w:rsidRDefault="00DD3A0E">
      <w:pPr>
        <w:pStyle w:val="af3"/>
        <w:numPr>
          <w:ilvl w:val="0"/>
          <w:numId w:val="39"/>
        </w:numPr>
        <w:spacing w:before="120" w:after="120"/>
        <w:ind w:left="1418" w:hanging="567"/>
        <w:jc w:val="both"/>
        <w:rPr>
          <w:sz w:val="24"/>
          <w:szCs w:val="24"/>
        </w:rPr>
      </w:pPr>
      <w:r w:rsidRPr="00393206">
        <w:rPr>
          <w:sz w:val="24"/>
          <w:szCs w:val="24"/>
        </w:rPr>
        <w:lastRenderedPageBreak/>
        <w:t xml:space="preserve">Цена нефти определена и опубликована </w:t>
      </w:r>
      <w:r w:rsidR="00CE320E" w:rsidRPr="00393206">
        <w:rPr>
          <w:sz w:val="24"/>
          <w:szCs w:val="24"/>
        </w:rPr>
        <w:t xml:space="preserve">на странице </w:t>
      </w:r>
      <w:hyperlink r:id="rId12" w:history="1">
        <w:r w:rsidR="00CE320E" w:rsidRPr="00393206">
          <w:rPr>
            <w:rStyle w:val="a6"/>
            <w:sz w:val="24"/>
            <w:szCs w:val="24"/>
          </w:rPr>
          <w:t>https://www.theice.com/marketdata/reports/10</w:t>
        </w:r>
      </w:hyperlink>
      <w:r w:rsidR="00CE320E" w:rsidRPr="00393206">
        <w:rPr>
          <w:sz w:val="24"/>
          <w:szCs w:val="24"/>
        </w:rPr>
        <w:t xml:space="preserve">  в сети Интернет при выборе в поле Selected Contract значения “B-Brent Crude Future”</w:t>
      </w:r>
      <w:r w:rsidRPr="00393206">
        <w:rPr>
          <w:sz w:val="24"/>
          <w:szCs w:val="24"/>
        </w:rPr>
        <w:t>;</w:t>
      </w:r>
    </w:p>
    <w:p w14:paraId="63AE6FEC" w14:textId="46F51E18" w:rsidR="008B7D60" w:rsidRPr="00393206" w:rsidRDefault="00B97F78">
      <w:pPr>
        <w:pStyle w:val="af3"/>
        <w:numPr>
          <w:ilvl w:val="0"/>
          <w:numId w:val="38"/>
        </w:numPr>
        <w:spacing w:before="120" w:after="120"/>
        <w:ind w:left="1418" w:hanging="567"/>
        <w:jc w:val="both"/>
        <w:rPr>
          <w:sz w:val="24"/>
          <w:szCs w:val="24"/>
        </w:rPr>
      </w:pPr>
      <w:r w:rsidRPr="00393206">
        <w:rPr>
          <w:sz w:val="24"/>
          <w:szCs w:val="24"/>
        </w:rPr>
        <w:t>день, в который действу</w:t>
      </w:r>
      <w:r w:rsidR="009C3462" w:rsidRPr="00393206">
        <w:rPr>
          <w:sz w:val="24"/>
          <w:szCs w:val="24"/>
        </w:rPr>
        <w:t>е</w:t>
      </w:r>
      <w:r w:rsidRPr="00393206">
        <w:rPr>
          <w:sz w:val="24"/>
          <w:szCs w:val="24"/>
        </w:rPr>
        <w:t>т Обменн</w:t>
      </w:r>
      <w:r w:rsidR="009C3462" w:rsidRPr="00393206">
        <w:rPr>
          <w:sz w:val="24"/>
          <w:szCs w:val="24"/>
        </w:rPr>
        <w:t>ый</w:t>
      </w:r>
      <w:r w:rsidRPr="00393206">
        <w:rPr>
          <w:sz w:val="24"/>
          <w:szCs w:val="24"/>
        </w:rPr>
        <w:t xml:space="preserve"> курс </w:t>
      </w:r>
      <w:r w:rsidR="00447D6F" w:rsidRPr="00393206">
        <w:rPr>
          <w:sz w:val="24"/>
          <w:szCs w:val="24"/>
        </w:rPr>
        <w:t xml:space="preserve">доллара </w:t>
      </w:r>
      <w:r w:rsidRPr="00393206">
        <w:rPr>
          <w:sz w:val="24"/>
          <w:szCs w:val="24"/>
        </w:rPr>
        <w:t>США</w:t>
      </w:r>
      <w:r w:rsidR="00447D6F" w:rsidRPr="00393206">
        <w:rPr>
          <w:sz w:val="24"/>
          <w:szCs w:val="24"/>
        </w:rPr>
        <w:t xml:space="preserve"> к рублю</w:t>
      </w:r>
      <w:r w:rsidRPr="00393206">
        <w:rPr>
          <w:sz w:val="24"/>
          <w:szCs w:val="24"/>
        </w:rPr>
        <w:t>, опубликованны</w:t>
      </w:r>
      <w:r w:rsidR="00502700" w:rsidRPr="00393206">
        <w:rPr>
          <w:sz w:val="24"/>
          <w:szCs w:val="24"/>
        </w:rPr>
        <w:t>е</w:t>
      </w:r>
      <w:r w:rsidRPr="00393206">
        <w:rPr>
          <w:sz w:val="24"/>
          <w:szCs w:val="24"/>
        </w:rPr>
        <w:t xml:space="preserve"> Банком России на официальном сайте Банка России в информационно-телекоммуникационной сети «Интернет» (</w:t>
      </w:r>
      <w:hyperlink r:id="rId13" w:history="1">
        <w:r w:rsidR="009C3462" w:rsidRPr="00393206">
          <w:rPr>
            <w:rStyle w:val="a6"/>
            <w:sz w:val="24"/>
            <w:szCs w:val="24"/>
            <w:lang w:val="en-US"/>
          </w:rPr>
          <w:t>www</w:t>
        </w:r>
        <w:r w:rsidR="009C3462" w:rsidRPr="00393206">
          <w:rPr>
            <w:rStyle w:val="a6"/>
            <w:sz w:val="24"/>
            <w:szCs w:val="24"/>
          </w:rPr>
          <w:t>.</w:t>
        </w:r>
        <w:r w:rsidR="009C3462" w:rsidRPr="00393206">
          <w:rPr>
            <w:rStyle w:val="a6"/>
            <w:sz w:val="24"/>
            <w:szCs w:val="24"/>
            <w:lang w:val="en-US"/>
          </w:rPr>
          <w:t>cbr</w:t>
        </w:r>
        <w:r w:rsidR="009C3462" w:rsidRPr="00393206">
          <w:rPr>
            <w:rStyle w:val="a6"/>
            <w:sz w:val="24"/>
            <w:szCs w:val="24"/>
          </w:rPr>
          <w:t>.</w:t>
        </w:r>
        <w:r w:rsidR="009C3462" w:rsidRPr="00393206">
          <w:rPr>
            <w:rStyle w:val="a6"/>
            <w:sz w:val="24"/>
            <w:szCs w:val="24"/>
            <w:lang w:val="en-US"/>
          </w:rPr>
          <w:t>ru</w:t>
        </w:r>
      </w:hyperlink>
      <w:r w:rsidRPr="00393206">
        <w:rPr>
          <w:sz w:val="24"/>
          <w:szCs w:val="24"/>
        </w:rPr>
        <w:t>)</w:t>
      </w:r>
      <w:r w:rsidR="009C3462" w:rsidRPr="00393206">
        <w:rPr>
          <w:sz w:val="24"/>
          <w:szCs w:val="24"/>
        </w:rPr>
        <w:t>;</w:t>
      </w:r>
    </w:p>
    <w:p w14:paraId="678D602F" w14:textId="77777777" w:rsidR="008B7D60" w:rsidRPr="00393206" w:rsidRDefault="008B7D60" w:rsidP="008B7D60">
      <w:pPr>
        <w:autoSpaceDE w:val="0"/>
        <w:autoSpaceDN w:val="0"/>
        <w:spacing w:before="120" w:after="120" w:line="240" w:lineRule="auto"/>
        <w:ind w:firstLine="539"/>
        <w:jc w:val="both"/>
        <w:rPr>
          <w:rFonts w:ascii="Times New Roman" w:hAnsi="Times New Roman" w:cs="Times New Roman"/>
          <w:sz w:val="24"/>
          <w:szCs w:val="24"/>
        </w:rPr>
      </w:pPr>
      <w:r w:rsidRPr="00393206">
        <w:rPr>
          <w:rFonts w:ascii="Times New Roman" w:hAnsi="Times New Roman"/>
          <w:bCs/>
          <w:iCs/>
          <w:sz w:val="24"/>
          <w:szCs w:val="24"/>
        </w:rPr>
        <w:t>На величину дополнительного дохода влияет наступление Особого обстоятельства (как этот термин определен ниже).</w:t>
      </w:r>
    </w:p>
    <w:p w14:paraId="03B6571A" w14:textId="6FF30045" w:rsidR="008B7D60" w:rsidRDefault="008B7D60" w:rsidP="00D11025">
      <w:pPr>
        <w:autoSpaceDE w:val="0"/>
        <w:autoSpaceDN w:val="0"/>
        <w:spacing w:before="120" w:after="120" w:line="240" w:lineRule="auto"/>
        <w:ind w:firstLine="539"/>
        <w:jc w:val="both"/>
        <w:rPr>
          <w:color w:val="000000"/>
          <w:sz w:val="24"/>
          <w:szCs w:val="24"/>
        </w:rPr>
      </w:pPr>
      <w:r w:rsidRPr="003A421B">
        <w:rPr>
          <w:rFonts w:ascii="Times New Roman" w:hAnsi="Times New Roman" w:cs="Times New Roman"/>
          <w:sz w:val="24"/>
          <w:szCs w:val="24"/>
        </w:rPr>
        <w:t xml:space="preserve">В случае если в течение срока обращения </w:t>
      </w:r>
      <w:r w:rsidRPr="00963C34">
        <w:rPr>
          <w:rFonts w:ascii="Times New Roman" w:hAnsi="Times New Roman" w:cs="Times New Roman"/>
          <w:sz w:val="24"/>
          <w:szCs w:val="24"/>
        </w:rPr>
        <w:t xml:space="preserve">Биржевых облигаций в отношении </w:t>
      </w:r>
      <w:r w:rsidR="00902C8D">
        <w:rPr>
          <w:rFonts w:ascii="Times New Roman" w:hAnsi="Times New Roman" w:cs="Times New Roman"/>
          <w:sz w:val="24"/>
          <w:szCs w:val="24"/>
        </w:rPr>
        <w:t>актива, цена которого используется для определения величины Дополнительного дохода,</w:t>
      </w:r>
      <w:r w:rsidR="001844C7">
        <w:rPr>
          <w:rFonts w:ascii="Times New Roman" w:hAnsi="Times New Roman"/>
          <w:bCs/>
          <w:iCs/>
          <w:sz w:val="24"/>
          <w:szCs w:val="24"/>
        </w:rPr>
        <w:t xml:space="preserve"> </w:t>
      </w:r>
      <w:r w:rsidRPr="003A421B">
        <w:rPr>
          <w:rFonts w:ascii="Times New Roman" w:hAnsi="Times New Roman" w:cs="Times New Roman"/>
          <w:sz w:val="24"/>
          <w:szCs w:val="24"/>
        </w:rPr>
        <w:t xml:space="preserve">и (или) Эмитента наступает Особое обстоятельство, </w:t>
      </w:r>
      <w:r w:rsidR="009A66BB">
        <w:rPr>
          <w:rFonts w:ascii="Times New Roman" w:hAnsi="Times New Roman" w:cs="Times New Roman"/>
          <w:color w:val="000000"/>
          <w:sz w:val="24"/>
          <w:szCs w:val="24"/>
        </w:rPr>
        <w:t>датой окончания соответствующего периода</w:t>
      </w:r>
      <w:r w:rsidR="009A66BB" w:rsidRPr="00BE1893">
        <w:rPr>
          <w:rFonts w:ascii="Times New Roman" w:hAnsi="Times New Roman"/>
          <w:color w:val="000000"/>
          <w:sz w:val="24"/>
        </w:rPr>
        <w:t xml:space="preserve"> дополнительного дохода</w:t>
      </w:r>
      <w:r w:rsidRPr="00A17C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A421B">
        <w:rPr>
          <w:rFonts w:ascii="Times New Roman" w:hAnsi="Times New Roman" w:cs="Times New Roman"/>
          <w:color w:val="000000"/>
          <w:sz w:val="24"/>
          <w:szCs w:val="24"/>
        </w:rPr>
        <w:t>становится дата,</w:t>
      </w:r>
      <w:r w:rsidRPr="00963C34">
        <w:rPr>
          <w:rFonts w:ascii="Times New Roman" w:hAnsi="Times New Roman" w:cs="Times New Roman"/>
          <w:color w:val="000000"/>
          <w:sz w:val="24"/>
          <w:szCs w:val="24"/>
        </w:rPr>
        <w:t xml:space="preserve"> </w:t>
      </w:r>
      <w:r w:rsidRPr="009962B4">
        <w:rPr>
          <w:rFonts w:ascii="Times New Roman" w:hAnsi="Times New Roman" w:cs="Times New Roman"/>
          <w:color w:val="000000"/>
          <w:sz w:val="24"/>
          <w:szCs w:val="24"/>
        </w:rPr>
        <w:t xml:space="preserve">следующая за </w:t>
      </w:r>
      <w:r w:rsidRPr="003A421B">
        <w:rPr>
          <w:rFonts w:ascii="Times New Roman" w:hAnsi="Times New Roman" w:cs="Times New Roman"/>
          <w:color w:val="000000"/>
          <w:sz w:val="24"/>
          <w:szCs w:val="24"/>
        </w:rPr>
        <w:t>дат</w:t>
      </w:r>
      <w:r w:rsidR="005868AE">
        <w:rPr>
          <w:rFonts w:ascii="Times New Roman" w:hAnsi="Times New Roman" w:cs="Times New Roman"/>
          <w:color w:val="000000"/>
          <w:sz w:val="24"/>
          <w:szCs w:val="24"/>
        </w:rPr>
        <w:t>ой</w:t>
      </w:r>
      <w:r w:rsidRPr="003A421B">
        <w:rPr>
          <w:rFonts w:ascii="Times New Roman" w:hAnsi="Times New Roman" w:cs="Times New Roman"/>
          <w:color w:val="000000"/>
          <w:sz w:val="24"/>
          <w:szCs w:val="24"/>
        </w:rPr>
        <w:t xml:space="preserve">, в которую информация о наступлении Особого обстоятельства </w:t>
      </w:r>
      <w:r w:rsidRPr="00A17CBD">
        <w:rPr>
          <w:rFonts w:ascii="Times New Roman" w:hAnsi="Times New Roman" w:cs="Times New Roman"/>
          <w:color w:val="000000"/>
          <w:sz w:val="24"/>
          <w:szCs w:val="24"/>
        </w:rPr>
        <w:t>опубликована Эмитентом в соответствии с Условиями выпуска</w:t>
      </w:r>
      <w:r w:rsidRPr="003A42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B3118">
        <w:rPr>
          <w:rFonts w:ascii="Times New Roman" w:hAnsi="Times New Roman" w:cs="Times New Roman"/>
          <w:color w:val="000000"/>
          <w:sz w:val="24"/>
          <w:szCs w:val="24"/>
        </w:rPr>
        <w:t>Далее</w:t>
      </w:r>
      <w:r w:rsidRPr="00443945">
        <w:rPr>
          <w:rFonts w:ascii="Times New Roman" w:hAnsi="Times New Roman" w:cs="Times New Roman"/>
          <w:color w:val="000000"/>
          <w:sz w:val="24"/>
          <w:szCs w:val="24"/>
        </w:rPr>
        <w:t xml:space="preserve"> дополнительный доход не </w:t>
      </w:r>
      <w:r w:rsidR="009A7E59">
        <w:rPr>
          <w:rFonts w:ascii="Times New Roman" w:hAnsi="Times New Roman" w:cs="Times New Roman"/>
          <w:color w:val="000000"/>
          <w:sz w:val="24"/>
          <w:szCs w:val="24"/>
        </w:rPr>
        <w:t>начисляется и не выплачивается</w:t>
      </w:r>
      <w:r w:rsidRPr="00443945">
        <w:rPr>
          <w:rFonts w:ascii="Times New Roman" w:hAnsi="Times New Roman" w:cs="Times New Roman"/>
          <w:color w:val="000000"/>
          <w:sz w:val="24"/>
          <w:szCs w:val="24"/>
        </w:rPr>
        <w:t>.</w:t>
      </w:r>
    </w:p>
    <w:p w14:paraId="099B6440" w14:textId="0F1A5775" w:rsidR="008B7D60" w:rsidRDefault="008B7D60">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Изменение законодательства</w:t>
      </w:r>
      <w:r>
        <w:rPr>
          <w:rFonts w:ascii="Times New Roman" w:hAnsi="Times New Roman" w:cs="Times New Roman"/>
          <w:sz w:val="24"/>
          <w:szCs w:val="24"/>
        </w:rPr>
        <w:t>,</w:t>
      </w:r>
      <w:r w:rsidRPr="00685B5E">
        <w:rPr>
          <w:rFonts w:ascii="Times New Roman" w:hAnsi="Times New Roman" w:cs="Times New Roman"/>
          <w:sz w:val="24"/>
          <w:szCs w:val="24"/>
        </w:rPr>
        <w:t xml:space="preserve"> </w:t>
      </w:r>
      <w:r>
        <w:rPr>
          <w:rFonts w:ascii="Times New Roman" w:hAnsi="Times New Roman" w:cs="Times New Roman"/>
          <w:sz w:val="24"/>
          <w:szCs w:val="24"/>
        </w:rPr>
        <w:t>Невозможность хеджирования и</w:t>
      </w:r>
      <w:r w:rsidRPr="00685B5E">
        <w:rPr>
          <w:rFonts w:ascii="Times New Roman" w:hAnsi="Times New Roman" w:cs="Times New Roman"/>
          <w:sz w:val="24"/>
          <w:szCs w:val="24"/>
        </w:rPr>
        <w:t xml:space="preserve"> Увеличение расходов на хеджирование</w:t>
      </w:r>
      <w:r>
        <w:rPr>
          <w:rFonts w:ascii="Times New Roman" w:hAnsi="Times New Roman" w:cs="Times New Roman"/>
          <w:sz w:val="24"/>
          <w:szCs w:val="24"/>
        </w:rPr>
        <w:t xml:space="preserve">. </w:t>
      </w:r>
      <w:r w:rsidRPr="00685B5E">
        <w:rPr>
          <w:rFonts w:ascii="Times New Roman" w:hAnsi="Times New Roman" w:cs="Times New Roman"/>
          <w:sz w:val="24"/>
          <w:szCs w:val="24"/>
        </w:rPr>
        <w:t xml:space="preserve"> Наступление Особого обстоятельства </w:t>
      </w:r>
      <w:r w:rsidRPr="00310F82">
        <w:rPr>
          <w:rFonts w:ascii="Times New Roman" w:hAnsi="Times New Roman" w:cs="Times New Roman"/>
          <w:sz w:val="24"/>
          <w:szCs w:val="24"/>
        </w:rPr>
        <w:t xml:space="preserve">определяется </w:t>
      </w:r>
      <w:r w:rsidRPr="00443945">
        <w:rPr>
          <w:rFonts w:ascii="Times New Roman" w:hAnsi="Times New Roman" w:cs="Times New Roman"/>
          <w:sz w:val="24"/>
          <w:szCs w:val="24"/>
        </w:rPr>
        <w:t>на основании публичной информации и разумных и коммерчески обоснованных предположений в отношении состояния рынка и деятельности Эмитента</w:t>
      </w:r>
      <w:r w:rsidRPr="00685B5E">
        <w:rPr>
          <w:rFonts w:ascii="Times New Roman" w:hAnsi="Times New Roman" w:cs="Times New Roman"/>
          <w:sz w:val="24"/>
          <w:szCs w:val="24"/>
        </w:rPr>
        <w:t>.</w:t>
      </w:r>
    </w:p>
    <w:p w14:paraId="739189FE" w14:textId="76EF4B1B" w:rsidR="008B7D60" w:rsidRDefault="008B7D60" w:rsidP="008B7D60">
      <w:pPr>
        <w:autoSpaceDE w:val="0"/>
        <w:autoSpaceDN w:val="0"/>
        <w:spacing w:before="120" w:after="120" w:line="240" w:lineRule="auto"/>
        <w:ind w:firstLine="539"/>
        <w:jc w:val="both"/>
        <w:rPr>
          <w:rFonts w:ascii="Times New Roman" w:hAnsi="Times New Roman" w:cs="Times New Roman"/>
          <w:sz w:val="24"/>
          <w:szCs w:val="24"/>
        </w:rPr>
      </w:pPr>
      <w:r w:rsidRPr="003B0940">
        <w:rPr>
          <w:rFonts w:ascii="Times New Roman" w:hAnsi="Times New Roman" w:cs="Times New Roman"/>
          <w:b/>
          <w:i/>
          <w:sz w:val="24"/>
          <w:szCs w:val="24"/>
        </w:rPr>
        <w:t>Изменение законодательства</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(аа) приняти</w:t>
      </w:r>
      <w:r>
        <w:rPr>
          <w:rFonts w:ascii="Times New Roman" w:hAnsi="Times New Roman" w:cs="Times New Roman"/>
          <w:sz w:val="24"/>
          <w:szCs w:val="24"/>
        </w:rPr>
        <w:t>е</w:t>
      </w:r>
      <w:r w:rsidRPr="003B0940">
        <w:rPr>
          <w:rFonts w:ascii="Times New Roman" w:hAnsi="Times New Roman" w:cs="Times New Roman"/>
          <w:sz w:val="24"/>
          <w:szCs w:val="24"/>
        </w:rPr>
        <w:t xml:space="preserve">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w:t>
      </w:r>
      <w:r>
        <w:rPr>
          <w:rFonts w:ascii="Times New Roman" w:hAnsi="Times New Roman" w:cs="Times New Roman"/>
          <w:sz w:val="24"/>
          <w:szCs w:val="24"/>
        </w:rPr>
        <w:t>е</w:t>
      </w:r>
      <w:r w:rsidRPr="003B0940">
        <w:rPr>
          <w:rFonts w:ascii="Times New Roman" w:hAnsi="Times New Roman" w:cs="Times New Roman"/>
          <w:sz w:val="24"/>
          <w:szCs w:val="24"/>
        </w:rPr>
        <w:t xml:space="preserve"> решения Конституционного Суда Российской Федерации; (вв) письменно</w:t>
      </w:r>
      <w:r>
        <w:rPr>
          <w:rFonts w:ascii="Times New Roman" w:hAnsi="Times New Roman" w:cs="Times New Roman"/>
          <w:sz w:val="24"/>
          <w:szCs w:val="24"/>
        </w:rPr>
        <w:t>е</w:t>
      </w:r>
      <w:r w:rsidRPr="003B0940">
        <w:rPr>
          <w:rFonts w:ascii="Times New Roman" w:hAnsi="Times New Roman" w:cs="Times New Roman"/>
          <w:sz w:val="24"/>
          <w:szCs w:val="24"/>
        </w:rPr>
        <w:t xml:space="preserve"> разъяснени</w:t>
      </w:r>
      <w:r>
        <w:rPr>
          <w:rFonts w:ascii="Times New Roman" w:hAnsi="Times New Roman" w:cs="Times New Roman"/>
          <w:sz w:val="24"/>
          <w:szCs w:val="24"/>
        </w:rPr>
        <w:t>е</w:t>
      </w:r>
      <w:r w:rsidRPr="003B0940">
        <w:rPr>
          <w:rFonts w:ascii="Times New Roman" w:hAnsi="Times New Roman" w:cs="Times New Roman"/>
          <w:sz w:val="24"/>
          <w:szCs w:val="24"/>
        </w:rPr>
        <w:t xml:space="preserve">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w:t>
      </w:r>
      <w:r>
        <w:rPr>
          <w:rFonts w:ascii="Times New Roman" w:hAnsi="Times New Roman" w:cs="Times New Roman"/>
          <w:sz w:val="24"/>
          <w:szCs w:val="24"/>
        </w:rPr>
        <w:t>е</w:t>
      </w:r>
      <w:r w:rsidRPr="003B0940">
        <w:rPr>
          <w:rFonts w:ascii="Times New Roman" w:hAnsi="Times New Roman" w:cs="Times New Roman"/>
          <w:sz w:val="24"/>
          <w:szCs w:val="24"/>
        </w:rPr>
        <w:t xml:space="preserve"> Верховным Судом Российской Федерации и/или </w:t>
      </w:r>
      <w:r>
        <w:rPr>
          <w:rFonts w:ascii="Times New Roman" w:hAnsi="Times New Roman" w:cs="Times New Roman"/>
          <w:sz w:val="24"/>
          <w:szCs w:val="24"/>
        </w:rPr>
        <w:t>Верховным</w:t>
      </w:r>
      <w:r w:rsidRPr="003B0940">
        <w:rPr>
          <w:rFonts w:ascii="Times New Roman" w:hAnsi="Times New Roman" w:cs="Times New Roman"/>
          <w:sz w:val="24"/>
          <w:szCs w:val="24"/>
        </w:rPr>
        <w:t xml:space="preserve"> Судом Российской Федерации судебного акта или разъяснения по вопросам судебной практики, </w:t>
      </w:r>
      <w:r>
        <w:rPr>
          <w:rFonts w:ascii="Times New Roman" w:hAnsi="Times New Roman" w:cs="Times New Roman"/>
          <w:sz w:val="24"/>
          <w:szCs w:val="24"/>
        </w:rPr>
        <w:t xml:space="preserve">на основании которого </w:t>
      </w:r>
      <w:r w:rsidRPr="003B0940">
        <w:rPr>
          <w:rFonts w:ascii="Times New Roman" w:hAnsi="Times New Roman" w:cs="Times New Roman"/>
          <w:sz w:val="24"/>
          <w:szCs w:val="24"/>
        </w:rPr>
        <w:t xml:space="preserve">приобретение, владение или распоряжение </w:t>
      </w:r>
      <w:r>
        <w:rPr>
          <w:rFonts w:ascii="Times New Roman" w:hAnsi="Times New Roman" w:cs="Times New Roman"/>
          <w:sz w:val="24"/>
          <w:szCs w:val="24"/>
        </w:rPr>
        <w:t>активом, цена которого используется для определения величины Дополнительного дохода,</w:t>
      </w:r>
      <w:r w:rsidRPr="003B0940">
        <w:rPr>
          <w:rFonts w:ascii="Times New Roman" w:hAnsi="Times New Roman" w:cs="Times New Roman"/>
          <w:sz w:val="24"/>
          <w:szCs w:val="24"/>
        </w:rPr>
        <w:t xml:space="preserve"> является неправомерным</w:t>
      </w:r>
      <w:r>
        <w:rPr>
          <w:rFonts w:ascii="Times New Roman" w:hAnsi="Times New Roman" w:cs="Times New Roman"/>
          <w:sz w:val="24"/>
          <w:szCs w:val="24"/>
        </w:rPr>
        <w:t xml:space="preserve"> для Эмитента</w:t>
      </w:r>
      <w:r w:rsidRPr="003B0940">
        <w:rPr>
          <w:rFonts w:ascii="Times New Roman" w:hAnsi="Times New Roman" w:cs="Times New Roman"/>
          <w:sz w:val="24"/>
          <w:szCs w:val="24"/>
        </w:rPr>
        <w:t xml:space="preserve"> либо </w:t>
      </w:r>
      <w:r w:rsidRPr="00443945">
        <w:rPr>
          <w:rFonts w:ascii="Times New Roman" w:hAnsi="Times New Roman" w:cs="Times New Roman"/>
          <w:sz w:val="24"/>
          <w:szCs w:val="24"/>
        </w:rPr>
        <w:t>увеличивает</w:t>
      </w:r>
      <w:r>
        <w:rPr>
          <w:rFonts w:ascii="Times New Roman" w:hAnsi="Times New Roman" w:cs="Times New Roman"/>
          <w:sz w:val="24"/>
          <w:szCs w:val="24"/>
        </w:rPr>
        <w:t xml:space="preserve"> </w:t>
      </w:r>
      <w:r w:rsidRPr="003B0940">
        <w:rPr>
          <w:rFonts w:ascii="Times New Roman" w:hAnsi="Times New Roman" w:cs="Times New Roman"/>
          <w:sz w:val="24"/>
          <w:szCs w:val="24"/>
        </w:rPr>
        <w:t>расходы</w:t>
      </w:r>
      <w:r>
        <w:rPr>
          <w:rFonts w:ascii="Times New Roman" w:hAnsi="Times New Roman" w:cs="Times New Roman"/>
          <w:sz w:val="24"/>
          <w:szCs w:val="24"/>
        </w:rPr>
        <w:t xml:space="preserve"> Эмитента</w:t>
      </w:r>
      <w:r w:rsidRPr="003B0940">
        <w:rPr>
          <w:rFonts w:ascii="Times New Roman" w:hAnsi="Times New Roman" w:cs="Times New Roman"/>
          <w:sz w:val="24"/>
          <w:szCs w:val="24"/>
        </w:rPr>
        <w:t xml:space="preserve"> (в том числе в связи с увеличением налогового бремени);</w:t>
      </w:r>
    </w:p>
    <w:p w14:paraId="3167CCA3" w14:textId="1635F4C4" w:rsidR="008B7D60" w:rsidRPr="003B0940" w:rsidRDefault="008B7D60" w:rsidP="008B7D60">
      <w:pPr>
        <w:autoSpaceDE w:val="0"/>
        <w:autoSpaceDN w:val="0"/>
        <w:spacing w:before="120" w:after="120" w:line="240" w:lineRule="auto"/>
        <w:ind w:firstLine="539"/>
        <w:jc w:val="both"/>
        <w:rPr>
          <w:rFonts w:ascii="Times New Roman" w:hAnsi="Times New Roman" w:cs="Times New Roman"/>
          <w:sz w:val="24"/>
          <w:szCs w:val="24"/>
        </w:rPr>
      </w:pPr>
      <w:r w:rsidRPr="003B0940">
        <w:rPr>
          <w:rFonts w:ascii="Times New Roman" w:hAnsi="Times New Roman" w:cs="Times New Roman"/>
          <w:b/>
          <w:i/>
          <w:sz w:val="24"/>
          <w:szCs w:val="24"/>
        </w:rPr>
        <w:t>Невозможность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актива, цена которого используется для определения величины Дополнительного дохода;</w:t>
      </w:r>
    </w:p>
    <w:p w14:paraId="2067C605" w14:textId="27D7A6C9" w:rsidR="008B7D60" w:rsidRPr="00D11025" w:rsidRDefault="008B7D60" w:rsidP="00D11025">
      <w:pPr>
        <w:autoSpaceDE w:val="0"/>
        <w:autoSpaceDN w:val="0"/>
        <w:spacing w:before="120" w:after="120" w:line="240" w:lineRule="auto"/>
        <w:ind w:firstLine="539"/>
        <w:jc w:val="both"/>
        <w:rPr>
          <w:sz w:val="24"/>
          <w:szCs w:val="24"/>
        </w:rPr>
      </w:pPr>
      <w:r w:rsidRPr="003B0940">
        <w:rPr>
          <w:rFonts w:ascii="Times New Roman" w:hAnsi="Times New Roman" w:cs="Times New Roman"/>
          <w:b/>
          <w:i/>
          <w:sz w:val="24"/>
          <w:szCs w:val="24"/>
        </w:rPr>
        <w:t>Увеличение расходов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актива, цена которого используется для определения величины Дополнительного дохода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47709544" w14:textId="1012013C" w:rsidR="00062310" w:rsidRDefault="00062310" w:rsidP="003C20B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Информация о величине </w:t>
      </w:r>
      <w:r>
        <w:rPr>
          <w:rFonts w:ascii="Times New Roman" w:hAnsi="Times New Roman"/>
          <w:bCs/>
          <w:i/>
          <w:iCs/>
          <w:sz w:val="24"/>
          <w:szCs w:val="24"/>
          <w:lang w:val="en-US"/>
        </w:rPr>
        <w:t>R</w:t>
      </w:r>
      <w:r>
        <w:rPr>
          <w:rFonts w:ascii="Times New Roman" w:hAnsi="Times New Roman"/>
          <w:bCs/>
          <w:iCs/>
          <w:sz w:val="24"/>
          <w:szCs w:val="24"/>
        </w:rPr>
        <w:t xml:space="preserve">  раскрывается Эмитентом в порядке, установленном подпунктом 23.3(1) пункта 11 Программы</w:t>
      </w:r>
      <w:r w:rsidRPr="003C20B6">
        <w:rPr>
          <w:rFonts w:ascii="Times New Roman" w:hAnsi="Times New Roman"/>
          <w:bCs/>
          <w:iCs/>
          <w:sz w:val="24"/>
          <w:szCs w:val="24"/>
        </w:rPr>
        <w:t>.</w:t>
      </w:r>
    </w:p>
    <w:p w14:paraId="0276F6C4" w14:textId="77777777" w:rsidR="00B97F78" w:rsidRPr="003C20B6" w:rsidRDefault="00B97F78" w:rsidP="003C20B6">
      <w:pPr>
        <w:autoSpaceDE w:val="0"/>
        <w:autoSpaceDN w:val="0"/>
        <w:adjustRightInd w:val="0"/>
        <w:spacing w:before="120" w:after="120" w:line="240" w:lineRule="auto"/>
        <w:ind w:firstLine="540"/>
        <w:jc w:val="both"/>
        <w:rPr>
          <w:rFonts w:ascii="Times New Roman" w:hAnsi="Times New Roman"/>
          <w:bCs/>
          <w:iCs/>
          <w:sz w:val="24"/>
          <w:szCs w:val="24"/>
        </w:rPr>
      </w:pPr>
      <w:r w:rsidRPr="003C20B6">
        <w:rPr>
          <w:rFonts w:ascii="Times New Roman" w:hAnsi="Times New Roman"/>
          <w:bCs/>
          <w:iCs/>
          <w:sz w:val="24"/>
          <w:szCs w:val="24"/>
        </w:rPr>
        <w:t>Величина дополнительного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68462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величине дополнительного дохода по Биржевым облигациям раскрывается Эмитентом в порядке и сроки, установленные подпунктом 23.3 (2) пункта 11 Программы.</w:t>
      </w:r>
    </w:p>
    <w:p w14:paraId="6957BA07"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65888E69"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42CC334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2ED707AD" w14:textId="54B055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BD1C7D">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3823FE2B" w14:textId="2DF482A7" w:rsidR="00135BF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17CBD">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r w:rsidR="00A17CBD" w:rsidRPr="00BE1893">
        <w:rPr>
          <w:rFonts w:ascii="Times New Roman" w:hAnsi="Times New Roman"/>
          <w:color w:val="000000"/>
          <w:sz w:val="24"/>
        </w:rPr>
        <w:t>.</w:t>
      </w:r>
      <w:r w:rsidR="00A26BB6">
        <w:rPr>
          <w:rFonts w:ascii="Times New Roman" w:hAnsi="Times New Roman"/>
          <w:bCs/>
          <w:iCs/>
          <w:sz w:val="24"/>
          <w:szCs w:val="24"/>
        </w:rPr>
        <w:t xml:space="preserve"> </w:t>
      </w:r>
    </w:p>
    <w:p w14:paraId="77255B30"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60C1673" w14:textId="32D19A7B"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53B0FBBF" w14:textId="77777777" w:rsidR="00CD0F2D" w:rsidRDefault="00CD0F2D"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Pr="00222C57">
        <w:rPr>
          <w:rFonts w:ascii="Times New Roman" w:hAnsi="Times New Roman"/>
          <w:bCs/>
          <w:iCs/>
          <w:sz w:val="24"/>
          <w:szCs w:val="24"/>
        </w:rPr>
        <w:t>.</w:t>
      </w:r>
    </w:p>
    <w:p w14:paraId="2FC3947D" w14:textId="47B6A54E"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7D24580C" w14:textId="4A08553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652BFF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5F9C4205"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089DB66D" w14:textId="6EDAD9FB"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256C29B3" w14:textId="1DB23FA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188710C" w14:textId="2E202A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2A65BBF7"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D34F59"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Сведения, подлежащие указанию в настоящем пункте, приведены в п. 9.5.2 Программы.</w:t>
      </w:r>
    </w:p>
    <w:p w14:paraId="2197BF6F" w14:textId="77777777" w:rsid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3B5E0B4" w14:textId="09707A1B" w:rsidR="0021691F" w:rsidRPr="00CD0F2D" w:rsidRDefault="0021691F"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w:t>
      </w:r>
      <w:r w:rsidR="00A02BE6" w:rsidRPr="00A02BE6">
        <w:rPr>
          <w:rFonts w:ascii="Times New Roman" w:hAnsi="Times New Roman"/>
          <w:bCs/>
          <w:iCs/>
          <w:sz w:val="24"/>
          <w:szCs w:val="24"/>
        </w:rPr>
        <w:t xml:space="preserve"> (</w:t>
      </w:r>
      <w:r w:rsidR="00A02BE6">
        <w:rPr>
          <w:rFonts w:ascii="Times New Roman" w:hAnsi="Times New Roman"/>
          <w:bCs/>
          <w:iCs/>
          <w:sz w:val="24"/>
          <w:szCs w:val="24"/>
        </w:rPr>
        <w:t>частичного досрочного</w:t>
      </w:r>
      <w:r w:rsidR="00A02BE6" w:rsidRPr="00A02BE6">
        <w:rPr>
          <w:rFonts w:ascii="Times New Roman" w:hAnsi="Times New Roman"/>
          <w:bCs/>
          <w:iCs/>
          <w:sz w:val="24"/>
          <w:szCs w:val="24"/>
        </w:rPr>
        <w:t>)</w:t>
      </w:r>
      <w:r w:rsidRPr="00222C57">
        <w:rPr>
          <w:rFonts w:ascii="Times New Roman" w:hAnsi="Times New Roman"/>
          <w:bCs/>
          <w:iCs/>
          <w:sz w:val="24"/>
          <w:szCs w:val="24"/>
        </w:rPr>
        <w:t xml:space="preserve"> погашения Биржевых облигаций.</w:t>
      </w:r>
      <w:r>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 дополнительный доход к стоимости досрочного</w:t>
      </w:r>
      <w:r w:rsidR="00A02BE6">
        <w:rPr>
          <w:rFonts w:ascii="Times New Roman" w:hAnsi="Times New Roman"/>
          <w:bCs/>
          <w:iCs/>
          <w:sz w:val="24"/>
          <w:szCs w:val="24"/>
        </w:rPr>
        <w:t xml:space="preserve"> (частичного досрочного)</w:t>
      </w:r>
      <w:r>
        <w:rPr>
          <w:rFonts w:ascii="Times New Roman" w:hAnsi="Times New Roman"/>
          <w:bCs/>
          <w:iCs/>
          <w:sz w:val="24"/>
          <w:szCs w:val="24"/>
        </w:rPr>
        <w:t xml:space="preserve"> погашения Биржевых облигаций не подлежит уплате.</w:t>
      </w:r>
    </w:p>
    <w:p w14:paraId="1BE8CE12" w14:textId="39BA831E" w:rsidR="00D91B7A" w:rsidRPr="00222C57"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616CB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lastRenderedPageBreak/>
        <w:t>9.6. Сведения о платежных агентах по облигациям</w:t>
      </w:r>
    </w:p>
    <w:p w14:paraId="2300E2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654C6D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400B906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6D8DA895" w14:textId="77777777" w:rsidR="00F11F97" w:rsidRPr="00762005"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1F923E4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19EC3261" w14:textId="0099EC6A" w:rsidR="00A17CBD" w:rsidRPr="00B6339F" w:rsidRDefault="00A17CBD" w:rsidP="00A17CBD">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Cs/>
          <w:iCs/>
          <w:sz w:val="24"/>
          <w:szCs w:val="24"/>
        </w:rPr>
        <w:t>Информация о наступлении Особого обстоятельства 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p>
    <w:p w14:paraId="1555848A" w14:textId="77777777" w:rsidR="00A17CBD" w:rsidRPr="00B6339F" w:rsidRDefault="00A17CBD" w:rsidP="00A17CBD">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 с даты наступления указанного события;</w:t>
      </w:r>
    </w:p>
    <w:p w14:paraId="0CCA58AF" w14:textId="77777777" w:rsidR="00A17CBD" w:rsidRPr="00B6339F" w:rsidRDefault="00A17CBD" w:rsidP="00A17CBD">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 с даты наступления указанного</w:t>
      </w:r>
    </w:p>
    <w:p w14:paraId="49B8EE0B" w14:textId="77777777" w:rsidR="00A17CBD" w:rsidRPr="00B6339F" w:rsidRDefault="00A17CBD" w:rsidP="00A17CBD">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события.</w:t>
      </w:r>
    </w:p>
    <w:p w14:paraId="5690E5E0" w14:textId="77777777" w:rsidR="00A17CBD" w:rsidRDefault="00A17CBD" w:rsidP="00A17CBD">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FCF9FF7" w14:textId="77777777" w:rsidR="00A17CBD" w:rsidRDefault="00A17CBD" w:rsidP="00A17CBD">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18663EC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258407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5516243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D7864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1EB8C6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1B487E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75CDA06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C8F44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F50D99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38463EE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w:t>
      </w:r>
      <w:r w:rsidRPr="00306242">
        <w:rPr>
          <w:rFonts w:ascii="Times New Roman" w:hAnsi="Times New Roman"/>
          <w:bCs/>
          <w:iCs/>
          <w:sz w:val="24"/>
          <w:szCs w:val="24"/>
        </w:rPr>
        <w:lastRenderedPageBreak/>
        <w:t>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369C0695" w14:textId="02C10012"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222C57">
        <w:rPr>
          <w:rFonts w:ascii="Times New Roman" w:hAnsi="Times New Roman"/>
          <w:bCs/>
          <w:iCs/>
          <w:sz w:val="24"/>
          <w:szCs w:val="24"/>
        </w:rPr>
        <w:t xml:space="preserve">дополнительного дохода, указанного в пункте 9.3 Условий выпуска, </w:t>
      </w:r>
      <w:r>
        <w:rPr>
          <w:rFonts w:ascii="Times New Roman" w:hAnsi="Times New Roman"/>
          <w:bCs/>
          <w:iCs/>
          <w:sz w:val="24"/>
          <w:szCs w:val="24"/>
        </w:rPr>
        <w:t>рассчитывается только для целей выплаты дополнительного дохода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 xml:space="preserve">соответствующего периода дополнительного дохода, при этом </w:t>
      </w:r>
      <w:r w:rsidRPr="00245C8A">
        <w:rPr>
          <w:rFonts w:ascii="Times New Roman" w:hAnsi="Times New Roman"/>
          <w:bCs/>
          <w:iCs/>
          <w:sz w:val="24"/>
          <w:szCs w:val="24"/>
        </w:rPr>
        <w:t xml:space="preserve">величина </w:t>
      </w:r>
      <w:r>
        <w:rPr>
          <w:rFonts w:ascii="Times New Roman" w:hAnsi="Times New Roman"/>
          <w:bCs/>
          <w:iCs/>
          <w:sz w:val="24"/>
          <w:szCs w:val="24"/>
        </w:rPr>
        <w:t xml:space="preserve">накопленного </w:t>
      </w:r>
      <w:r w:rsidRPr="00245C8A">
        <w:rPr>
          <w:rFonts w:ascii="Times New Roman" w:hAnsi="Times New Roman"/>
          <w:bCs/>
          <w:iCs/>
          <w:sz w:val="24"/>
          <w:szCs w:val="24"/>
        </w:rPr>
        <w:t xml:space="preserve">дополнительного дохода </w:t>
      </w:r>
      <w:r w:rsidRPr="0006784F">
        <w:rPr>
          <w:rFonts w:ascii="Times New Roman" w:hAnsi="Times New Roman"/>
          <w:bCs/>
          <w:iCs/>
          <w:sz w:val="24"/>
          <w:szCs w:val="24"/>
        </w:rPr>
        <w:t xml:space="preserve">в любой </w:t>
      </w:r>
      <w:r>
        <w:rPr>
          <w:rFonts w:ascii="Times New Roman" w:hAnsi="Times New Roman"/>
          <w:bCs/>
          <w:iCs/>
          <w:sz w:val="24"/>
          <w:szCs w:val="24"/>
        </w:rPr>
        <w:t xml:space="preserve">другой </w:t>
      </w:r>
      <w:r w:rsidRPr="0006784F">
        <w:rPr>
          <w:rFonts w:ascii="Times New Roman" w:hAnsi="Times New Roman"/>
          <w:bCs/>
          <w:iCs/>
          <w:sz w:val="24"/>
          <w:szCs w:val="24"/>
        </w:rPr>
        <w:t>день между датой начала размещения и датой погашения Выпуска</w:t>
      </w:r>
      <w:r>
        <w:rPr>
          <w:rFonts w:ascii="Times New Roman" w:hAnsi="Times New Roman"/>
          <w:bCs/>
          <w:iCs/>
          <w:sz w:val="24"/>
          <w:szCs w:val="24"/>
        </w:rPr>
        <w:t xml:space="preserve"> </w:t>
      </w:r>
      <w:r w:rsidRPr="00805124">
        <w:rPr>
          <w:rFonts w:ascii="Times New Roman" w:hAnsi="Times New Roman"/>
          <w:bCs/>
          <w:iCs/>
          <w:sz w:val="24"/>
          <w:szCs w:val="24"/>
        </w:rPr>
        <w:t>не рассчитывается</w:t>
      </w:r>
      <w:r>
        <w:rPr>
          <w:rFonts w:ascii="Times New Roman" w:hAnsi="Times New Roman"/>
          <w:bCs/>
          <w:iCs/>
          <w:sz w:val="24"/>
          <w:szCs w:val="24"/>
        </w:rPr>
        <w:t xml:space="preserve"> и не подлежит уплате.</w:t>
      </w:r>
    </w:p>
    <w:p w14:paraId="79E7E8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50C5D244"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65464BBD" w14:textId="77777777" w:rsidR="0063163C" w:rsidRPr="00660586" w:rsidRDefault="0063163C" w:rsidP="0063163C">
      <w:pPr>
        <w:rPr>
          <w:rFonts w:ascii="Times New Roman" w:hAnsi="Times New Roman"/>
          <w:color w:val="000000"/>
          <w:sz w:val="20"/>
          <w:szCs w:val="20"/>
        </w:rPr>
      </w:pPr>
      <w:bookmarkStart w:id="1" w:name="_Toc86085504"/>
      <w:bookmarkStart w:id="2" w:name="_Toc86085663"/>
      <w:bookmarkStart w:id="3" w:name="_Toc86086998"/>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54D47B3C" w14:textId="4821A69E" w:rsidR="0063163C" w:rsidRDefault="0063163C" w:rsidP="00B97F78">
      <w:pPr>
        <w:spacing w:before="240" w:after="60" w:line="240" w:lineRule="auto"/>
        <w:ind w:right="-1"/>
        <w:jc w:val="center"/>
        <w:outlineLvl w:val="0"/>
        <w:rPr>
          <w:rFonts w:ascii="Times New Roman" w:eastAsia="Times New Roman" w:hAnsi="Times New Roman"/>
          <w:b/>
          <w:bCs/>
          <w:kern w:val="28"/>
          <w:sz w:val="24"/>
          <w:szCs w:val="24"/>
        </w:rPr>
      </w:pPr>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51FFFBC9" wp14:editId="25F39113">
                <wp:simplePos x="0" y="0"/>
                <wp:positionH relativeFrom="column">
                  <wp:posOffset>-231140</wp:posOffset>
                </wp:positionH>
                <wp:positionV relativeFrom="paragraph">
                  <wp:posOffset>77470</wp:posOffset>
                </wp:positionV>
                <wp:extent cx="6800850" cy="9193530"/>
                <wp:effectExtent l="19050" t="19050" r="38100" b="457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91935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612B7" id="Прямоугольник 6" o:spid="_x0000_s1026" style="position:absolute;margin-left:-18.2pt;margin-top:6.1pt;width:535.5pt;height:7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HGrQIAAB8FAAAOAAAAZHJzL2Uyb0RvYy54bWysVN1u0zAUvkfiHSzfd0m6tGujpdPUH4Q0&#10;YNLGA7iJ01hzbGO7TQeahMQtEo/AQ3CD+NkzpG/EsdOWjt0ghC+cc2L7nO8757NPz9YVRyuqDZMi&#10;xdFRiBEVmcyZWKT49fWsM8DIWCJywqWgKb6lBp+Nnj45rVVCu7KUPKcaQRBhklqluLRWJUFgspJW&#10;xBxJRQUsFlJXxIKrF0GuSQ3RKx50w7Af1FLnSsuMGgN/J+0iHvn4RUEz+6ooDLWIpxiwWT9rP8/d&#10;HIxOSbLQRJUs28Ig/4CiIkxA0n2oCbEELTV7FKpimZZGFvYok1Ugi4Jl1HMANlH4B5urkijquUBx&#10;jNqXyfy/sNnL1aVGLE9xHyNBKmhR83nzfvOp+dHcbz40X5r75vvmY/Oz+dp8Q31Xr1qZBI5dqUvt&#10;GBt1IbMbg4Qcl0Qs6LnWsi4pyQFl5PYHDw44x8BRNK9fyBzSkaWVvnTrQlcuIBQFrX2HbvcdomuL&#10;MvjZH4ThoAeNzGBtGA2Pe8e+hwFJdseVNvYZlRVyRoo1SMCHJ6sLYx0ckuy2uGxCzhjnXgZcoDrF&#10;vZPIJ6gUFMWCLG6uy21zjeQsd9s9b72Yj7lGK+Kk5YdnCxU53FYxCwLnrEoxYIfRSs4VaCpyn9cS&#10;xlsbsHHhggNfQLu1WiG9G4bD6WA6iDtxtz/txOFk0jmfjeNOfxad9CbHk/F4Et05qlGclCzPqXBQ&#10;d6KO4r8TzfZ6tXLcy/oBJXPIfObHY+bBQxi+7sBq9/XsvDKcGFpRzWV+C8LQEtoGLYZXBYxS6rcY&#10;1XBDU2zeLImmGPHnAsQ1jOLYXWnvxL2TLjj6cGV+uEJEBqGgoxi15ti2z8BSabYoIVPkZSLkOQiy&#10;YF4qTqwtqq2M4RZ6BtsXw13zQ9/v+v2ujX4BAAD//wMAUEsDBBQABgAIAAAAIQALrjWw4AAAAAwB&#10;AAAPAAAAZHJzL2Rvd25yZXYueG1sTI/BSsNAEIbvgu+wjOBF2l2TEErMpqjgTZBE8TzNTpPQ7G7M&#10;btrq0zs96W2G/+Ofb8rt2Y7iSHMYvNNwv1YgyLXeDK7T8PH+stqACBGdwdE70vBNAbbV9VWJhfEn&#10;V9OxiZ3gEhcK1NDHOBVShrYni2HtJ3Kc7f1sMfI6d9LMeOJyO8pEqVxaHBxf6HGi557aQ7NYDXc/&#10;ptlQuj8MWV2/PdWfX69xQa1vb86PDyAineMfDBd9VoeKnXZ+cSaIUcMqzTNGOUgSEBdApVkOYsdT&#10;lisFsirl/yeqXwAAAP//AwBQSwECLQAUAAYACAAAACEAtoM4kv4AAADhAQAAEwAAAAAAAAAAAAAA&#10;AAAAAAAAW0NvbnRlbnRfVHlwZXNdLnhtbFBLAQItABQABgAIAAAAIQA4/SH/1gAAAJQBAAALAAAA&#10;AAAAAAAAAAAAAC8BAABfcmVscy8ucmVsc1BLAQItABQABgAIAAAAIQBJssHGrQIAAB8FAAAOAAAA&#10;AAAAAAAAAAAAAC4CAABkcnMvZTJvRG9jLnhtbFBLAQItABQABgAIAAAAIQALrjWw4AAAAAwBAAAP&#10;AAAAAAAAAAAAAAAAAAcFAABkcnMvZG93bnJldi54bWxQSwUGAAAAAAQABADzAAAAFAYAAAAA&#10;" filled="f" strokeweight="4.5pt">
                <v:stroke linestyle="thickThin"/>
              </v:rect>
            </w:pict>
          </mc:Fallback>
        </mc:AlternateContent>
      </w:r>
    </w:p>
    <w:bookmarkEnd w:id="1"/>
    <w:bookmarkEnd w:id="2"/>
    <w:bookmarkEnd w:id="3"/>
    <w:p w14:paraId="47087F12" w14:textId="78F41DA1" w:rsidR="00B97F78" w:rsidRPr="0063163C" w:rsidRDefault="00B97F78" w:rsidP="00B97F78">
      <w:pPr>
        <w:spacing w:before="240" w:after="60" w:line="240" w:lineRule="auto"/>
        <w:ind w:right="-1"/>
        <w:jc w:val="center"/>
        <w:outlineLvl w:val="0"/>
        <w:rPr>
          <w:rFonts w:ascii="Times New Roman" w:eastAsia="Times New Roman" w:hAnsi="Times New Roman"/>
          <w:b/>
          <w:bCs/>
          <w:kern w:val="28"/>
          <w:sz w:val="28"/>
          <w:szCs w:val="24"/>
        </w:rPr>
      </w:pPr>
      <w:r w:rsidRPr="0063163C">
        <w:rPr>
          <w:rFonts w:ascii="Times New Roman" w:eastAsia="Times New Roman" w:hAnsi="Times New Roman"/>
          <w:b/>
          <w:bCs/>
          <w:kern w:val="28"/>
          <w:sz w:val="28"/>
          <w:szCs w:val="24"/>
        </w:rPr>
        <w:t>Банк ВТБ (публичное акционерное общество)</w:t>
      </w:r>
    </w:p>
    <w:p w14:paraId="2BFFA7AA"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09CFF23D"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098CBA9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76DF280A" w14:textId="77777777" w:rsidR="00B97F78" w:rsidRPr="0063163C" w:rsidRDefault="00B97F78" w:rsidP="00B97F78">
      <w:pPr>
        <w:autoSpaceDE w:val="0"/>
        <w:autoSpaceDN w:val="0"/>
        <w:spacing w:after="0" w:line="240" w:lineRule="auto"/>
        <w:ind w:right="-1"/>
        <w:jc w:val="center"/>
        <w:rPr>
          <w:rFonts w:ascii="Times New Roman" w:eastAsia="Times New Roman" w:hAnsi="Times New Roman"/>
          <w:b/>
          <w:bCs/>
          <w:sz w:val="28"/>
          <w:szCs w:val="24"/>
        </w:rPr>
      </w:pPr>
      <w:r w:rsidRPr="0063163C">
        <w:rPr>
          <w:rFonts w:ascii="Times New Roman" w:eastAsia="Times New Roman" w:hAnsi="Times New Roman"/>
          <w:b/>
          <w:bCs/>
          <w:sz w:val="28"/>
          <w:szCs w:val="24"/>
        </w:rPr>
        <w:t>СЕРТИФИКАТ</w:t>
      </w:r>
    </w:p>
    <w:p w14:paraId="0C1152B5" w14:textId="77777777" w:rsidR="0063163C" w:rsidRPr="003B09F3" w:rsidRDefault="0063163C" w:rsidP="00B97F78">
      <w:pPr>
        <w:autoSpaceDE w:val="0"/>
        <w:autoSpaceDN w:val="0"/>
        <w:spacing w:after="0" w:line="240" w:lineRule="auto"/>
        <w:ind w:right="-1"/>
        <w:jc w:val="center"/>
        <w:rPr>
          <w:rFonts w:ascii="Times New Roman" w:eastAsia="Times New Roman" w:hAnsi="Times New Roman"/>
          <w:b/>
          <w:bCs/>
          <w:sz w:val="24"/>
          <w:szCs w:val="24"/>
        </w:rPr>
      </w:pPr>
    </w:p>
    <w:p w14:paraId="6A100B21" w14:textId="4011287E" w:rsidR="00B97F78" w:rsidRPr="001844C7" w:rsidRDefault="0063163C" w:rsidP="00B97F78">
      <w:pPr>
        <w:autoSpaceDE w:val="0"/>
        <w:autoSpaceDN w:val="0"/>
        <w:spacing w:after="0" w:line="240" w:lineRule="auto"/>
        <w:ind w:right="-1"/>
        <w:jc w:val="center"/>
        <w:rPr>
          <w:rFonts w:ascii="Times New Roman" w:eastAsia="Times New Roman" w:hAnsi="Times New Roman"/>
          <w:b/>
          <w:bCs/>
          <w:sz w:val="28"/>
          <w:szCs w:val="24"/>
        </w:rPr>
      </w:pPr>
      <w:r w:rsidRPr="0063163C">
        <w:rPr>
          <w:rFonts w:ascii="Times New Roman" w:eastAsia="Times New Roman" w:hAnsi="Times New Roman"/>
          <w:b/>
          <w:bCs/>
          <w:sz w:val="28"/>
          <w:szCs w:val="24"/>
        </w:rPr>
        <w:t xml:space="preserve">Биржевых облигаций процентных </w:t>
      </w:r>
      <w:r w:rsidR="00B97F78" w:rsidRPr="0063163C">
        <w:rPr>
          <w:rFonts w:ascii="Times New Roman" w:eastAsia="Times New Roman" w:hAnsi="Times New Roman"/>
          <w:b/>
          <w:bCs/>
          <w:sz w:val="28"/>
          <w:szCs w:val="24"/>
        </w:rPr>
        <w:t>неконвертируемых документарных на предъявителя с обязательным централизованным хранением</w:t>
      </w:r>
      <w:r w:rsidRPr="0063163C">
        <w:rPr>
          <w:rFonts w:ascii="Times New Roman" w:eastAsia="Times New Roman" w:hAnsi="Times New Roman"/>
          <w:b/>
          <w:bCs/>
          <w:sz w:val="28"/>
          <w:szCs w:val="24"/>
        </w:rPr>
        <w:t xml:space="preserve"> серии Б-1-</w:t>
      </w:r>
      <w:r w:rsidR="001844C7">
        <w:rPr>
          <w:rFonts w:ascii="Times New Roman" w:eastAsia="Times New Roman" w:hAnsi="Times New Roman"/>
          <w:b/>
          <w:bCs/>
          <w:sz w:val="28"/>
          <w:szCs w:val="24"/>
        </w:rPr>
        <w:t>45</w:t>
      </w:r>
    </w:p>
    <w:p w14:paraId="0487E8CD"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CFAC4F4"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97F78" w:rsidRPr="003B09F3" w14:paraId="23F4E34F" w14:textId="77777777" w:rsidTr="00D524E6">
        <w:trPr>
          <w:trHeight w:hRule="exact" w:val="360"/>
        </w:trPr>
        <w:tc>
          <w:tcPr>
            <w:tcW w:w="312" w:type="dxa"/>
            <w:tcBorders>
              <w:top w:val="single" w:sz="4" w:space="0" w:color="auto"/>
              <w:left w:val="single" w:sz="4" w:space="0" w:color="auto"/>
              <w:bottom w:val="single" w:sz="4" w:space="0" w:color="auto"/>
            </w:tcBorders>
            <w:vAlign w:val="bottom"/>
          </w:tcPr>
          <w:p w14:paraId="6B62C597"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74322EC"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59F9551"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6303F9D"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4050ED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5116959C"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A765D28"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9E0BF6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E1C375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B83419F"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793BC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06F6A13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E93EB70"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4BBBF876"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537995E"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1035E1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93DD2B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3C9134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r>
    </w:tbl>
    <w:p w14:paraId="04C10BB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64FD2EF7" w14:textId="77777777" w:rsidTr="00D524E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7CEC3AC8" w14:textId="77777777" w:rsidR="00B97F78" w:rsidRPr="003B09F3" w:rsidRDefault="00B97F78" w:rsidP="00D524E6">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D9804CB"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BFC9639" w14:textId="77777777" w:rsidR="00B97F78" w:rsidRPr="003B09F3" w:rsidRDefault="00B97F78" w:rsidP="00D524E6">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41BBE35"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75CC540"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3D082BD3"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D8615FD"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C069109"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2F6BF24"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F0F9CC0"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r>
    </w:tbl>
    <w:p w14:paraId="5FFFA2E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D1A5F32" w14:textId="77777777"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27C30018" w14:textId="7D33DB45" w:rsidR="00B97F78" w:rsidRPr="003B09F3" w:rsidRDefault="001844C7"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Срок</w:t>
      </w:r>
      <w:r w:rsidR="00B97F78" w:rsidRPr="003B09F3">
        <w:rPr>
          <w:rFonts w:ascii="Times New Roman" w:eastAsia="Times New Roman" w:hAnsi="Times New Roman"/>
          <w:sz w:val="24"/>
          <w:szCs w:val="24"/>
        </w:rPr>
        <w:t xml:space="preserve"> погашения: в </w:t>
      </w:r>
      <w:r w:rsidR="004C08C9">
        <w:rPr>
          <w:rFonts w:ascii="Times New Roman" w:eastAsia="Times New Roman" w:hAnsi="Times New Roman"/>
          <w:sz w:val="24"/>
          <w:szCs w:val="24"/>
        </w:rPr>
        <w:t>364</w:t>
      </w:r>
      <w:r w:rsidR="00B97F78" w:rsidRPr="003B09F3">
        <w:rPr>
          <w:rFonts w:ascii="Times New Roman" w:eastAsia="Times New Roman" w:hAnsi="Times New Roman"/>
          <w:sz w:val="24"/>
          <w:szCs w:val="24"/>
        </w:rPr>
        <w:t>-й (</w:t>
      </w:r>
      <w:r w:rsidR="004C08C9" w:rsidRPr="001844C7">
        <w:rPr>
          <w:rFonts w:ascii="Times New Roman" w:hAnsi="Times New Roman"/>
          <w:bCs/>
          <w:iCs/>
          <w:sz w:val="24"/>
          <w:szCs w:val="24"/>
        </w:rPr>
        <w:t>Триста шестьдесят четв</w:t>
      </w:r>
      <w:r>
        <w:rPr>
          <w:rFonts w:ascii="Times New Roman" w:hAnsi="Times New Roman"/>
          <w:bCs/>
          <w:iCs/>
          <w:sz w:val="24"/>
          <w:szCs w:val="24"/>
        </w:rPr>
        <w:t>е</w:t>
      </w:r>
      <w:r w:rsidR="004C08C9" w:rsidRPr="001844C7">
        <w:rPr>
          <w:rFonts w:ascii="Times New Roman" w:hAnsi="Times New Roman"/>
          <w:bCs/>
          <w:iCs/>
          <w:sz w:val="24"/>
          <w:szCs w:val="24"/>
        </w:rPr>
        <w:t>ртый</w:t>
      </w:r>
      <w:r w:rsidR="00B97F78" w:rsidRPr="003B09F3">
        <w:rPr>
          <w:rFonts w:ascii="Times New Roman" w:eastAsia="Times New Roman" w:hAnsi="Times New Roman"/>
          <w:sz w:val="24"/>
          <w:szCs w:val="24"/>
        </w:rPr>
        <w:t>) день с даты начала размещения биржевых облигаций.</w:t>
      </w:r>
    </w:p>
    <w:p w14:paraId="7EE7672A" w14:textId="77777777"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6DBD48" w14:textId="6C696308"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5D1E4A">
        <w:rPr>
          <w:rFonts w:ascii="Times New Roman" w:eastAsia="Times New Roman" w:hAnsi="Times New Roman"/>
          <w:sz w:val="24"/>
          <w:szCs w:val="24"/>
        </w:rPr>
        <w:t>3</w:t>
      </w:r>
      <w:r w:rsidRPr="003B09F3">
        <w:rPr>
          <w:rFonts w:ascii="Times New Roman" w:eastAsia="Times New Roman" w:hAnsi="Times New Roman"/>
          <w:sz w:val="24"/>
          <w:szCs w:val="24"/>
        </w:rPr>
        <w:t xml:space="preserve">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миллиона)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5D1E4A">
        <w:rPr>
          <w:rFonts w:ascii="Times New Roman" w:eastAsia="Times New Roman" w:hAnsi="Times New Roman"/>
          <w:sz w:val="24"/>
          <w:szCs w:val="24"/>
        </w:rPr>
        <w:t>3</w:t>
      </w:r>
      <w:r w:rsidRPr="003B09F3">
        <w:rPr>
          <w:rFonts w:ascii="Times New Roman" w:eastAsia="Times New Roman" w:hAnsi="Times New Roman"/>
          <w:sz w:val="24"/>
          <w:szCs w:val="24"/>
        </w:rPr>
        <w:t> 000 000 000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миллиарда) российских рублей.</w:t>
      </w:r>
    </w:p>
    <w:p w14:paraId="230332EC" w14:textId="47FBDDAC"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5D1E4A">
        <w:rPr>
          <w:rFonts w:ascii="Times New Roman" w:eastAsia="Times New Roman" w:hAnsi="Times New Roman"/>
          <w:sz w:val="24"/>
          <w:szCs w:val="24"/>
        </w:rPr>
        <w:t>3</w:t>
      </w:r>
      <w:r w:rsidRPr="003B09F3">
        <w:rPr>
          <w:rFonts w:ascii="Times New Roman" w:eastAsia="Times New Roman" w:hAnsi="Times New Roman"/>
          <w:sz w:val="24"/>
          <w:szCs w:val="24"/>
        </w:rPr>
        <w:t xml:space="preserve"> 000 000 (</w:t>
      </w:r>
      <w:r w:rsidR="005D1E4A">
        <w:rPr>
          <w:rFonts w:ascii="Times New Roman" w:eastAsia="Times New Roman" w:hAnsi="Times New Roman"/>
          <w:sz w:val="24"/>
          <w:szCs w:val="24"/>
        </w:rPr>
        <w:t>Три</w:t>
      </w:r>
      <w:r w:rsidR="00E90F39">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миллиона) штук биржевых облигаций номинальной стоимостью 1 000 (Одна тысяча) российских рублей каждая и общей номинальной стоимостью </w:t>
      </w:r>
      <w:r w:rsidR="005D1E4A">
        <w:rPr>
          <w:rFonts w:ascii="Times New Roman" w:eastAsia="Times New Roman" w:hAnsi="Times New Roman"/>
          <w:sz w:val="24"/>
          <w:szCs w:val="24"/>
        </w:rPr>
        <w:t>3</w:t>
      </w:r>
      <w:r w:rsidRPr="003B09F3">
        <w:rPr>
          <w:rFonts w:ascii="Times New Roman" w:eastAsia="Times New Roman" w:hAnsi="Times New Roman"/>
          <w:sz w:val="24"/>
          <w:szCs w:val="24"/>
        </w:rPr>
        <w:t> 000 000 000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миллиарда) российских рублей.</w:t>
      </w:r>
    </w:p>
    <w:p w14:paraId="4CC55150" w14:textId="77777777" w:rsidR="00B97F78" w:rsidRPr="003B09F3" w:rsidRDefault="00B97F78" w:rsidP="0063163C">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48CD5223" w14:textId="77777777" w:rsidR="00B97F78" w:rsidRPr="003B09F3" w:rsidRDefault="00B97F78" w:rsidP="0063163C">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07D4EE06" w14:textId="77777777" w:rsidR="00B97F78" w:rsidRPr="003B09F3" w:rsidRDefault="00B97F78" w:rsidP="00B97F78">
      <w:pPr>
        <w:spacing w:after="0" w:line="240" w:lineRule="auto"/>
        <w:ind w:right="-1"/>
        <w:rPr>
          <w:rFonts w:ascii="Times New Roman" w:eastAsia="Times New Roman" w:hAnsi="Times New Roman"/>
          <w:sz w:val="24"/>
          <w:szCs w:val="24"/>
        </w:rPr>
      </w:pPr>
    </w:p>
    <w:p w14:paraId="78D3DBB5" w14:textId="77777777" w:rsidR="00C04C3C" w:rsidRPr="00FD2488" w:rsidRDefault="00C04C3C" w:rsidP="00C04C3C">
      <w:pPr>
        <w:spacing w:after="0" w:line="240" w:lineRule="auto"/>
        <w:rPr>
          <w:rFonts w:ascii="Times New Roman" w:hAnsi="Times New Roman"/>
          <w:b/>
          <w:color w:val="000000"/>
          <w:sz w:val="24"/>
          <w:szCs w:val="24"/>
        </w:rPr>
      </w:pPr>
      <w:r w:rsidRPr="00FD2488">
        <w:rPr>
          <w:rFonts w:ascii="Times New Roman" w:hAnsi="Times New Roman"/>
          <w:b/>
          <w:color w:val="000000"/>
          <w:sz w:val="24"/>
          <w:szCs w:val="24"/>
        </w:rPr>
        <w:t>Управляющий директор Казначейства</w:t>
      </w:r>
    </w:p>
    <w:p w14:paraId="72A0AF54" w14:textId="77777777" w:rsidR="00C04C3C" w:rsidRPr="00FD2488" w:rsidRDefault="00C04C3C" w:rsidP="00C04C3C">
      <w:pPr>
        <w:spacing w:after="0" w:line="240" w:lineRule="auto"/>
        <w:rPr>
          <w:rFonts w:ascii="Times New Roman" w:hAnsi="Times New Roman"/>
          <w:b/>
          <w:color w:val="000000"/>
          <w:sz w:val="24"/>
          <w:szCs w:val="24"/>
        </w:rPr>
      </w:pPr>
      <w:r w:rsidRPr="00FD2488">
        <w:rPr>
          <w:rFonts w:ascii="Times New Roman" w:hAnsi="Times New Roman"/>
          <w:b/>
          <w:color w:val="000000"/>
          <w:sz w:val="24"/>
          <w:szCs w:val="24"/>
        </w:rPr>
        <w:t>Финансового департамента - вице-президент,</w:t>
      </w:r>
    </w:p>
    <w:p w14:paraId="19731E08" w14:textId="77777777" w:rsidR="00C04C3C" w:rsidRPr="00FD2488" w:rsidRDefault="00C04C3C" w:rsidP="00C04C3C">
      <w:pPr>
        <w:spacing w:after="0" w:line="240" w:lineRule="auto"/>
        <w:rPr>
          <w:rFonts w:ascii="Times New Roman" w:hAnsi="Times New Roman"/>
          <w:b/>
          <w:color w:val="000000"/>
          <w:sz w:val="24"/>
          <w:szCs w:val="24"/>
        </w:rPr>
      </w:pPr>
      <w:r w:rsidRPr="00FD2488">
        <w:rPr>
          <w:rFonts w:ascii="Times New Roman" w:hAnsi="Times New Roman"/>
          <w:b/>
          <w:color w:val="000000"/>
          <w:sz w:val="24"/>
          <w:szCs w:val="24"/>
        </w:rPr>
        <w:t>действующий на основании доверенности</w:t>
      </w:r>
    </w:p>
    <w:p w14:paraId="7053DDC3" w14:textId="4E68445A" w:rsidR="00C04C3C" w:rsidRPr="00FD2488" w:rsidRDefault="00C04C3C" w:rsidP="00C04C3C">
      <w:pPr>
        <w:autoSpaceDE w:val="0"/>
        <w:autoSpaceDN w:val="0"/>
        <w:spacing w:after="0" w:line="240" w:lineRule="auto"/>
        <w:ind w:right="-1"/>
        <w:rPr>
          <w:rFonts w:ascii="Times New Roman" w:hAnsi="Times New Roman"/>
          <w:b/>
          <w:bCs/>
          <w:color w:val="000000"/>
          <w:sz w:val="24"/>
          <w:szCs w:val="24"/>
        </w:rPr>
      </w:pPr>
      <w:r w:rsidRPr="00FD2488">
        <w:rPr>
          <w:rFonts w:ascii="Times New Roman" w:hAnsi="Times New Roman"/>
          <w:b/>
          <w:color w:val="000000"/>
          <w:sz w:val="24"/>
          <w:szCs w:val="24"/>
        </w:rPr>
        <w:t xml:space="preserve">№350000/3594-ДН от 10.07.2019 </w:t>
      </w:r>
      <w:r w:rsidRPr="00FD2488">
        <w:rPr>
          <w:rFonts w:ascii="Times New Roman" w:hAnsi="Times New Roman"/>
          <w:b/>
          <w:sz w:val="24"/>
          <w:szCs w:val="24"/>
        </w:rPr>
        <w:t xml:space="preserve">     </w:t>
      </w:r>
      <w:r>
        <w:rPr>
          <w:rFonts w:ascii="Times New Roman" w:hAnsi="Times New Roman"/>
          <w:b/>
          <w:sz w:val="24"/>
          <w:szCs w:val="24"/>
        </w:rPr>
        <w:t xml:space="preserve">    </w:t>
      </w:r>
      <w:r w:rsidRPr="00FD2488">
        <w:rPr>
          <w:rFonts w:ascii="Times New Roman" w:hAnsi="Times New Roman"/>
          <w:b/>
          <w:sz w:val="24"/>
          <w:szCs w:val="24"/>
        </w:rPr>
        <w:t xml:space="preserve">                        </w:t>
      </w:r>
      <w:r w:rsidRPr="00FD2488">
        <w:rPr>
          <w:rFonts w:ascii="Times New Roman" w:hAnsi="Times New Roman"/>
          <w:b/>
          <w:color w:val="000000"/>
          <w:sz w:val="24"/>
          <w:szCs w:val="24"/>
        </w:rPr>
        <w:t xml:space="preserve"> </w:t>
      </w:r>
      <w:r w:rsidRPr="00FD2488">
        <w:rPr>
          <w:rFonts w:ascii="Times New Roman" w:hAnsi="Times New Roman"/>
          <w:b/>
          <w:bCs/>
          <w:color w:val="000000"/>
          <w:sz w:val="24"/>
          <w:szCs w:val="24"/>
        </w:rPr>
        <w:t>________________</w:t>
      </w:r>
      <w:r w:rsidRPr="00FD2488">
        <w:rPr>
          <w:rFonts w:ascii="Times New Roman" w:hAnsi="Times New Roman"/>
          <w:bCs/>
          <w:color w:val="000000"/>
          <w:sz w:val="24"/>
          <w:szCs w:val="24"/>
        </w:rPr>
        <w:t xml:space="preserve">  </w:t>
      </w:r>
      <w:r w:rsidRPr="00FD2488">
        <w:rPr>
          <w:rFonts w:ascii="Times New Roman" w:hAnsi="Times New Roman"/>
          <w:b/>
          <w:bCs/>
          <w:color w:val="000000"/>
          <w:sz w:val="24"/>
          <w:szCs w:val="24"/>
        </w:rPr>
        <w:t>В.В. Томашевский</w:t>
      </w:r>
    </w:p>
    <w:p w14:paraId="5C6F7F45" w14:textId="77777777" w:rsidR="00C04C3C" w:rsidRPr="00C04C3C" w:rsidRDefault="00C04C3C" w:rsidP="00C04C3C">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3C725674" w14:textId="34B029AA" w:rsidR="00C04C3C" w:rsidRPr="00FD2488" w:rsidRDefault="00C04C3C" w:rsidP="00C04C3C">
      <w:pPr>
        <w:widowControl w:val="0"/>
        <w:tabs>
          <w:tab w:val="left" w:pos="6521"/>
        </w:tabs>
        <w:autoSpaceDE w:val="0"/>
        <w:autoSpaceDN w:val="0"/>
        <w:adjustRightInd w:val="0"/>
        <w:spacing w:before="40" w:after="20" w:line="240" w:lineRule="auto"/>
        <w:ind w:right="141"/>
        <w:rPr>
          <w:rFonts w:ascii="Times New Roman" w:hAnsi="Times New Roman"/>
          <w:color w:val="000000"/>
          <w:sz w:val="18"/>
          <w:szCs w:val="18"/>
        </w:rPr>
      </w:pPr>
      <w:r w:rsidRPr="00FD2488">
        <w:rPr>
          <w:rFonts w:ascii="Times New Roman" w:hAnsi="Times New Roman"/>
          <w:color w:val="000000"/>
          <w:sz w:val="18"/>
          <w:szCs w:val="18"/>
        </w:rPr>
        <w:t xml:space="preserve">                                                                                                     </w:t>
      </w:r>
      <w:r>
        <w:rPr>
          <w:rFonts w:ascii="Times New Roman" w:hAnsi="Times New Roman"/>
          <w:color w:val="000000"/>
          <w:sz w:val="18"/>
          <w:szCs w:val="18"/>
        </w:rPr>
        <w:t xml:space="preserve">                       </w:t>
      </w:r>
      <w:r w:rsidRPr="00FD2488">
        <w:rPr>
          <w:rFonts w:ascii="Times New Roman" w:hAnsi="Times New Roman"/>
          <w:color w:val="000000"/>
          <w:sz w:val="18"/>
          <w:szCs w:val="18"/>
        </w:rPr>
        <w:t xml:space="preserve">         </w:t>
      </w:r>
      <w:r w:rsidRPr="00C04C3C">
        <w:rPr>
          <w:rFonts w:ascii="Times New Roman" w:hAnsi="Times New Roman"/>
          <w:color w:val="000000"/>
          <w:sz w:val="18"/>
          <w:szCs w:val="18"/>
        </w:rPr>
        <w:t xml:space="preserve">М.П. </w:t>
      </w:r>
    </w:p>
    <w:p w14:paraId="6CF569AB" w14:textId="77777777" w:rsidR="00B97F78" w:rsidRPr="00C04C3C"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DE3B631" w14:textId="390C0708"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Дата «___» ___________ 20</w:t>
      </w:r>
      <w:r w:rsidR="0063163C">
        <w:rPr>
          <w:rFonts w:ascii="Times New Roman" w:eastAsia="Times New Roman" w:hAnsi="Times New Roman"/>
          <w:sz w:val="24"/>
          <w:szCs w:val="24"/>
        </w:rPr>
        <w:t>19</w:t>
      </w:r>
      <w:r w:rsidRPr="003B09F3">
        <w:rPr>
          <w:rFonts w:ascii="Times New Roman" w:eastAsia="Times New Roman" w:hAnsi="Times New Roman"/>
          <w:sz w:val="24"/>
          <w:szCs w:val="24"/>
        </w:rPr>
        <w:t xml:space="preserve"> г. </w:t>
      </w:r>
    </w:p>
    <w:p w14:paraId="43D12D06" w14:textId="77777777" w:rsidR="00B97F78" w:rsidRPr="0073663A" w:rsidRDefault="00B97F78" w:rsidP="00B97F78">
      <w:pPr>
        <w:spacing w:after="0" w:line="240" w:lineRule="auto"/>
        <w:rPr>
          <w:rFonts w:ascii="Times New Roman" w:eastAsia="Times New Roman" w:hAnsi="Times New Roman"/>
        </w:rPr>
      </w:pPr>
    </w:p>
    <w:p w14:paraId="4AB91400"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9410F2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FEF2C21"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57CA31C"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798A610E"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763A62E" w14:textId="77777777" w:rsidR="0063163C" w:rsidRPr="00660586" w:rsidRDefault="0063163C" w:rsidP="0063163C">
      <w:pPr>
        <w:pStyle w:val="Default"/>
        <w:ind w:left="284"/>
        <w:jc w:val="right"/>
        <w:rPr>
          <w:sz w:val="20"/>
          <w:szCs w:val="20"/>
        </w:rPr>
      </w:pPr>
      <w:r w:rsidRPr="00660586">
        <w:rPr>
          <w:sz w:val="20"/>
          <w:szCs w:val="20"/>
        </w:rPr>
        <w:t>Обратная сторона</w:t>
      </w:r>
    </w:p>
    <w:p w14:paraId="444063D7"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7542FE0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2617507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6776D8D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5569BAB9"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542D2665"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27D306F7"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6326CCB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6287F153"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441F87D" w14:textId="496FE6DE"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844C7">
        <w:rPr>
          <w:rFonts w:ascii="Times New Roman" w:hAnsi="Times New Roman"/>
          <w:bCs/>
          <w:iCs/>
          <w:sz w:val="24"/>
          <w:szCs w:val="24"/>
        </w:rPr>
        <w:t>45</w:t>
      </w:r>
      <w:r w:rsidRPr="000B3978">
        <w:rPr>
          <w:rFonts w:ascii="Times New Roman" w:hAnsi="Times New Roman"/>
          <w:bCs/>
          <w:iCs/>
          <w:sz w:val="24"/>
          <w:szCs w:val="24"/>
        </w:rPr>
        <w:t>.</w:t>
      </w:r>
    </w:p>
    <w:p w14:paraId="41E68623"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3B4C56E" w14:textId="3462790C" w:rsidR="00B97F78" w:rsidRPr="0053036B" w:rsidRDefault="001844C7"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4C08C9">
        <w:rPr>
          <w:rFonts w:ascii="Times New Roman" w:hAnsi="Times New Roman"/>
          <w:bCs/>
          <w:iCs/>
          <w:sz w:val="24"/>
          <w:szCs w:val="24"/>
        </w:rPr>
        <w:t>364</w:t>
      </w:r>
      <w:r w:rsidR="00B97F78" w:rsidRPr="003B09F3">
        <w:rPr>
          <w:rFonts w:ascii="Times New Roman" w:hAnsi="Times New Roman"/>
          <w:bCs/>
          <w:iCs/>
          <w:sz w:val="24"/>
          <w:szCs w:val="24"/>
        </w:rPr>
        <w:t>-й (</w:t>
      </w:r>
      <w:r w:rsidR="004C08C9" w:rsidRPr="004C08C9">
        <w:rPr>
          <w:rFonts w:ascii="Times New Roman" w:hAnsi="Times New Roman"/>
          <w:bCs/>
          <w:iCs/>
          <w:sz w:val="24"/>
          <w:szCs w:val="24"/>
        </w:rPr>
        <w:t>Триста шестьдесят четв</w:t>
      </w:r>
      <w:r>
        <w:rPr>
          <w:rFonts w:ascii="Times New Roman" w:hAnsi="Times New Roman"/>
          <w:bCs/>
          <w:iCs/>
          <w:sz w:val="24"/>
          <w:szCs w:val="24"/>
        </w:rPr>
        <w:t>е</w:t>
      </w:r>
      <w:r w:rsidR="004C08C9" w:rsidRPr="004C08C9">
        <w:rPr>
          <w:rFonts w:ascii="Times New Roman" w:hAnsi="Times New Roman"/>
          <w:bCs/>
          <w:iCs/>
          <w:sz w:val="24"/>
          <w:szCs w:val="24"/>
        </w:rPr>
        <w:t>ртый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65BF0918"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0906E93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692D140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w:t>
      </w:r>
      <w:r>
        <w:rPr>
          <w:rFonts w:ascii="Times New Roman" w:hAnsi="Times New Roman"/>
          <w:bCs/>
          <w:iCs/>
          <w:sz w:val="24"/>
          <w:szCs w:val="24"/>
        </w:rPr>
        <w:t xml:space="preserve"> </w:t>
      </w:r>
      <w:r w:rsidRPr="003B09F3">
        <w:rPr>
          <w:rFonts w:ascii="Times New Roman" w:hAnsi="Times New Roman"/>
          <w:bCs/>
          <w:iCs/>
          <w:sz w:val="24"/>
          <w:szCs w:val="24"/>
        </w:rPr>
        <w:t xml:space="preserve">времени приобретения </w:t>
      </w:r>
      <w:r>
        <w:rPr>
          <w:rFonts w:ascii="Times New Roman" w:hAnsi="Times New Roman"/>
          <w:bCs/>
          <w:iCs/>
          <w:sz w:val="24"/>
          <w:szCs w:val="24"/>
        </w:rPr>
        <w:t>Биржевой облигации</w:t>
      </w:r>
      <w:r w:rsidRPr="003B09F3">
        <w:rPr>
          <w:rFonts w:ascii="Times New Roman" w:hAnsi="Times New Roman"/>
          <w:bCs/>
          <w:iCs/>
          <w:sz w:val="24"/>
          <w:szCs w:val="24"/>
        </w:rPr>
        <w:t>. Документами, удостоверяющими права, закрепленные Биржевыми облигациями, являются</w:t>
      </w:r>
      <w:r>
        <w:rPr>
          <w:rFonts w:ascii="Times New Roman" w:hAnsi="Times New Roman"/>
          <w:bCs/>
          <w:iCs/>
          <w:sz w:val="24"/>
          <w:szCs w:val="24"/>
        </w:rPr>
        <w:t xml:space="preserve"> </w:t>
      </w:r>
      <w:r w:rsidRPr="003B09F3">
        <w:rPr>
          <w:rFonts w:ascii="Times New Roman" w:hAnsi="Times New Roman"/>
          <w:bCs/>
          <w:iCs/>
          <w:sz w:val="24"/>
          <w:szCs w:val="24"/>
        </w:rPr>
        <w:t>Сертификат Биржевых облигаций, Программа и Условия выпуска.</w:t>
      </w:r>
    </w:p>
    <w:p w14:paraId="01655956"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w:t>
      </w:r>
      <w:r>
        <w:rPr>
          <w:rFonts w:ascii="Times New Roman" w:hAnsi="Times New Roman"/>
          <w:bCs/>
          <w:iCs/>
          <w:sz w:val="24"/>
          <w:szCs w:val="24"/>
        </w:rPr>
        <w:t xml:space="preserve"> </w:t>
      </w:r>
      <w:r w:rsidRPr="003B09F3">
        <w:rPr>
          <w:rFonts w:ascii="Times New Roman" w:hAnsi="Times New Roman"/>
          <w:bCs/>
          <w:iCs/>
          <w:sz w:val="24"/>
          <w:szCs w:val="24"/>
        </w:rPr>
        <w:t>облигаций, владелец имеет право требовать осуществления прав, закрепленных Биржевыми облигациями, в объеме, установленном</w:t>
      </w:r>
      <w:r>
        <w:rPr>
          <w:rFonts w:ascii="Times New Roman" w:hAnsi="Times New Roman"/>
          <w:bCs/>
          <w:iCs/>
          <w:sz w:val="24"/>
          <w:szCs w:val="24"/>
        </w:rPr>
        <w:t xml:space="preserve"> </w:t>
      </w:r>
      <w:r w:rsidRPr="003B09F3">
        <w:rPr>
          <w:rFonts w:ascii="Times New Roman" w:hAnsi="Times New Roman"/>
          <w:bCs/>
          <w:iCs/>
          <w:sz w:val="24"/>
          <w:szCs w:val="24"/>
        </w:rPr>
        <w:t>Сертификатом.</w:t>
      </w:r>
    </w:p>
    <w:p w14:paraId="2820EC18" w14:textId="5E621CDC"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w:t>
      </w:r>
      <w:r>
        <w:rPr>
          <w:rFonts w:ascii="Times New Roman" w:hAnsi="Times New Roman"/>
          <w:bCs/>
          <w:iCs/>
          <w:sz w:val="24"/>
          <w:szCs w:val="24"/>
        </w:rPr>
        <w:t xml:space="preserve"> </w:t>
      </w:r>
      <w:r w:rsidRPr="003B09F3">
        <w:rPr>
          <w:rFonts w:ascii="Times New Roman" w:hAnsi="Times New Roman"/>
          <w:bCs/>
          <w:iCs/>
          <w:sz w:val="24"/>
          <w:szCs w:val="24"/>
        </w:rPr>
        <w:t>номинальной стоимости Биржевой облигации</w:t>
      </w:r>
      <w:r w:rsidR="00CD0F2D">
        <w:rPr>
          <w:rFonts w:ascii="Times New Roman" w:hAnsi="Times New Roman"/>
          <w:bCs/>
          <w:iCs/>
          <w:sz w:val="24"/>
          <w:szCs w:val="24"/>
        </w:rPr>
        <w:t xml:space="preserve"> </w:t>
      </w:r>
      <w:r w:rsidR="00CD0F2D"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r w:rsidRPr="003B09F3">
        <w:rPr>
          <w:rFonts w:ascii="Times New Roman" w:hAnsi="Times New Roman"/>
          <w:bCs/>
          <w:iCs/>
          <w:sz w:val="24"/>
          <w:szCs w:val="24"/>
        </w:rPr>
        <w:t>.</w:t>
      </w:r>
    </w:p>
    <w:p w14:paraId="112C9DFB" w14:textId="77B55C21" w:rsidR="00CD0F2D" w:rsidRPr="003B09F3" w:rsidRDefault="00CD0F2D" w:rsidP="004827ED">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6E7F641"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0BDED17E" w14:textId="77777777" w:rsidR="00E9787F" w:rsidRDefault="00E9787F" w:rsidP="00E9787F">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и сроки выплаты которого установлены Условиями выпуска.</w:t>
      </w:r>
    </w:p>
    <w:p w14:paraId="7E1772E3"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649F5D6F" w14:textId="77777777" w:rsidR="00E9787F" w:rsidRDefault="00E9787F" w:rsidP="00E9787F">
      <w:pPr>
        <w:autoSpaceDE w:val="0"/>
        <w:autoSpaceDN w:val="0"/>
        <w:adjustRightInd w:val="0"/>
        <w:spacing w:after="0" w:line="240" w:lineRule="auto"/>
        <w:ind w:firstLine="540"/>
        <w:jc w:val="both"/>
        <w:rPr>
          <w:rFonts w:ascii="Times New Roman" w:hAnsi="Times New Roman"/>
          <w:bCs/>
          <w:iCs/>
          <w:sz w:val="24"/>
          <w:szCs w:val="24"/>
        </w:rPr>
      </w:pPr>
      <w:r w:rsidRPr="00E9787F">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50D0459D"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610B6D27"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1D8635B" w14:textId="2480AA68"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w:t>
      </w:r>
      <w:r>
        <w:rPr>
          <w:rFonts w:ascii="Times New Roman" w:hAnsi="Times New Roman"/>
          <w:bCs/>
          <w:iCs/>
          <w:sz w:val="24"/>
          <w:szCs w:val="24"/>
        </w:rPr>
        <w:t xml:space="preserve"> </w:t>
      </w:r>
      <w:r w:rsidRPr="003B09F3">
        <w:rPr>
          <w:rFonts w:ascii="Times New Roman" w:hAnsi="Times New Roman"/>
          <w:bCs/>
          <w:iCs/>
          <w:sz w:val="24"/>
          <w:szCs w:val="24"/>
        </w:rPr>
        <w:t>Федерации.</w:t>
      </w:r>
    </w:p>
    <w:p w14:paraId="75687B03"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w:t>
      </w:r>
      <w:r>
        <w:rPr>
          <w:rFonts w:ascii="Times New Roman" w:hAnsi="Times New Roman"/>
          <w:bCs/>
          <w:iCs/>
          <w:sz w:val="24"/>
          <w:szCs w:val="24"/>
        </w:rPr>
        <w:t xml:space="preserve"> </w:t>
      </w:r>
      <w:r w:rsidRPr="003B09F3">
        <w:rPr>
          <w:rFonts w:ascii="Times New Roman" w:hAnsi="Times New Roman"/>
          <w:bCs/>
          <w:iCs/>
          <w:sz w:val="24"/>
          <w:szCs w:val="24"/>
        </w:rPr>
        <w:t>законодательством Российской Федерации порядка осуществления этих прав.</w:t>
      </w:r>
    </w:p>
    <w:p w14:paraId="444423F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Предоставление обеспечения по Биржевым облигациям не предусмотрено.</w:t>
      </w:r>
    </w:p>
    <w:p w14:paraId="33035FC0" w14:textId="40CA8E76" w:rsidR="00B97F78" w:rsidRPr="00762005"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Размещаемые </w:t>
      </w:r>
      <w:r>
        <w:rPr>
          <w:rFonts w:ascii="Times New Roman" w:hAnsi="Times New Roman"/>
          <w:bCs/>
          <w:iCs/>
          <w:sz w:val="24"/>
          <w:szCs w:val="24"/>
        </w:rPr>
        <w:t>Биржевые облигации</w:t>
      </w:r>
      <w:r w:rsidRPr="003B09F3">
        <w:rPr>
          <w:rFonts w:ascii="Times New Roman" w:hAnsi="Times New Roman"/>
          <w:bCs/>
          <w:iCs/>
          <w:sz w:val="24"/>
          <w:szCs w:val="24"/>
        </w:rPr>
        <w:t xml:space="preserve"> не являются ценными бумагами, предназначенными для квалифицированных инвесторов.</w:t>
      </w:r>
    </w:p>
    <w:sectPr w:rsidR="00B97F78" w:rsidRPr="00762005" w:rsidSect="00BC00AC">
      <w:headerReference w:type="default" r:id="rId14"/>
      <w:footerReference w:type="default" r:id="rId15"/>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9D50" w14:textId="77777777" w:rsidR="008367A3" w:rsidRDefault="008367A3" w:rsidP="00B97F78">
      <w:pPr>
        <w:spacing w:after="0" w:line="240" w:lineRule="auto"/>
      </w:pPr>
      <w:r>
        <w:separator/>
      </w:r>
    </w:p>
  </w:endnote>
  <w:endnote w:type="continuationSeparator" w:id="0">
    <w:p w14:paraId="697E0801" w14:textId="77777777" w:rsidR="008367A3" w:rsidRDefault="008367A3" w:rsidP="00B97F78">
      <w:pPr>
        <w:spacing w:after="0" w:line="240" w:lineRule="auto"/>
      </w:pPr>
      <w:r>
        <w:continuationSeparator/>
      </w:r>
    </w:p>
  </w:endnote>
  <w:endnote w:type="continuationNotice" w:id="1">
    <w:p w14:paraId="372AE7B9" w14:textId="77777777" w:rsidR="008367A3" w:rsidRDefault="00836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FA2A" w14:textId="5AB6FFAB" w:rsidR="00D54575" w:rsidRPr="00C12901" w:rsidRDefault="00D54575" w:rsidP="00D524E6">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94FC0">
      <w:rPr>
        <w:rFonts w:ascii="Times New Roman" w:hAnsi="Times New Roman"/>
        <w:noProof/>
        <w:sz w:val="24"/>
        <w:szCs w:val="24"/>
      </w:rPr>
      <w:t>12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B1EB" w14:textId="77777777" w:rsidR="008367A3" w:rsidRDefault="008367A3" w:rsidP="00B97F78">
      <w:pPr>
        <w:spacing w:after="0" w:line="240" w:lineRule="auto"/>
      </w:pPr>
      <w:r>
        <w:separator/>
      </w:r>
    </w:p>
  </w:footnote>
  <w:footnote w:type="continuationSeparator" w:id="0">
    <w:p w14:paraId="344D54AA" w14:textId="77777777" w:rsidR="008367A3" w:rsidRDefault="008367A3" w:rsidP="00B97F78">
      <w:pPr>
        <w:spacing w:after="0" w:line="240" w:lineRule="auto"/>
      </w:pPr>
      <w:r>
        <w:continuationSeparator/>
      </w:r>
    </w:p>
  </w:footnote>
  <w:footnote w:type="continuationNotice" w:id="1">
    <w:p w14:paraId="7C5097EC" w14:textId="77777777" w:rsidR="008367A3" w:rsidRDefault="008367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2BCF" w14:textId="53D11106" w:rsidR="00D54575" w:rsidRPr="0096612E" w:rsidRDefault="00D54575" w:rsidP="00D524E6">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96B5502"/>
    <w:multiLevelType w:val="hybridMultilevel"/>
    <w:tmpl w:val="0B8A19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6808A1"/>
    <w:multiLevelType w:val="hybridMultilevel"/>
    <w:tmpl w:val="87C87E7A"/>
    <w:lvl w:ilvl="0" w:tplc="BD7E149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9"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40661B"/>
    <w:multiLevelType w:val="hybridMultilevel"/>
    <w:tmpl w:val="ED52220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1"/>
  </w:num>
  <w:num w:numId="10">
    <w:abstractNumId w:val="18"/>
  </w:num>
  <w:num w:numId="11">
    <w:abstractNumId w:val="5"/>
  </w:num>
  <w:num w:numId="12">
    <w:abstractNumId w:val="6"/>
  </w:num>
  <w:num w:numId="13">
    <w:abstractNumId w:val="11"/>
  </w:num>
  <w:num w:numId="14">
    <w:abstractNumId w:val="10"/>
  </w:num>
  <w:num w:numId="15">
    <w:abstractNumId w:val="32"/>
  </w:num>
  <w:num w:numId="16">
    <w:abstractNumId w:val="7"/>
  </w:num>
  <w:num w:numId="17">
    <w:abstractNumId w:val="1"/>
  </w:num>
  <w:num w:numId="18">
    <w:abstractNumId w:val="0"/>
  </w:num>
  <w:num w:numId="19">
    <w:abstractNumId w:val="38"/>
  </w:num>
  <w:num w:numId="20">
    <w:abstractNumId w:val="24"/>
  </w:num>
  <w:num w:numId="21">
    <w:abstractNumId w:val="34"/>
  </w:num>
  <w:num w:numId="22">
    <w:abstractNumId w:val="29"/>
  </w:num>
  <w:num w:numId="23">
    <w:abstractNumId w:val="27"/>
  </w:num>
  <w:num w:numId="24">
    <w:abstractNumId w:val="23"/>
  </w:num>
  <w:num w:numId="25">
    <w:abstractNumId w:val="30"/>
  </w:num>
  <w:num w:numId="26">
    <w:abstractNumId w:val="28"/>
  </w:num>
  <w:num w:numId="27">
    <w:abstractNumId w:val="26"/>
  </w:num>
  <w:num w:numId="28">
    <w:abstractNumId w:val="36"/>
  </w:num>
  <w:num w:numId="29">
    <w:abstractNumId w:val="33"/>
  </w:num>
  <w:num w:numId="30">
    <w:abstractNumId w:val="39"/>
  </w:num>
  <w:num w:numId="31">
    <w:abstractNumId w:val="19"/>
  </w:num>
  <w:num w:numId="32">
    <w:abstractNumId w:val="15"/>
  </w:num>
  <w:num w:numId="33">
    <w:abstractNumId w:val="21"/>
  </w:num>
  <w:num w:numId="34">
    <w:abstractNumId w:val="13"/>
  </w:num>
  <w:num w:numId="35">
    <w:abstractNumId w:val="14"/>
  </w:num>
  <w:num w:numId="36">
    <w:abstractNumId w:val="35"/>
  </w:num>
  <w:num w:numId="37">
    <w:abstractNumId w:val="25"/>
  </w:num>
  <w:num w:numId="38">
    <w:abstractNumId w:val="17"/>
  </w:num>
  <w:num w:numId="39">
    <w:abstractNumId w:val="3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4532"/>
    <w:rsid w:val="00060E39"/>
    <w:rsid w:val="00062310"/>
    <w:rsid w:val="00062941"/>
    <w:rsid w:val="0007114D"/>
    <w:rsid w:val="00087594"/>
    <w:rsid w:val="000C1FC2"/>
    <w:rsid w:val="000C2C31"/>
    <w:rsid w:val="000D13AB"/>
    <w:rsid w:val="0013389D"/>
    <w:rsid w:val="00135BF0"/>
    <w:rsid w:val="0014799E"/>
    <w:rsid w:val="0015069E"/>
    <w:rsid w:val="00154C07"/>
    <w:rsid w:val="001844C7"/>
    <w:rsid w:val="001A3AF3"/>
    <w:rsid w:val="001C4A4A"/>
    <w:rsid w:val="002070F6"/>
    <w:rsid w:val="0021691F"/>
    <w:rsid w:val="00222C57"/>
    <w:rsid w:val="00284234"/>
    <w:rsid w:val="00291C64"/>
    <w:rsid w:val="002C3FF5"/>
    <w:rsid w:val="002D47C5"/>
    <w:rsid w:val="002E25A6"/>
    <w:rsid w:val="002F7575"/>
    <w:rsid w:val="0030132F"/>
    <w:rsid w:val="00310F82"/>
    <w:rsid w:val="0032150A"/>
    <w:rsid w:val="00335693"/>
    <w:rsid w:val="00345BAB"/>
    <w:rsid w:val="00347EE6"/>
    <w:rsid w:val="00367235"/>
    <w:rsid w:val="00393206"/>
    <w:rsid w:val="003967E6"/>
    <w:rsid w:val="003A4776"/>
    <w:rsid w:val="003B27BF"/>
    <w:rsid w:val="003C20B6"/>
    <w:rsid w:val="003E3D2B"/>
    <w:rsid w:val="003F43A4"/>
    <w:rsid w:val="003F46D1"/>
    <w:rsid w:val="003F6C71"/>
    <w:rsid w:val="00401253"/>
    <w:rsid w:val="00425C54"/>
    <w:rsid w:val="004372F6"/>
    <w:rsid w:val="004451B5"/>
    <w:rsid w:val="00447D6F"/>
    <w:rsid w:val="00450246"/>
    <w:rsid w:val="004516C3"/>
    <w:rsid w:val="0045370D"/>
    <w:rsid w:val="00457410"/>
    <w:rsid w:val="00466D84"/>
    <w:rsid w:val="00482126"/>
    <w:rsid w:val="004827ED"/>
    <w:rsid w:val="004A400A"/>
    <w:rsid w:val="004A6D78"/>
    <w:rsid w:val="004C08C9"/>
    <w:rsid w:val="004C6901"/>
    <w:rsid w:val="004E43A0"/>
    <w:rsid w:val="004E52FC"/>
    <w:rsid w:val="004E7009"/>
    <w:rsid w:val="004F68FC"/>
    <w:rsid w:val="00502700"/>
    <w:rsid w:val="00513406"/>
    <w:rsid w:val="0053036B"/>
    <w:rsid w:val="00533F5F"/>
    <w:rsid w:val="0053746B"/>
    <w:rsid w:val="00547798"/>
    <w:rsid w:val="00552842"/>
    <w:rsid w:val="005536F0"/>
    <w:rsid w:val="005868AE"/>
    <w:rsid w:val="005A5AAB"/>
    <w:rsid w:val="005D1E4A"/>
    <w:rsid w:val="005D332B"/>
    <w:rsid w:val="005D4CF7"/>
    <w:rsid w:val="006104FB"/>
    <w:rsid w:val="00613CDC"/>
    <w:rsid w:val="00617966"/>
    <w:rsid w:val="0063163C"/>
    <w:rsid w:val="0063705C"/>
    <w:rsid w:val="00686F48"/>
    <w:rsid w:val="00692FA3"/>
    <w:rsid w:val="006A282E"/>
    <w:rsid w:val="006C204B"/>
    <w:rsid w:val="006C6A71"/>
    <w:rsid w:val="006E4125"/>
    <w:rsid w:val="00713523"/>
    <w:rsid w:val="00743172"/>
    <w:rsid w:val="007447A9"/>
    <w:rsid w:val="00757BF9"/>
    <w:rsid w:val="00762005"/>
    <w:rsid w:val="00796EA8"/>
    <w:rsid w:val="007E0B2A"/>
    <w:rsid w:val="007F1F0C"/>
    <w:rsid w:val="00804A7B"/>
    <w:rsid w:val="008204AC"/>
    <w:rsid w:val="00826AE9"/>
    <w:rsid w:val="008367A3"/>
    <w:rsid w:val="00887931"/>
    <w:rsid w:val="008975CB"/>
    <w:rsid w:val="008B7BD6"/>
    <w:rsid w:val="008B7D60"/>
    <w:rsid w:val="008D4AF5"/>
    <w:rsid w:val="008E0C73"/>
    <w:rsid w:val="00902C8D"/>
    <w:rsid w:val="00910B53"/>
    <w:rsid w:val="00920451"/>
    <w:rsid w:val="00920FBD"/>
    <w:rsid w:val="00942582"/>
    <w:rsid w:val="00957815"/>
    <w:rsid w:val="00964061"/>
    <w:rsid w:val="00965312"/>
    <w:rsid w:val="00965AA8"/>
    <w:rsid w:val="009739EE"/>
    <w:rsid w:val="009805C8"/>
    <w:rsid w:val="009A1B84"/>
    <w:rsid w:val="009A53D9"/>
    <w:rsid w:val="009A66BB"/>
    <w:rsid w:val="009A7E59"/>
    <w:rsid w:val="009B0057"/>
    <w:rsid w:val="009B372E"/>
    <w:rsid w:val="009C3462"/>
    <w:rsid w:val="009F466F"/>
    <w:rsid w:val="00A02BE6"/>
    <w:rsid w:val="00A079F4"/>
    <w:rsid w:val="00A13AF0"/>
    <w:rsid w:val="00A17CBD"/>
    <w:rsid w:val="00A249D5"/>
    <w:rsid w:val="00A26BB6"/>
    <w:rsid w:val="00A33A49"/>
    <w:rsid w:val="00A3474C"/>
    <w:rsid w:val="00A35939"/>
    <w:rsid w:val="00A80F50"/>
    <w:rsid w:val="00AA5D71"/>
    <w:rsid w:val="00AF11EC"/>
    <w:rsid w:val="00B1790B"/>
    <w:rsid w:val="00B22CD7"/>
    <w:rsid w:val="00B26EAA"/>
    <w:rsid w:val="00B34C80"/>
    <w:rsid w:val="00B72ACF"/>
    <w:rsid w:val="00B93E88"/>
    <w:rsid w:val="00B94FC0"/>
    <w:rsid w:val="00B97F78"/>
    <w:rsid w:val="00BA3648"/>
    <w:rsid w:val="00BB3118"/>
    <w:rsid w:val="00BC00AC"/>
    <w:rsid w:val="00BC69B7"/>
    <w:rsid w:val="00BD1C7D"/>
    <w:rsid w:val="00BD461D"/>
    <w:rsid w:val="00BE1893"/>
    <w:rsid w:val="00C04C3C"/>
    <w:rsid w:val="00C153E7"/>
    <w:rsid w:val="00C20E5C"/>
    <w:rsid w:val="00C3382D"/>
    <w:rsid w:val="00C40342"/>
    <w:rsid w:val="00C86F46"/>
    <w:rsid w:val="00CA1760"/>
    <w:rsid w:val="00CD0F2D"/>
    <w:rsid w:val="00CD2781"/>
    <w:rsid w:val="00CD65EC"/>
    <w:rsid w:val="00CE320E"/>
    <w:rsid w:val="00CE5342"/>
    <w:rsid w:val="00D1088E"/>
    <w:rsid w:val="00D11025"/>
    <w:rsid w:val="00D14E12"/>
    <w:rsid w:val="00D26690"/>
    <w:rsid w:val="00D26D24"/>
    <w:rsid w:val="00D41DED"/>
    <w:rsid w:val="00D524E6"/>
    <w:rsid w:val="00D54575"/>
    <w:rsid w:val="00D54F14"/>
    <w:rsid w:val="00D65CD4"/>
    <w:rsid w:val="00D754B4"/>
    <w:rsid w:val="00D766C7"/>
    <w:rsid w:val="00D91B7A"/>
    <w:rsid w:val="00DA7895"/>
    <w:rsid w:val="00DB209A"/>
    <w:rsid w:val="00DC0392"/>
    <w:rsid w:val="00DD3A0E"/>
    <w:rsid w:val="00DE387A"/>
    <w:rsid w:val="00DE62FE"/>
    <w:rsid w:val="00E065BE"/>
    <w:rsid w:val="00E075C6"/>
    <w:rsid w:val="00E20922"/>
    <w:rsid w:val="00E354B4"/>
    <w:rsid w:val="00E52ED6"/>
    <w:rsid w:val="00E90F39"/>
    <w:rsid w:val="00E92A44"/>
    <w:rsid w:val="00E93661"/>
    <w:rsid w:val="00E9787F"/>
    <w:rsid w:val="00EA3E86"/>
    <w:rsid w:val="00EB12AE"/>
    <w:rsid w:val="00EC35D2"/>
    <w:rsid w:val="00EE5D46"/>
    <w:rsid w:val="00F00639"/>
    <w:rsid w:val="00F06693"/>
    <w:rsid w:val="00F11F97"/>
    <w:rsid w:val="00F145A6"/>
    <w:rsid w:val="00F149F6"/>
    <w:rsid w:val="00F261AB"/>
    <w:rsid w:val="00F2658F"/>
    <w:rsid w:val="00F55609"/>
    <w:rsid w:val="00F640C7"/>
    <w:rsid w:val="00F709B3"/>
    <w:rsid w:val="00FA05DD"/>
    <w:rsid w:val="00FB445F"/>
    <w:rsid w:val="00FB7939"/>
    <w:rsid w:val="00FD17C2"/>
    <w:rsid w:val="00FD2488"/>
    <w:rsid w:val="00FE2A64"/>
    <w:rsid w:val="00FE58F9"/>
    <w:rsid w:val="00FF7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DDA2"/>
  <w15:docId w15:val="{7C61E3D1-5B9A-4CF2-9BBF-D7D6A5FD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97F78"/>
    <w:pPr>
      <w:keepNext/>
      <w:autoSpaceDE w:val="0"/>
      <w:autoSpaceDN w:val="0"/>
      <w:spacing w:before="120" w:after="0" w:line="240" w:lineRule="auto"/>
      <w:jc w:val="center"/>
      <w:outlineLvl w:val="0"/>
    </w:pPr>
    <w:rPr>
      <w:rFonts w:ascii="Times New Roman" w:eastAsiaTheme="minorEastAsia" w:hAnsi="Times New Roman" w:cs="Times New Roman"/>
      <w:b/>
      <w:i/>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F78"/>
    <w:rPr>
      <w:rFonts w:ascii="Times New Roman" w:eastAsiaTheme="minorEastAsia" w:hAnsi="Times New Roman" w:cs="Times New Roman"/>
      <w:b/>
      <w:i/>
      <w:sz w:val="32"/>
      <w:szCs w:val="20"/>
      <w:lang w:eastAsia="ru-RU"/>
    </w:rPr>
  </w:style>
  <w:style w:type="paragraph" w:customStyle="1" w:styleId="Default">
    <w:name w:val="Default"/>
    <w:rsid w:val="00B97F7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eastAsiaTheme="minorEastAsia"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spacing w:after="0" w:line="240" w:lineRule="auto"/>
      <w:ind w:left="720"/>
      <w:contextualSpacing/>
    </w:pPr>
    <w:rPr>
      <w:rFonts w:ascii="Times New Roman" w:eastAsia="Times New Roman" w:hAnsi="Times New Roman" w:cs="Times New Roman"/>
    </w:r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
    <w:name w:val="Body Text 2"/>
    <w:aliases w:val="Основной текст 1,Нумерованный список !!,Надин стиль"/>
    <w:basedOn w:val="a"/>
    <w:link w:val="20"/>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basedOn w:val="a0"/>
    <w:link w:val="2"/>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eastAsiaTheme="minorEastAsia" w:cs="Times New Roman"/>
      <w:lang w:eastAsia="ru-RU"/>
    </w:rPr>
  </w:style>
  <w:style w:type="character" w:customStyle="1" w:styleId="af4">
    <w:name w:val="Абзац списка Знак"/>
    <w:aliases w:val="Нумерованый список Знак,List Paragraph1 Знак"/>
    <w:link w:val="af3"/>
    <w:uiPriority w:val="34"/>
    <w:locked/>
    <w:rsid w:val="009C34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464012302">
      <w:bodyDiv w:val="1"/>
      <w:marLeft w:val="0"/>
      <w:marRight w:val="0"/>
      <w:marTop w:val="0"/>
      <w:marBottom w:val="0"/>
      <w:divBdr>
        <w:top w:val="none" w:sz="0" w:space="0" w:color="auto"/>
        <w:left w:val="none" w:sz="0" w:space="0" w:color="auto"/>
        <w:bottom w:val="none" w:sz="0" w:space="0" w:color="auto"/>
        <w:right w:val="none" w:sz="0" w:space="0" w:color="auto"/>
      </w:divBdr>
    </w:div>
    <w:div w:id="18697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ma.org.uk/precious-metal-prices" TargetMode="External"/><Relationship Id="rId13" Type="http://schemas.openxmlformats.org/officeDocument/2006/relationships/hyperlink" Target="http://www.cb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ice.com/marketdata/reports/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ice.com/marketdata/reports/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eice.com/marketdata/reports/10" TargetMode="External"/><Relationship Id="rId4" Type="http://schemas.openxmlformats.org/officeDocument/2006/relationships/settings" Target="settings.xml"/><Relationship Id="rId9" Type="http://schemas.openxmlformats.org/officeDocument/2006/relationships/hyperlink" Target="https://www.bloomberg.com/quote/CO1: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594B8-0230-4EE3-9E57-833E0859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7441</Words>
  <Characters>42420</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Пирогов Петр Сергеевич</dc:creator>
  <cp:lastModifiedBy>Родичева Дарья Алексеевна (drodicheva)</cp:lastModifiedBy>
  <cp:revision>3</cp:revision>
  <cp:lastPrinted>2019-08-01T16:09:00Z</cp:lastPrinted>
  <dcterms:created xsi:type="dcterms:W3CDTF">2019-10-04T08:58:00Z</dcterms:created>
  <dcterms:modified xsi:type="dcterms:W3CDTF">2019-10-04T08:58:00Z</dcterms:modified>
</cp:coreProperties>
</file>