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65" w:type="dxa"/>
        <w:tblInd w:w="3714"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B65263" w:rsidRPr="00D63C3D" w14:paraId="044ABA68" w14:textId="77777777" w:rsidTr="009458CC">
        <w:tc>
          <w:tcPr>
            <w:tcW w:w="2098" w:type="dxa"/>
            <w:tcBorders>
              <w:top w:val="nil"/>
              <w:left w:val="nil"/>
              <w:bottom w:val="nil"/>
              <w:right w:val="nil"/>
            </w:tcBorders>
            <w:vAlign w:val="bottom"/>
          </w:tcPr>
          <w:p w14:paraId="040985D4" w14:textId="77777777" w:rsidR="00B65263" w:rsidRPr="00D63C3D" w:rsidRDefault="00B65263" w:rsidP="009458CC">
            <w:pPr>
              <w:spacing w:after="120"/>
              <w:rPr>
                <w:rFonts w:eastAsiaTheme="minorEastAsia"/>
              </w:rPr>
            </w:pPr>
            <w:r w:rsidRPr="00D63C3D">
              <w:rPr>
                <w:rFonts w:eastAsiaTheme="minorEastAsia"/>
              </w:rPr>
              <w:t>Зарегистрировано “</w:t>
            </w:r>
          </w:p>
        </w:tc>
        <w:tc>
          <w:tcPr>
            <w:tcW w:w="510" w:type="dxa"/>
            <w:tcBorders>
              <w:top w:val="nil"/>
              <w:left w:val="nil"/>
              <w:bottom w:val="single" w:sz="4" w:space="0" w:color="auto"/>
              <w:right w:val="nil"/>
            </w:tcBorders>
            <w:vAlign w:val="bottom"/>
          </w:tcPr>
          <w:p w14:paraId="7C5FD447" w14:textId="49054CB0" w:rsidR="00B65263" w:rsidRPr="00D63C3D" w:rsidRDefault="00650141" w:rsidP="00AD6829">
            <w:pPr>
              <w:spacing w:after="120"/>
              <w:jc w:val="center"/>
              <w:rPr>
                <w:rFonts w:eastAsiaTheme="minorEastAsia"/>
              </w:rPr>
            </w:pPr>
            <w:r>
              <w:rPr>
                <w:rFonts w:eastAsiaTheme="minorEastAsia"/>
              </w:rPr>
              <w:t>05</w:t>
            </w:r>
          </w:p>
        </w:tc>
        <w:tc>
          <w:tcPr>
            <w:tcW w:w="255" w:type="dxa"/>
            <w:tcBorders>
              <w:top w:val="nil"/>
              <w:left w:val="nil"/>
              <w:bottom w:val="nil"/>
              <w:right w:val="nil"/>
            </w:tcBorders>
            <w:vAlign w:val="bottom"/>
          </w:tcPr>
          <w:p w14:paraId="035FA5D4" w14:textId="77777777" w:rsidR="00B65263" w:rsidRPr="00D63C3D" w:rsidRDefault="00B65263" w:rsidP="009458CC">
            <w:pPr>
              <w:spacing w:after="120"/>
              <w:rPr>
                <w:rFonts w:eastAsiaTheme="minorEastAsia"/>
              </w:rPr>
            </w:pPr>
            <w:r w:rsidRPr="00D63C3D">
              <w:rPr>
                <w:rFonts w:eastAsiaTheme="minorEastAsia"/>
              </w:rPr>
              <w:t>”</w:t>
            </w:r>
          </w:p>
        </w:tc>
        <w:tc>
          <w:tcPr>
            <w:tcW w:w="2155" w:type="dxa"/>
            <w:tcBorders>
              <w:top w:val="nil"/>
              <w:left w:val="nil"/>
              <w:bottom w:val="single" w:sz="4" w:space="0" w:color="auto"/>
              <w:right w:val="nil"/>
            </w:tcBorders>
            <w:vAlign w:val="bottom"/>
          </w:tcPr>
          <w:p w14:paraId="07695736" w14:textId="322416C0" w:rsidR="00B65263" w:rsidRPr="00D63C3D" w:rsidRDefault="00650141" w:rsidP="009458CC">
            <w:pPr>
              <w:spacing w:after="120"/>
              <w:jc w:val="center"/>
              <w:rPr>
                <w:rFonts w:eastAsiaTheme="minorEastAsia"/>
              </w:rPr>
            </w:pPr>
            <w:r>
              <w:rPr>
                <w:rFonts w:eastAsiaTheme="minorEastAsia"/>
              </w:rPr>
              <w:t>августа</w:t>
            </w:r>
          </w:p>
        </w:tc>
        <w:tc>
          <w:tcPr>
            <w:tcW w:w="397" w:type="dxa"/>
            <w:tcBorders>
              <w:top w:val="nil"/>
              <w:left w:val="nil"/>
              <w:bottom w:val="nil"/>
              <w:right w:val="nil"/>
            </w:tcBorders>
            <w:vAlign w:val="bottom"/>
          </w:tcPr>
          <w:p w14:paraId="6F437800" w14:textId="77777777" w:rsidR="00B65263" w:rsidRPr="00D63C3D" w:rsidRDefault="00B65263" w:rsidP="009458CC">
            <w:pPr>
              <w:spacing w:after="120"/>
              <w:jc w:val="right"/>
              <w:rPr>
                <w:rFonts w:eastAsiaTheme="minorEastAsia"/>
              </w:rPr>
            </w:pPr>
            <w:r w:rsidRPr="00D63C3D">
              <w:rPr>
                <w:rFonts w:eastAsiaTheme="minorEastAsia"/>
              </w:rPr>
              <w:t>20</w:t>
            </w:r>
          </w:p>
        </w:tc>
        <w:tc>
          <w:tcPr>
            <w:tcW w:w="397" w:type="dxa"/>
            <w:tcBorders>
              <w:top w:val="nil"/>
              <w:left w:val="nil"/>
              <w:bottom w:val="single" w:sz="4" w:space="0" w:color="auto"/>
              <w:right w:val="nil"/>
            </w:tcBorders>
            <w:vAlign w:val="bottom"/>
          </w:tcPr>
          <w:p w14:paraId="0A5F797C" w14:textId="6A20FA04" w:rsidR="00B65263" w:rsidRPr="00D63C3D" w:rsidRDefault="00B65263" w:rsidP="00524FF6">
            <w:pPr>
              <w:spacing w:after="120"/>
              <w:rPr>
                <w:rFonts w:eastAsiaTheme="minorEastAsia"/>
                <w:lang w:val="en-US"/>
              </w:rPr>
            </w:pPr>
            <w:r w:rsidRPr="00D63C3D">
              <w:rPr>
                <w:rFonts w:eastAsiaTheme="minorEastAsia"/>
              </w:rPr>
              <w:t>2</w:t>
            </w:r>
            <w:r w:rsidR="00B477C4" w:rsidRPr="00D63C3D">
              <w:rPr>
                <w:rFonts w:eastAsiaTheme="minorEastAsia"/>
                <w:lang w:val="en-US"/>
              </w:rPr>
              <w:t>2</w:t>
            </w:r>
          </w:p>
        </w:tc>
        <w:tc>
          <w:tcPr>
            <w:tcW w:w="453" w:type="dxa"/>
            <w:tcBorders>
              <w:top w:val="nil"/>
              <w:left w:val="nil"/>
              <w:bottom w:val="nil"/>
              <w:right w:val="nil"/>
            </w:tcBorders>
            <w:vAlign w:val="bottom"/>
          </w:tcPr>
          <w:p w14:paraId="0BC449AA" w14:textId="77777777" w:rsidR="00B65263" w:rsidRPr="00D63C3D" w:rsidRDefault="00B65263" w:rsidP="009458CC">
            <w:pPr>
              <w:spacing w:after="120"/>
              <w:ind w:left="57"/>
              <w:rPr>
                <w:rFonts w:eastAsiaTheme="minorEastAsia"/>
              </w:rPr>
            </w:pPr>
            <w:r w:rsidRPr="00D63C3D">
              <w:rPr>
                <w:rFonts w:eastAsiaTheme="minorEastAsia"/>
              </w:rPr>
              <w:t>г.</w:t>
            </w:r>
          </w:p>
        </w:tc>
      </w:tr>
    </w:tbl>
    <w:p w14:paraId="41DDCB5F" w14:textId="77777777" w:rsidR="00B65263" w:rsidRPr="00D63C3D" w:rsidRDefault="00B65263" w:rsidP="00B65263">
      <w:pPr>
        <w:spacing w:after="120"/>
        <w:ind w:left="3714"/>
        <w:rPr>
          <w:rFonts w:eastAsiaTheme="minorEastAsia"/>
        </w:rPr>
      </w:pPr>
      <w:r w:rsidRPr="00D63C3D">
        <w:rPr>
          <w:rFonts w:eastAsiaTheme="minorEastAsia"/>
        </w:rPr>
        <w:t>регистрационный номер выпуска ценных бумаг</w:t>
      </w:r>
    </w:p>
    <w:p w14:paraId="74CFE010" w14:textId="77777777" w:rsidR="00B65263" w:rsidRPr="00D63C3D" w:rsidRDefault="00B65263" w:rsidP="00B65263">
      <w:pPr>
        <w:spacing w:after="120"/>
        <w:ind w:left="3714"/>
        <w:rPr>
          <w:rFonts w:eastAsiaTheme="minorEastAsia"/>
        </w:rPr>
      </w:pPr>
    </w:p>
    <w:tbl>
      <w:tblPr>
        <w:tblW w:w="6378" w:type="dxa"/>
        <w:tblInd w:w="3823" w:type="dxa"/>
        <w:tblLayout w:type="fixed"/>
        <w:tblCellMar>
          <w:left w:w="28" w:type="dxa"/>
          <w:right w:w="28" w:type="dxa"/>
        </w:tblCellMar>
        <w:tblLook w:val="0000" w:firstRow="0" w:lastRow="0" w:firstColumn="0" w:lastColumn="0" w:noHBand="0" w:noVBand="0"/>
      </w:tblPr>
      <w:tblGrid>
        <w:gridCol w:w="6378"/>
      </w:tblGrid>
      <w:tr w:rsidR="00B65263" w:rsidRPr="00D63C3D" w14:paraId="0701A8FB" w14:textId="77777777" w:rsidTr="009458CC">
        <w:trPr>
          <w:trHeight w:val="340"/>
        </w:trPr>
        <w:tc>
          <w:tcPr>
            <w:tcW w:w="6378" w:type="dxa"/>
            <w:tcBorders>
              <w:top w:val="single" w:sz="4" w:space="0" w:color="auto"/>
              <w:left w:val="single" w:sz="4" w:space="0" w:color="auto"/>
              <w:bottom w:val="single" w:sz="4" w:space="0" w:color="auto"/>
              <w:right w:val="single" w:sz="4" w:space="0" w:color="auto"/>
            </w:tcBorders>
            <w:vAlign w:val="center"/>
          </w:tcPr>
          <w:p w14:paraId="65D3BCDF" w14:textId="18AD34D9" w:rsidR="00B65263" w:rsidRPr="00D63C3D" w:rsidRDefault="00650141" w:rsidP="003408AF">
            <w:pPr>
              <w:spacing w:after="120"/>
              <w:jc w:val="center"/>
              <w:rPr>
                <w:rFonts w:eastAsiaTheme="minorEastAsia"/>
              </w:rPr>
            </w:pPr>
            <w:r w:rsidRPr="00650141">
              <w:rPr>
                <w:rFonts w:eastAsiaTheme="minorEastAsia"/>
              </w:rPr>
              <w:t>4B02-11-00739-A-001P</w:t>
            </w:r>
            <w:bookmarkStart w:id="0" w:name="_GoBack"/>
            <w:bookmarkEnd w:id="0"/>
          </w:p>
        </w:tc>
      </w:tr>
    </w:tbl>
    <w:p w14:paraId="0A7D678F" w14:textId="77777777" w:rsidR="00F85939" w:rsidRPr="00D63C3D" w:rsidRDefault="00F85939" w:rsidP="00414042">
      <w:pPr>
        <w:spacing w:before="120" w:after="120" w:line="259" w:lineRule="auto"/>
        <w:ind w:left="6237" w:right="79"/>
      </w:pPr>
      <w:r w:rsidRPr="00D63C3D">
        <w:t>ПАО Московская Биржа</w:t>
      </w:r>
    </w:p>
    <w:p w14:paraId="07376AD6" w14:textId="22136810" w:rsidR="00B65263" w:rsidRPr="00D63C3D" w:rsidRDefault="00B65263" w:rsidP="00B65263">
      <w:pPr>
        <w:pBdr>
          <w:top w:val="single" w:sz="4" w:space="1" w:color="auto"/>
        </w:pBdr>
        <w:spacing w:after="120"/>
        <w:ind w:left="3714" w:right="-2"/>
        <w:jc w:val="center"/>
        <w:rPr>
          <w:rFonts w:eastAsiaTheme="minorEastAsia"/>
          <w:sz w:val="16"/>
          <w:szCs w:val="16"/>
        </w:rPr>
      </w:pPr>
      <w:r w:rsidRPr="00D63C3D">
        <w:rPr>
          <w:rFonts w:eastAsiaTheme="minorEastAsia"/>
          <w:sz w:val="16"/>
          <w:szCs w:val="16"/>
        </w:rPr>
        <w:t xml:space="preserve">(указывается наименование </w:t>
      </w:r>
      <w:r w:rsidR="00B237ED" w:rsidRPr="00D63C3D">
        <w:rPr>
          <w:rFonts w:eastAsiaTheme="minorEastAsia"/>
          <w:sz w:val="16"/>
          <w:szCs w:val="16"/>
        </w:rPr>
        <w:t>регистрирующей организации</w:t>
      </w:r>
      <w:r w:rsidRPr="00D63C3D">
        <w:rPr>
          <w:rFonts w:eastAsiaTheme="minorEastAsia"/>
          <w:sz w:val="16"/>
          <w:szCs w:val="16"/>
        </w:rPr>
        <w:t>)</w:t>
      </w:r>
    </w:p>
    <w:p w14:paraId="5EFB4EC6" w14:textId="77777777" w:rsidR="00B65263" w:rsidRPr="00D63C3D" w:rsidRDefault="00B65263" w:rsidP="00B65263">
      <w:pPr>
        <w:pBdr>
          <w:top w:val="single" w:sz="4" w:space="1" w:color="auto"/>
        </w:pBdr>
        <w:spacing w:after="120"/>
        <w:ind w:left="3714" w:right="-2"/>
        <w:jc w:val="center"/>
        <w:rPr>
          <w:rFonts w:eastAsiaTheme="minorEastAsia"/>
          <w:sz w:val="16"/>
          <w:szCs w:val="16"/>
        </w:rPr>
      </w:pPr>
    </w:p>
    <w:p w14:paraId="6A09DF23" w14:textId="77777777" w:rsidR="00F668DA" w:rsidRPr="00D63C3D" w:rsidRDefault="00F668DA" w:rsidP="004F69E6">
      <w:pPr>
        <w:widowControl w:val="0"/>
        <w:spacing w:line="361" w:lineRule="exact"/>
        <w:ind w:left="1701" w:right="1675"/>
        <w:jc w:val="center"/>
        <w:rPr>
          <w:b/>
          <w:bCs/>
          <w:position w:val="-1"/>
          <w:sz w:val="30"/>
          <w:szCs w:val="30"/>
        </w:rPr>
      </w:pPr>
    </w:p>
    <w:p w14:paraId="17C2406C" w14:textId="77777777" w:rsidR="00442314" w:rsidRPr="00D63C3D" w:rsidRDefault="00442314" w:rsidP="004F69E6">
      <w:pPr>
        <w:widowControl w:val="0"/>
        <w:spacing w:line="361" w:lineRule="exact"/>
        <w:ind w:left="1701" w:right="1675"/>
        <w:jc w:val="center"/>
        <w:rPr>
          <w:b/>
          <w:bCs/>
          <w:position w:val="-1"/>
          <w:sz w:val="40"/>
          <w:szCs w:val="40"/>
        </w:rPr>
      </w:pPr>
    </w:p>
    <w:p w14:paraId="122E28A2" w14:textId="77777777" w:rsidR="00F668DA" w:rsidRPr="00D63C3D" w:rsidRDefault="00B65263" w:rsidP="004F69E6">
      <w:pPr>
        <w:jc w:val="center"/>
        <w:rPr>
          <w:sz w:val="32"/>
          <w:szCs w:val="32"/>
          <w:lang w:eastAsia="ja-JP"/>
        </w:rPr>
      </w:pPr>
      <w:r w:rsidRPr="00D63C3D">
        <w:rPr>
          <w:b/>
          <w:sz w:val="40"/>
          <w:szCs w:val="40"/>
        </w:rPr>
        <w:t>РЕШЕНИЕ О ВЫПУСКЕ ЦЕННЫХ БУМАГ</w:t>
      </w:r>
      <w:r w:rsidR="00F668DA" w:rsidRPr="00D63C3D">
        <w:rPr>
          <w:sz w:val="40"/>
          <w:szCs w:val="40"/>
          <w:lang w:eastAsia="ja-JP"/>
        </w:rPr>
        <w:br/>
      </w:r>
    </w:p>
    <w:p w14:paraId="0FD98793" w14:textId="77777777" w:rsidR="00442314" w:rsidRPr="00D63C3D" w:rsidRDefault="00442314" w:rsidP="004F69E6">
      <w:pPr>
        <w:jc w:val="center"/>
        <w:rPr>
          <w:sz w:val="32"/>
          <w:szCs w:val="32"/>
          <w:lang w:eastAsia="ja-JP"/>
        </w:rPr>
      </w:pPr>
    </w:p>
    <w:p w14:paraId="2732D923" w14:textId="77777777" w:rsidR="00F668DA" w:rsidRPr="00D63C3D" w:rsidRDefault="00F668DA" w:rsidP="0022199A">
      <w:pPr>
        <w:jc w:val="center"/>
        <w:rPr>
          <w:b/>
          <w:sz w:val="28"/>
          <w:szCs w:val="28"/>
        </w:rPr>
      </w:pPr>
      <w:r w:rsidRPr="00D63C3D">
        <w:rPr>
          <w:b/>
          <w:sz w:val="28"/>
          <w:szCs w:val="28"/>
        </w:rPr>
        <w:t>Акционерное общество «ДОМ.РФ»</w:t>
      </w:r>
    </w:p>
    <w:p w14:paraId="64C0D92C" w14:textId="77777777" w:rsidR="00F668DA" w:rsidRPr="00D63C3D" w:rsidRDefault="00F668DA" w:rsidP="004F69E6">
      <w:pPr>
        <w:pBdr>
          <w:top w:val="single" w:sz="4" w:space="1" w:color="auto"/>
        </w:pBdr>
        <w:jc w:val="center"/>
        <w:rPr>
          <w:b/>
          <w:bCs/>
          <w:i/>
          <w:iCs/>
        </w:rPr>
      </w:pPr>
    </w:p>
    <w:p w14:paraId="5558556F" w14:textId="77777777" w:rsidR="00442314" w:rsidRPr="00D63C3D" w:rsidRDefault="00442314" w:rsidP="004F69E6">
      <w:pPr>
        <w:pBdr>
          <w:top w:val="single" w:sz="4" w:space="1" w:color="auto"/>
        </w:pBdr>
        <w:jc w:val="center"/>
        <w:rPr>
          <w:b/>
          <w:bCs/>
          <w:i/>
          <w:iCs/>
        </w:rPr>
      </w:pPr>
    </w:p>
    <w:p w14:paraId="481DE9F7" w14:textId="77777777" w:rsidR="008D2EAA" w:rsidRPr="00D63C3D" w:rsidRDefault="00F668DA" w:rsidP="00376DFF">
      <w:pPr>
        <w:jc w:val="center"/>
        <w:rPr>
          <w:b/>
          <w:bCs/>
          <w:i/>
          <w:iCs/>
          <w:sz w:val="24"/>
          <w:szCs w:val="24"/>
        </w:rPr>
      </w:pPr>
      <w:r w:rsidRPr="00D63C3D">
        <w:rPr>
          <w:b/>
          <w:bCs/>
          <w:i/>
          <w:iCs/>
          <w:sz w:val="24"/>
          <w:szCs w:val="24"/>
        </w:rPr>
        <w:t xml:space="preserve">биржевые облигации </w:t>
      </w:r>
      <w:r w:rsidR="00B65263" w:rsidRPr="00D63C3D">
        <w:rPr>
          <w:b/>
          <w:bCs/>
          <w:i/>
          <w:iCs/>
          <w:sz w:val="24"/>
          <w:szCs w:val="24"/>
        </w:rPr>
        <w:t>без</w:t>
      </w:r>
      <w:r w:rsidRPr="00D63C3D">
        <w:rPr>
          <w:b/>
          <w:bCs/>
          <w:i/>
          <w:iCs/>
          <w:sz w:val="24"/>
          <w:szCs w:val="24"/>
        </w:rPr>
        <w:t xml:space="preserve">документарные </w:t>
      </w:r>
      <w:r w:rsidR="004F5B66" w:rsidRPr="00D63C3D">
        <w:rPr>
          <w:b/>
          <w:bCs/>
          <w:i/>
          <w:iCs/>
          <w:sz w:val="24"/>
          <w:szCs w:val="24"/>
        </w:rPr>
        <w:t>процентные неконвертируемые</w:t>
      </w:r>
    </w:p>
    <w:p w14:paraId="38D2651B" w14:textId="60105E7F" w:rsidR="00F668DA" w:rsidRPr="00D63C3D" w:rsidRDefault="00B65263" w:rsidP="00376DFF">
      <w:pPr>
        <w:jc w:val="center"/>
        <w:rPr>
          <w:b/>
          <w:bCs/>
          <w:i/>
          <w:iCs/>
          <w:sz w:val="24"/>
          <w:szCs w:val="24"/>
        </w:rPr>
      </w:pPr>
      <w:r w:rsidRPr="00D63C3D">
        <w:rPr>
          <w:b/>
          <w:bCs/>
          <w:i/>
          <w:iCs/>
          <w:sz w:val="24"/>
          <w:szCs w:val="24"/>
        </w:rPr>
        <w:t xml:space="preserve">с централизованным учетом прав </w:t>
      </w:r>
      <w:r w:rsidR="008F7F5D" w:rsidRPr="00D63C3D">
        <w:rPr>
          <w:b/>
          <w:bCs/>
          <w:i/>
          <w:iCs/>
          <w:sz w:val="24"/>
          <w:szCs w:val="24"/>
        </w:rPr>
        <w:t>серии 001Р-1</w:t>
      </w:r>
      <w:r w:rsidR="00EA4A56">
        <w:rPr>
          <w:b/>
          <w:bCs/>
          <w:i/>
          <w:iCs/>
          <w:sz w:val="24"/>
          <w:szCs w:val="24"/>
        </w:rPr>
        <w:t>1</w:t>
      </w:r>
      <w:r w:rsidR="00F668DA" w:rsidRPr="00D63C3D">
        <w:rPr>
          <w:b/>
          <w:bCs/>
          <w:i/>
          <w:iCs/>
          <w:sz w:val="24"/>
          <w:szCs w:val="24"/>
        </w:rPr>
        <w:t>R номинальной стоимостью 1 000 (</w:t>
      </w:r>
      <w:r w:rsidR="00DE03C3" w:rsidRPr="00D63C3D">
        <w:rPr>
          <w:b/>
          <w:bCs/>
          <w:i/>
          <w:iCs/>
          <w:sz w:val="24"/>
          <w:szCs w:val="24"/>
        </w:rPr>
        <w:t>о</w:t>
      </w:r>
      <w:r w:rsidR="00F668DA" w:rsidRPr="00D63C3D">
        <w:rPr>
          <w:b/>
          <w:bCs/>
          <w:i/>
          <w:iCs/>
          <w:sz w:val="24"/>
          <w:szCs w:val="24"/>
        </w:rPr>
        <w:t xml:space="preserve">дна тысяча) российских рублей каждая, со сроком погашения в </w:t>
      </w:r>
      <w:r w:rsidR="00B74CF4">
        <w:rPr>
          <w:b/>
          <w:bCs/>
          <w:i/>
          <w:iCs/>
          <w:sz w:val="24"/>
          <w:szCs w:val="24"/>
        </w:rPr>
        <w:t>728</w:t>
      </w:r>
      <w:r w:rsidR="00204063" w:rsidRPr="00D63C3D">
        <w:rPr>
          <w:b/>
          <w:bCs/>
          <w:i/>
          <w:iCs/>
          <w:sz w:val="24"/>
          <w:szCs w:val="24"/>
        </w:rPr>
        <w:t>-й</w:t>
      </w:r>
      <w:r w:rsidR="0062005A" w:rsidRPr="00D63C3D">
        <w:rPr>
          <w:b/>
          <w:bCs/>
          <w:i/>
          <w:iCs/>
          <w:sz w:val="24"/>
          <w:szCs w:val="24"/>
        </w:rPr>
        <w:t xml:space="preserve"> </w:t>
      </w:r>
      <w:r w:rsidR="00524FF6" w:rsidRPr="00D63C3D">
        <w:rPr>
          <w:b/>
          <w:bCs/>
          <w:i/>
          <w:iCs/>
          <w:sz w:val="24"/>
          <w:szCs w:val="24"/>
        </w:rPr>
        <w:t>(</w:t>
      </w:r>
      <w:r w:rsidR="00B74CF4">
        <w:rPr>
          <w:b/>
          <w:bCs/>
          <w:i/>
          <w:iCs/>
          <w:sz w:val="24"/>
          <w:szCs w:val="24"/>
        </w:rPr>
        <w:t>семьсот двадцать восьмой</w:t>
      </w:r>
      <w:r w:rsidR="00F668DA" w:rsidRPr="00D63C3D">
        <w:rPr>
          <w:b/>
          <w:bCs/>
          <w:i/>
          <w:iCs/>
          <w:sz w:val="24"/>
          <w:szCs w:val="24"/>
        </w:rPr>
        <w:t xml:space="preserve">) </w:t>
      </w:r>
      <w:r w:rsidR="0090680C" w:rsidRPr="00D63C3D">
        <w:rPr>
          <w:b/>
          <w:bCs/>
          <w:i/>
          <w:iCs/>
          <w:sz w:val="24"/>
          <w:szCs w:val="24"/>
        </w:rPr>
        <w:t>де</w:t>
      </w:r>
      <w:r w:rsidR="00B93DA5" w:rsidRPr="00D63C3D">
        <w:rPr>
          <w:b/>
          <w:bCs/>
          <w:i/>
          <w:iCs/>
          <w:sz w:val="24"/>
          <w:szCs w:val="24"/>
        </w:rPr>
        <w:t>нь</w:t>
      </w:r>
      <w:r w:rsidR="00F668DA" w:rsidRPr="00D63C3D">
        <w:rPr>
          <w:b/>
          <w:bCs/>
          <w:i/>
          <w:iCs/>
          <w:sz w:val="24"/>
          <w:szCs w:val="24"/>
        </w:rPr>
        <w:t xml:space="preserve"> с</w:t>
      </w:r>
      <w:r w:rsidR="00DE03C3" w:rsidRPr="00D63C3D">
        <w:rPr>
          <w:b/>
          <w:bCs/>
          <w:i/>
          <w:iCs/>
          <w:sz w:val="24"/>
          <w:szCs w:val="24"/>
        </w:rPr>
        <w:t> </w:t>
      </w:r>
      <w:r w:rsidR="00F668DA" w:rsidRPr="00D63C3D">
        <w:rPr>
          <w:b/>
          <w:bCs/>
          <w:i/>
          <w:iCs/>
          <w:sz w:val="24"/>
          <w:szCs w:val="24"/>
        </w:rPr>
        <w:t xml:space="preserve">даты начала размещения биржевых облигаций, </w:t>
      </w:r>
      <w:r w:rsidR="00F85939" w:rsidRPr="00D63C3D">
        <w:rPr>
          <w:b/>
          <w:bCs/>
          <w:i/>
          <w:iCs/>
          <w:sz w:val="24"/>
          <w:szCs w:val="24"/>
        </w:rPr>
        <w:t xml:space="preserve">размещаемые </w:t>
      </w:r>
      <w:r w:rsidR="00414042" w:rsidRPr="00D63C3D">
        <w:rPr>
          <w:b/>
          <w:bCs/>
          <w:i/>
          <w:iCs/>
          <w:sz w:val="24"/>
          <w:szCs w:val="24"/>
        </w:rPr>
        <w:t xml:space="preserve">по отрытой подписке </w:t>
      </w:r>
      <w:r w:rsidR="00F85939" w:rsidRPr="00D63C3D">
        <w:rPr>
          <w:b/>
          <w:bCs/>
          <w:i/>
          <w:iCs/>
          <w:sz w:val="24"/>
          <w:szCs w:val="24"/>
        </w:rPr>
        <w:t>в рамках Программы биржевых облигаций серии 001Р, имеющей идентификационный номер 4-00739-A-001P-02E от 09.11.2017</w:t>
      </w:r>
      <w:r w:rsidR="00F668DA" w:rsidRPr="00D63C3D">
        <w:rPr>
          <w:b/>
          <w:bCs/>
          <w:i/>
          <w:iCs/>
          <w:sz w:val="24"/>
          <w:szCs w:val="24"/>
        </w:rPr>
        <w:t xml:space="preserve"> </w:t>
      </w:r>
      <w:r w:rsidR="00477ECC" w:rsidRPr="00D63C3D">
        <w:rPr>
          <w:b/>
          <w:bCs/>
          <w:i/>
          <w:iCs/>
          <w:sz w:val="24"/>
          <w:szCs w:val="24"/>
        </w:rPr>
        <w:t>(с учетом изменений, утвержденных</w:t>
      </w:r>
      <w:r w:rsidR="008D2EAA" w:rsidRPr="00D63C3D">
        <w:rPr>
          <w:b/>
          <w:bCs/>
          <w:i/>
          <w:iCs/>
          <w:sz w:val="24"/>
          <w:szCs w:val="24"/>
        </w:rPr>
        <w:t xml:space="preserve"> </w:t>
      </w:r>
      <w:r w:rsidR="00477ECC" w:rsidRPr="00D63C3D">
        <w:rPr>
          <w:b/>
          <w:bCs/>
          <w:i/>
          <w:iCs/>
          <w:sz w:val="24"/>
          <w:szCs w:val="24"/>
        </w:rPr>
        <w:t xml:space="preserve">ПАО Московская Биржа 31.12.2019) </w:t>
      </w:r>
    </w:p>
    <w:p w14:paraId="7A7D9838" w14:textId="77777777" w:rsidR="00F668DA" w:rsidRPr="00D63C3D" w:rsidRDefault="00F668DA" w:rsidP="004F69E6">
      <w:pPr>
        <w:pBdr>
          <w:top w:val="single" w:sz="4" w:space="1" w:color="auto"/>
        </w:pBdr>
        <w:jc w:val="center"/>
        <w:rPr>
          <w:b/>
          <w:bCs/>
          <w:i/>
          <w:iCs/>
          <w:szCs w:val="22"/>
        </w:rPr>
      </w:pPr>
    </w:p>
    <w:p w14:paraId="3F458D43" w14:textId="77777777" w:rsidR="00F668DA" w:rsidRPr="00D63C3D" w:rsidRDefault="00F668DA" w:rsidP="00B2144D">
      <w:pPr>
        <w:pBdr>
          <w:top w:val="single" w:sz="4" w:space="1" w:color="auto"/>
        </w:pBdr>
        <w:rPr>
          <w:szCs w:val="22"/>
        </w:rPr>
      </w:pPr>
    </w:p>
    <w:p w14:paraId="7CC621EB" w14:textId="77777777" w:rsidR="00442314" w:rsidRPr="00D63C3D" w:rsidRDefault="00442314" w:rsidP="004F69E6">
      <w:pPr>
        <w:jc w:val="both"/>
        <w:rPr>
          <w:lang w:eastAsia="ja-JP"/>
        </w:rPr>
      </w:pPr>
    </w:p>
    <w:p w14:paraId="58103911" w14:textId="77777777" w:rsidR="00F668DA" w:rsidRPr="00D63C3D" w:rsidRDefault="00F668DA" w:rsidP="004F69E6">
      <w:pPr>
        <w:jc w:val="both"/>
        <w:rPr>
          <w:lang w:eastAsia="ja-JP"/>
        </w:rPr>
      </w:pPr>
    </w:p>
    <w:p w14:paraId="016A3565" w14:textId="0E9DB073" w:rsidR="004E59BC" w:rsidRPr="00D63C3D" w:rsidRDefault="00F668DA" w:rsidP="004F69E6">
      <w:pPr>
        <w:jc w:val="both"/>
        <w:rPr>
          <w:sz w:val="24"/>
          <w:szCs w:val="24"/>
        </w:rPr>
      </w:pPr>
      <w:r w:rsidRPr="00D63C3D">
        <w:rPr>
          <w:sz w:val="24"/>
          <w:szCs w:val="24"/>
        </w:rPr>
        <w:t>на основании решения Наблюдательного совета Акционерного общества «</w:t>
      </w:r>
      <w:r w:rsidR="00C14638" w:rsidRPr="00D63C3D">
        <w:rPr>
          <w:sz w:val="24"/>
          <w:szCs w:val="24"/>
        </w:rPr>
        <w:t>ДОМ.РФ</w:t>
      </w:r>
      <w:r w:rsidRPr="00D63C3D">
        <w:rPr>
          <w:sz w:val="24"/>
          <w:szCs w:val="24"/>
        </w:rPr>
        <w:t>» об</w:t>
      </w:r>
      <w:r w:rsidR="00DE03C3" w:rsidRPr="00D63C3D">
        <w:rPr>
          <w:sz w:val="24"/>
          <w:szCs w:val="24"/>
        </w:rPr>
        <w:t> </w:t>
      </w:r>
      <w:r w:rsidRPr="00D63C3D">
        <w:rPr>
          <w:sz w:val="24"/>
          <w:szCs w:val="24"/>
        </w:rPr>
        <w:t>утверждении</w:t>
      </w:r>
      <w:r w:rsidR="00DE03C3" w:rsidRPr="00D63C3D">
        <w:rPr>
          <w:sz w:val="24"/>
          <w:szCs w:val="24"/>
        </w:rPr>
        <w:t> </w:t>
      </w:r>
      <w:r w:rsidRPr="00D63C3D">
        <w:rPr>
          <w:sz w:val="24"/>
          <w:szCs w:val="24"/>
        </w:rPr>
        <w:t xml:space="preserve">Программы биржевых облигаций серии 001Р, принятого 16 октября </w:t>
      </w:r>
      <w:smartTag w:uri="urn:schemas-microsoft-com:office:smarttags" w:element="metricconverter">
        <w:smartTagPr>
          <w:attr w:name="ProductID" w:val="2017 г"/>
        </w:smartTagPr>
        <w:r w:rsidRPr="00D63C3D">
          <w:rPr>
            <w:sz w:val="24"/>
            <w:szCs w:val="24"/>
          </w:rPr>
          <w:t>2017 г</w:t>
        </w:r>
      </w:smartTag>
      <w:r w:rsidRPr="00D63C3D">
        <w:rPr>
          <w:sz w:val="24"/>
          <w:szCs w:val="24"/>
        </w:rPr>
        <w:t>., протокол от</w:t>
      </w:r>
      <w:r w:rsidR="00DE03C3" w:rsidRPr="00D63C3D">
        <w:rPr>
          <w:sz w:val="24"/>
          <w:szCs w:val="24"/>
        </w:rPr>
        <w:t> </w:t>
      </w:r>
      <w:r w:rsidRPr="00D63C3D">
        <w:rPr>
          <w:sz w:val="24"/>
          <w:szCs w:val="24"/>
        </w:rPr>
        <w:t>16</w:t>
      </w:r>
      <w:r w:rsidR="00DE03C3" w:rsidRPr="00D63C3D">
        <w:rPr>
          <w:sz w:val="24"/>
          <w:szCs w:val="24"/>
        </w:rPr>
        <w:t> </w:t>
      </w:r>
      <w:r w:rsidRPr="00D63C3D">
        <w:rPr>
          <w:sz w:val="24"/>
          <w:szCs w:val="24"/>
        </w:rPr>
        <w:t>октября</w:t>
      </w:r>
      <w:r w:rsidR="00DE03C3" w:rsidRPr="00D63C3D">
        <w:rPr>
          <w:sz w:val="24"/>
          <w:szCs w:val="24"/>
        </w:rPr>
        <w:t> </w:t>
      </w:r>
      <w:r w:rsidRPr="00D63C3D">
        <w:rPr>
          <w:sz w:val="24"/>
          <w:szCs w:val="24"/>
        </w:rPr>
        <w:t>2017</w:t>
      </w:r>
      <w:r w:rsidR="00DE03C3" w:rsidRPr="00D63C3D">
        <w:rPr>
          <w:sz w:val="24"/>
          <w:szCs w:val="24"/>
        </w:rPr>
        <w:t> </w:t>
      </w:r>
      <w:r w:rsidRPr="00D63C3D">
        <w:rPr>
          <w:sz w:val="24"/>
          <w:szCs w:val="24"/>
        </w:rPr>
        <w:t>г. № 1/6</w:t>
      </w:r>
      <w:r w:rsidR="00B33588" w:rsidRPr="00D63C3D">
        <w:rPr>
          <w:sz w:val="24"/>
          <w:szCs w:val="24"/>
        </w:rPr>
        <w:t>,</w:t>
      </w:r>
      <w:r w:rsidR="00062B1E" w:rsidRPr="00D63C3D">
        <w:rPr>
          <w:sz w:val="24"/>
          <w:szCs w:val="24"/>
        </w:rPr>
        <w:t xml:space="preserve"> </w:t>
      </w:r>
    </w:p>
    <w:p w14:paraId="628F0C9A" w14:textId="141F127F" w:rsidR="00F668DA" w:rsidRPr="00D63C3D" w:rsidRDefault="004E59BC" w:rsidP="004F69E6">
      <w:pPr>
        <w:jc w:val="both"/>
        <w:rPr>
          <w:sz w:val="24"/>
          <w:szCs w:val="24"/>
        </w:rPr>
      </w:pPr>
      <w:r w:rsidRPr="00D63C3D">
        <w:rPr>
          <w:sz w:val="24"/>
          <w:szCs w:val="24"/>
        </w:rPr>
        <w:t xml:space="preserve">а также решения о внесении изменений в Программу биржевых облигаций серии 001Р, принятого </w:t>
      </w:r>
      <w:r w:rsidR="00062B1E" w:rsidRPr="00D63C3D">
        <w:rPr>
          <w:sz w:val="24"/>
          <w:szCs w:val="24"/>
        </w:rPr>
        <w:t>Наблюдательн</w:t>
      </w:r>
      <w:r w:rsidRPr="00D63C3D">
        <w:rPr>
          <w:sz w:val="24"/>
          <w:szCs w:val="24"/>
        </w:rPr>
        <w:t>ым</w:t>
      </w:r>
      <w:r w:rsidR="00062B1E" w:rsidRPr="00D63C3D">
        <w:rPr>
          <w:sz w:val="24"/>
          <w:szCs w:val="24"/>
        </w:rPr>
        <w:t xml:space="preserve"> совет</w:t>
      </w:r>
      <w:r w:rsidRPr="00D63C3D">
        <w:rPr>
          <w:sz w:val="24"/>
          <w:szCs w:val="24"/>
        </w:rPr>
        <w:t>ом</w:t>
      </w:r>
      <w:r w:rsidR="00062B1E" w:rsidRPr="00D63C3D">
        <w:rPr>
          <w:sz w:val="24"/>
          <w:szCs w:val="24"/>
        </w:rPr>
        <w:t xml:space="preserve"> Акционерного общества «ДОМ.РФ» 1</w:t>
      </w:r>
      <w:r w:rsidR="008D68B3" w:rsidRPr="00D63C3D">
        <w:rPr>
          <w:sz w:val="24"/>
          <w:szCs w:val="24"/>
        </w:rPr>
        <w:t>5</w:t>
      </w:r>
      <w:r w:rsidR="00062B1E" w:rsidRPr="00D63C3D">
        <w:rPr>
          <w:sz w:val="24"/>
          <w:szCs w:val="24"/>
        </w:rPr>
        <w:t> </w:t>
      </w:r>
      <w:r w:rsidR="008D68B3" w:rsidRPr="00D63C3D">
        <w:rPr>
          <w:sz w:val="24"/>
          <w:szCs w:val="24"/>
        </w:rPr>
        <w:t>ноя</w:t>
      </w:r>
      <w:r w:rsidR="00062B1E" w:rsidRPr="00D63C3D">
        <w:rPr>
          <w:sz w:val="24"/>
          <w:szCs w:val="24"/>
        </w:rPr>
        <w:t>бря 201</w:t>
      </w:r>
      <w:r w:rsidR="008D68B3" w:rsidRPr="00D63C3D">
        <w:rPr>
          <w:sz w:val="24"/>
          <w:szCs w:val="24"/>
        </w:rPr>
        <w:t>9</w:t>
      </w:r>
      <w:r w:rsidR="00062B1E" w:rsidRPr="00D63C3D">
        <w:rPr>
          <w:sz w:val="24"/>
          <w:szCs w:val="24"/>
        </w:rPr>
        <w:t xml:space="preserve"> г., протокол от 1</w:t>
      </w:r>
      <w:r w:rsidR="008D68B3" w:rsidRPr="00D63C3D">
        <w:rPr>
          <w:sz w:val="24"/>
          <w:szCs w:val="24"/>
        </w:rPr>
        <w:t>8</w:t>
      </w:r>
      <w:r w:rsidR="00062B1E" w:rsidRPr="00D63C3D">
        <w:rPr>
          <w:sz w:val="24"/>
          <w:szCs w:val="24"/>
        </w:rPr>
        <w:t> </w:t>
      </w:r>
      <w:r w:rsidR="008D68B3" w:rsidRPr="00D63C3D">
        <w:rPr>
          <w:sz w:val="24"/>
          <w:szCs w:val="24"/>
        </w:rPr>
        <w:t>ноября</w:t>
      </w:r>
      <w:r w:rsidR="00062B1E" w:rsidRPr="00D63C3D">
        <w:rPr>
          <w:sz w:val="24"/>
          <w:szCs w:val="24"/>
        </w:rPr>
        <w:t> 201</w:t>
      </w:r>
      <w:r w:rsidR="008D68B3" w:rsidRPr="00D63C3D">
        <w:rPr>
          <w:sz w:val="24"/>
          <w:szCs w:val="24"/>
        </w:rPr>
        <w:t>9</w:t>
      </w:r>
      <w:r w:rsidR="00062B1E" w:rsidRPr="00D63C3D">
        <w:rPr>
          <w:sz w:val="24"/>
          <w:szCs w:val="24"/>
        </w:rPr>
        <w:t> г. № 1/6</w:t>
      </w:r>
      <w:r w:rsidR="003F328B" w:rsidRPr="00D63C3D">
        <w:rPr>
          <w:sz w:val="24"/>
          <w:szCs w:val="24"/>
        </w:rPr>
        <w:t>.</w:t>
      </w:r>
    </w:p>
    <w:p w14:paraId="24E35088" w14:textId="48A7C799" w:rsidR="00F668DA" w:rsidRPr="00D63C3D" w:rsidRDefault="00F668DA" w:rsidP="004F69E6">
      <w:pPr>
        <w:jc w:val="both"/>
        <w:rPr>
          <w:sz w:val="24"/>
          <w:szCs w:val="24"/>
        </w:rPr>
      </w:pPr>
    </w:p>
    <w:p w14:paraId="67A10921" w14:textId="77777777" w:rsidR="00021C07" w:rsidRPr="00D63C3D" w:rsidRDefault="00021C07" w:rsidP="004F69E6">
      <w:pPr>
        <w:jc w:val="both"/>
        <w:rPr>
          <w:sz w:val="24"/>
          <w:szCs w:val="24"/>
        </w:rPr>
      </w:pPr>
    </w:p>
    <w:p w14:paraId="3F953584" w14:textId="7EC0DE47" w:rsidR="00F668DA" w:rsidRPr="00D63C3D" w:rsidRDefault="00CE59C1" w:rsidP="00371E3B">
      <w:pPr>
        <w:jc w:val="both"/>
        <w:rPr>
          <w:sz w:val="24"/>
          <w:szCs w:val="24"/>
        </w:rPr>
      </w:pPr>
      <w:r w:rsidRPr="00D63C3D">
        <w:rPr>
          <w:sz w:val="24"/>
          <w:szCs w:val="24"/>
        </w:rPr>
        <w:t>М</w:t>
      </w:r>
      <w:r w:rsidR="00F668DA" w:rsidRPr="00D63C3D">
        <w:rPr>
          <w:sz w:val="24"/>
          <w:szCs w:val="24"/>
        </w:rPr>
        <w:t>ест</w:t>
      </w:r>
      <w:r w:rsidRPr="00D63C3D">
        <w:rPr>
          <w:sz w:val="24"/>
          <w:szCs w:val="24"/>
        </w:rPr>
        <w:t>о</w:t>
      </w:r>
      <w:r w:rsidR="00F668DA" w:rsidRPr="00D63C3D">
        <w:rPr>
          <w:sz w:val="24"/>
          <w:szCs w:val="24"/>
        </w:rPr>
        <w:t xml:space="preserve"> нахождения эмитента </w:t>
      </w:r>
      <w:r w:rsidR="00021C07" w:rsidRPr="00D63C3D">
        <w:rPr>
          <w:sz w:val="24"/>
          <w:szCs w:val="24"/>
        </w:rPr>
        <w:t>(в соответствии с его уставом)</w:t>
      </w:r>
      <w:r w:rsidR="00F668DA" w:rsidRPr="00D63C3D">
        <w:rPr>
          <w:sz w:val="24"/>
          <w:szCs w:val="24"/>
        </w:rPr>
        <w:t>:</w:t>
      </w:r>
      <w:r w:rsidR="00204063" w:rsidRPr="00D63C3D">
        <w:rPr>
          <w:sz w:val="24"/>
          <w:szCs w:val="24"/>
        </w:rPr>
        <w:t xml:space="preserve"> </w:t>
      </w:r>
      <w:r w:rsidR="00F668DA" w:rsidRPr="00D63C3D">
        <w:rPr>
          <w:sz w:val="24"/>
          <w:szCs w:val="24"/>
        </w:rPr>
        <w:t>Российская Федерация, г. Москва</w:t>
      </w:r>
      <w:r w:rsidR="00AC3617" w:rsidRPr="00D63C3D">
        <w:rPr>
          <w:sz w:val="24"/>
          <w:szCs w:val="24"/>
        </w:rPr>
        <w:t>.</w:t>
      </w:r>
    </w:p>
    <w:p w14:paraId="63A2141F" w14:textId="77777777" w:rsidR="005C7E13" w:rsidRPr="00D63C3D" w:rsidRDefault="005C7E13" w:rsidP="00852C4D">
      <w:pPr>
        <w:rPr>
          <w:rStyle w:val="Subst0"/>
          <w:bCs/>
          <w:iCs/>
        </w:rPr>
      </w:pPr>
    </w:p>
    <w:p w14:paraId="0BB2494E" w14:textId="77777777" w:rsidR="00753CB8" w:rsidRPr="00D63C3D" w:rsidRDefault="00753CB8" w:rsidP="00753CB8">
      <w:pPr>
        <w:jc w:val="both"/>
      </w:pPr>
    </w:p>
    <w:p w14:paraId="3E45D43F" w14:textId="19BC0C22" w:rsidR="00D86344" w:rsidRPr="00D63C3D" w:rsidRDefault="00D86344" w:rsidP="004F5B66">
      <w:pPr>
        <w:tabs>
          <w:tab w:val="right" w:pos="9922"/>
        </w:tabs>
        <w:jc w:val="both"/>
        <w:rPr>
          <w:sz w:val="24"/>
          <w:szCs w:val="24"/>
        </w:rPr>
      </w:pPr>
      <w:r w:rsidRPr="00D63C3D">
        <w:rPr>
          <w:sz w:val="24"/>
          <w:szCs w:val="24"/>
        </w:rPr>
        <w:t xml:space="preserve">Директор подразделения «Бэк-офис по финансовым инструментам» АО «ДОМ.РФ», действующий на основании доверенности </w:t>
      </w:r>
      <w:r w:rsidR="002B7126" w:rsidRPr="00D63C3D">
        <w:rPr>
          <w:sz w:val="24"/>
          <w:szCs w:val="24"/>
        </w:rPr>
        <w:t xml:space="preserve">от </w:t>
      </w:r>
      <w:r w:rsidR="009C5CEA" w:rsidRPr="00D63C3D">
        <w:rPr>
          <w:sz w:val="24"/>
          <w:szCs w:val="24"/>
        </w:rPr>
        <w:t>25</w:t>
      </w:r>
      <w:r w:rsidR="002B7126" w:rsidRPr="00D63C3D">
        <w:rPr>
          <w:sz w:val="24"/>
          <w:szCs w:val="24"/>
        </w:rPr>
        <w:t>.05.</w:t>
      </w:r>
      <w:r w:rsidR="009C5CEA" w:rsidRPr="00D63C3D">
        <w:rPr>
          <w:sz w:val="24"/>
          <w:szCs w:val="24"/>
        </w:rPr>
        <w:t xml:space="preserve">2022 </w:t>
      </w:r>
      <w:r w:rsidRPr="00D63C3D">
        <w:rPr>
          <w:sz w:val="24"/>
          <w:szCs w:val="24"/>
        </w:rPr>
        <w:t>№ 3/</w:t>
      </w:r>
      <w:r w:rsidR="009C5CEA" w:rsidRPr="00D63C3D">
        <w:rPr>
          <w:sz w:val="24"/>
          <w:szCs w:val="24"/>
        </w:rPr>
        <w:t xml:space="preserve">85 </w:t>
      </w:r>
    </w:p>
    <w:p w14:paraId="5AB3A18A" w14:textId="77777777" w:rsidR="00753CB8" w:rsidRPr="00D63C3D" w:rsidRDefault="00753CB8" w:rsidP="00753CB8">
      <w:pPr>
        <w:ind w:right="6236"/>
      </w:pPr>
    </w:p>
    <w:p w14:paraId="27D3F56E" w14:textId="51B2FD7E" w:rsidR="00753CB8" w:rsidRPr="00D63C3D" w:rsidRDefault="00753CB8" w:rsidP="00753CB8">
      <w:pPr>
        <w:ind w:right="6236"/>
        <w:rPr>
          <w:sz w:val="24"/>
          <w:szCs w:val="24"/>
        </w:rPr>
      </w:pPr>
      <w:r w:rsidRPr="00D63C3D">
        <w:rPr>
          <w:sz w:val="24"/>
          <w:szCs w:val="24"/>
        </w:rPr>
        <w:t>Н.И. Абрамова-Нарышкина</w:t>
      </w:r>
    </w:p>
    <w:p w14:paraId="097B3DDA" w14:textId="77777777" w:rsidR="00753CB8" w:rsidRPr="00D63C3D" w:rsidRDefault="00753CB8" w:rsidP="00753CB8">
      <w:pPr>
        <w:pBdr>
          <w:top w:val="single" w:sz="4" w:space="1" w:color="auto"/>
        </w:pBdr>
        <w:spacing w:after="240"/>
        <w:ind w:right="6236"/>
        <w:jc w:val="center"/>
      </w:pPr>
      <w:r w:rsidRPr="00D63C3D">
        <w:t>(инициалы, фамилия)</w:t>
      </w:r>
    </w:p>
    <w:p w14:paraId="34C87DBF" w14:textId="77777777" w:rsidR="00753CB8" w:rsidRPr="00D63C3D" w:rsidRDefault="00753CB8">
      <w:pPr>
        <w:autoSpaceDE/>
        <w:autoSpaceDN/>
        <w:rPr>
          <w:b/>
        </w:rPr>
      </w:pPr>
      <w:r w:rsidRPr="00D63C3D">
        <w:rPr>
          <w:b/>
        </w:rPr>
        <w:br w:type="page"/>
      </w:r>
    </w:p>
    <w:p w14:paraId="60CA536E" w14:textId="77777777" w:rsidR="00253D7E" w:rsidRPr="00D63C3D" w:rsidRDefault="00253D7E" w:rsidP="00253D7E">
      <w:pPr>
        <w:ind w:firstLine="567"/>
        <w:jc w:val="both"/>
        <w:rPr>
          <w:bCs/>
          <w:iCs/>
          <w:szCs w:val="22"/>
        </w:rPr>
      </w:pPr>
      <w:r w:rsidRPr="00D63C3D">
        <w:rPr>
          <w:bCs/>
          <w:iCs/>
          <w:szCs w:val="22"/>
        </w:rPr>
        <w:lastRenderedPageBreak/>
        <w:t>Далее в настоящем документе будут использоваться следующие термины:</w:t>
      </w:r>
    </w:p>
    <w:p w14:paraId="35E85B02" w14:textId="77777777" w:rsidR="009A10CE" w:rsidRPr="00D63C3D" w:rsidRDefault="009A10CE" w:rsidP="009A10CE">
      <w:pPr>
        <w:ind w:firstLine="567"/>
        <w:jc w:val="both"/>
        <w:rPr>
          <w:bCs/>
          <w:iCs/>
        </w:rPr>
      </w:pPr>
      <w:r w:rsidRPr="00D63C3D">
        <w:rPr>
          <w:bCs/>
          <w:iCs/>
        </w:rPr>
        <w:t xml:space="preserve">Биржевая облигация или Биржевая облигация выпуска – биржевая облигация, размещаемая в рамках Выпуска. </w:t>
      </w:r>
    </w:p>
    <w:p w14:paraId="2DF8345E" w14:textId="77777777" w:rsidR="009A10CE" w:rsidRPr="00D63C3D" w:rsidRDefault="009A10CE" w:rsidP="009A10CE">
      <w:pPr>
        <w:ind w:firstLine="567"/>
        <w:jc w:val="both"/>
        <w:rPr>
          <w:bCs/>
          <w:iCs/>
        </w:rPr>
      </w:pPr>
      <w:r w:rsidRPr="00D63C3D">
        <w:rPr>
          <w:bCs/>
          <w:iCs/>
        </w:rPr>
        <w:t xml:space="preserve">Биржевые облигации, Биржевые облигации выпуска – биржевые облигации, размещаемые в рамках Выпуска. </w:t>
      </w:r>
    </w:p>
    <w:p w14:paraId="3DE4D421" w14:textId="7DF8FBC0" w:rsidR="009A10CE" w:rsidRPr="00D63C3D" w:rsidRDefault="009A10CE" w:rsidP="009A10CE">
      <w:pPr>
        <w:pStyle w:val="Default"/>
        <w:ind w:firstLine="567"/>
        <w:jc w:val="both"/>
        <w:rPr>
          <w:sz w:val="22"/>
          <w:szCs w:val="22"/>
        </w:rPr>
      </w:pPr>
      <w:r w:rsidRPr="00D63C3D">
        <w:rPr>
          <w:bCs/>
          <w:iCs/>
          <w:sz w:val="22"/>
          <w:szCs w:val="22"/>
        </w:rPr>
        <w:t xml:space="preserve">Выпуск – настоящий выпуск </w:t>
      </w:r>
      <w:r w:rsidR="008B11AD" w:rsidRPr="00D63C3D">
        <w:rPr>
          <w:bCs/>
          <w:iCs/>
          <w:sz w:val="22"/>
          <w:szCs w:val="22"/>
        </w:rPr>
        <w:t>Биржевых</w:t>
      </w:r>
      <w:r w:rsidRPr="00D63C3D">
        <w:rPr>
          <w:bCs/>
          <w:iCs/>
          <w:sz w:val="22"/>
          <w:szCs w:val="22"/>
        </w:rPr>
        <w:t xml:space="preserve"> облигаций, размещаемых в рамках Программы.</w:t>
      </w:r>
    </w:p>
    <w:p w14:paraId="4E997E68" w14:textId="05EF5499" w:rsidR="009A10CE" w:rsidRPr="00D63C3D" w:rsidRDefault="009A10CE" w:rsidP="00253D7E">
      <w:pPr>
        <w:ind w:firstLine="567"/>
        <w:jc w:val="both"/>
        <w:rPr>
          <w:bCs/>
          <w:iCs/>
        </w:rPr>
      </w:pPr>
      <w:r w:rsidRPr="00D63C3D">
        <w:rPr>
          <w:bCs/>
          <w:iCs/>
        </w:rPr>
        <w:t xml:space="preserve">Лента новостей – информационный ресурс, обновляемый в режиме реального времени и предоставляемый информационным агентством - Обществом с ограниченной ответственностью «Интерфакс – Центр раскрытия корпоративной информации», либо иным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 </w:t>
      </w:r>
    </w:p>
    <w:p w14:paraId="4CEF9BF8" w14:textId="13FD80C9" w:rsidR="00253D7E" w:rsidRPr="00D63C3D" w:rsidRDefault="00253D7E" w:rsidP="00253D7E">
      <w:pPr>
        <w:ind w:firstLine="567"/>
        <w:jc w:val="both"/>
        <w:rPr>
          <w:bCs/>
          <w:iCs/>
          <w:szCs w:val="22"/>
        </w:rPr>
      </w:pPr>
      <w:r w:rsidRPr="00D63C3D">
        <w:rPr>
          <w:bCs/>
          <w:iCs/>
          <w:szCs w:val="22"/>
        </w:rPr>
        <w:t>Программа, или Программа облигаций, или Программа биржевых облигаций – Программа биржевых облигаций серии 001</w:t>
      </w:r>
      <w:r w:rsidRPr="00D63C3D">
        <w:rPr>
          <w:bCs/>
          <w:iCs/>
          <w:szCs w:val="22"/>
          <w:lang w:val="en-US"/>
        </w:rPr>
        <w:t>P</w:t>
      </w:r>
      <w:r w:rsidRPr="00D63C3D">
        <w:rPr>
          <w:bCs/>
          <w:iCs/>
          <w:szCs w:val="22"/>
        </w:rPr>
        <w:t>, имеющая идентификационный номер 4-00739-A-001P-02E от 09.11.2017 (</w:t>
      </w:r>
      <w:r w:rsidR="009A10CE" w:rsidRPr="00D63C3D">
        <w:rPr>
          <w:bCs/>
          <w:iCs/>
          <w:szCs w:val="22"/>
        </w:rPr>
        <w:t xml:space="preserve">с учетом </w:t>
      </w:r>
      <w:r w:rsidR="008B11AD" w:rsidRPr="00D63C3D">
        <w:rPr>
          <w:bCs/>
          <w:iCs/>
          <w:szCs w:val="22"/>
        </w:rPr>
        <w:t xml:space="preserve">внесенных </w:t>
      </w:r>
      <w:r w:rsidR="009A10CE" w:rsidRPr="00D63C3D">
        <w:rPr>
          <w:bCs/>
          <w:iCs/>
          <w:szCs w:val="22"/>
        </w:rPr>
        <w:t>изменений, утвержденных ПАО Московская Биржа 31.12.2019</w:t>
      </w:r>
      <w:r w:rsidRPr="00D63C3D">
        <w:rPr>
          <w:bCs/>
          <w:iCs/>
          <w:szCs w:val="22"/>
        </w:rPr>
        <w:t xml:space="preserve">), в рамках которой размещается </w:t>
      </w:r>
      <w:r w:rsidR="008B11AD" w:rsidRPr="00D63C3D">
        <w:rPr>
          <w:bCs/>
          <w:iCs/>
          <w:szCs w:val="22"/>
        </w:rPr>
        <w:t>В</w:t>
      </w:r>
      <w:r w:rsidRPr="00D63C3D">
        <w:rPr>
          <w:bCs/>
          <w:iCs/>
          <w:szCs w:val="22"/>
        </w:rPr>
        <w:t>ыпуск.</w:t>
      </w:r>
    </w:p>
    <w:p w14:paraId="1F3F6059" w14:textId="7B6E7DD0" w:rsidR="00253D7E" w:rsidRPr="00D63C3D" w:rsidRDefault="00253D7E" w:rsidP="00253D7E">
      <w:pPr>
        <w:pStyle w:val="Default"/>
        <w:ind w:firstLine="567"/>
        <w:jc w:val="both"/>
        <w:rPr>
          <w:sz w:val="22"/>
          <w:szCs w:val="22"/>
        </w:rPr>
      </w:pPr>
      <w:r w:rsidRPr="00D63C3D">
        <w:rPr>
          <w:bCs/>
          <w:iCs/>
          <w:sz w:val="22"/>
          <w:szCs w:val="22"/>
        </w:rPr>
        <w:t xml:space="preserve">Решение о выпуске ценных бумаг – </w:t>
      </w:r>
      <w:r w:rsidR="008B11AD" w:rsidRPr="00D63C3D">
        <w:rPr>
          <w:bCs/>
          <w:iCs/>
          <w:sz w:val="22"/>
          <w:szCs w:val="22"/>
        </w:rPr>
        <w:t xml:space="preserve">настоящее </w:t>
      </w:r>
      <w:r w:rsidRPr="00D63C3D">
        <w:rPr>
          <w:bCs/>
          <w:iCs/>
          <w:sz w:val="22"/>
          <w:szCs w:val="22"/>
        </w:rPr>
        <w:t>Решение о выпуске биржевых облигаций в рамках Программы Биржевых облигаций.</w:t>
      </w:r>
    </w:p>
    <w:p w14:paraId="5D5FF558" w14:textId="6502CB5A" w:rsidR="00253D7E" w:rsidRPr="00D63C3D" w:rsidRDefault="00253D7E" w:rsidP="00253D7E">
      <w:pPr>
        <w:pStyle w:val="Default"/>
        <w:ind w:firstLine="567"/>
        <w:jc w:val="both"/>
        <w:rPr>
          <w:sz w:val="22"/>
          <w:szCs w:val="22"/>
        </w:rPr>
      </w:pPr>
      <w:r w:rsidRPr="00D63C3D">
        <w:rPr>
          <w:bCs/>
          <w:iCs/>
          <w:sz w:val="22"/>
          <w:szCs w:val="22"/>
        </w:rPr>
        <w:t xml:space="preserve">Условия размещения – документ, содержащий условия размещения </w:t>
      </w:r>
      <w:r w:rsidR="00D27B9E" w:rsidRPr="00D63C3D">
        <w:rPr>
          <w:bCs/>
          <w:iCs/>
          <w:sz w:val="22"/>
          <w:szCs w:val="22"/>
        </w:rPr>
        <w:t>Б</w:t>
      </w:r>
      <w:r w:rsidRPr="00D63C3D">
        <w:rPr>
          <w:bCs/>
          <w:iCs/>
          <w:sz w:val="22"/>
          <w:szCs w:val="22"/>
        </w:rPr>
        <w:t xml:space="preserve">иржевых облигаций. </w:t>
      </w:r>
    </w:p>
    <w:p w14:paraId="78D60884" w14:textId="77777777" w:rsidR="00253D7E" w:rsidRPr="00D63C3D" w:rsidRDefault="00253D7E" w:rsidP="00253D7E">
      <w:pPr>
        <w:ind w:firstLine="567"/>
        <w:jc w:val="both"/>
        <w:rPr>
          <w:bCs/>
          <w:iCs/>
          <w:szCs w:val="22"/>
          <w:lang w:eastAsia="en-US"/>
        </w:rPr>
      </w:pPr>
      <w:r w:rsidRPr="00D63C3D">
        <w:rPr>
          <w:bCs/>
          <w:iCs/>
          <w:szCs w:val="22"/>
          <w:lang w:eastAsia="en-US"/>
        </w:rPr>
        <w:t>Эмитент – Акционерное общество «ДОМ.РФ» (АО «ДОМ.РФ»).</w:t>
      </w:r>
    </w:p>
    <w:p w14:paraId="402C8C4E" w14:textId="77777777" w:rsidR="00253D7E" w:rsidRPr="00D63C3D" w:rsidRDefault="00253D7E" w:rsidP="00253D7E">
      <w:pPr>
        <w:ind w:firstLine="567"/>
        <w:jc w:val="both"/>
        <w:rPr>
          <w:bCs/>
          <w:iCs/>
        </w:rPr>
      </w:pPr>
      <w:r w:rsidRPr="00D63C3D">
        <w:rPr>
          <w:bCs/>
          <w:iCs/>
        </w:rPr>
        <w:t>Иные термины, используемые в Решении о выпуске</w:t>
      </w:r>
      <w:r w:rsidRPr="00D63C3D">
        <w:rPr>
          <w:bCs/>
          <w:iCs/>
          <w:szCs w:val="22"/>
        </w:rPr>
        <w:t xml:space="preserve"> ценных бумаг</w:t>
      </w:r>
      <w:r w:rsidRPr="00D63C3D">
        <w:rPr>
          <w:bCs/>
          <w:iCs/>
        </w:rPr>
        <w:t>, имеют значение, определенное в Программе.</w:t>
      </w:r>
    </w:p>
    <w:p w14:paraId="080F6E92" w14:textId="6D2A4B29" w:rsidR="00253D7E" w:rsidRPr="00D63C3D" w:rsidRDefault="00253D7E" w:rsidP="00253D7E">
      <w:pPr>
        <w:ind w:firstLine="567"/>
        <w:jc w:val="both"/>
        <w:rPr>
          <w:bCs/>
          <w:iCs/>
        </w:rPr>
      </w:pPr>
      <w:r w:rsidRPr="00D63C3D">
        <w:rPr>
          <w:bCs/>
          <w:iCs/>
        </w:rPr>
        <w:t>Во всех случаях, когда настоящее Решение о выпуске</w:t>
      </w:r>
      <w:r w:rsidRPr="00D63C3D">
        <w:rPr>
          <w:bCs/>
          <w:iCs/>
          <w:szCs w:val="22"/>
        </w:rPr>
        <w:t xml:space="preserve"> ценных бумаг</w:t>
      </w:r>
      <w:r w:rsidRPr="00D63C3D">
        <w:rPr>
          <w:bCs/>
          <w:iCs/>
        </w:rPr>
        <w:t xml:space="preserve"> содержит отсылки к отдельным пунктам Программы или к Программе в целом, положения Программы применяются в соответствии с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w:t>
      </w:r>
      <w:r w:rsidR="00E26DAB" w:rsidRPr="00D63C3D">
        <w:rPr>
          <w:bCs/>
          <w:iCs/>
        </w:rPr>
        <w:t>№</w:t>
      </w:r>
      <w:r w:rsidRPr="00D63C3D">
        <w:rPr>
          <w:bCs/>
          <w:iCs/>
        </w:rPr>
        <w:t xml:space="preserve">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8B11AD" w:rsidRPr="00D63C3D">
        <w:rPr>
          <w:bCs/>
          <w:iCs/>
        </w:rPr>
        <w:t>составляются</w:t>
      </w:r>
      <w:r w:rsidRPr="00D63C3D">
        <w:rPr>
          <w:bCs/>
          <w:iCs/>
        </w:rPr>
        <w:t xml:space="preserve"> Решение о выпуске </w:t>
      </w:r>
      <w:r w:rsidRPr="00D63C3D">
        <w:rPr>
          <w:bCs/>
          <w:iCs/>
          <w:szCs w:val="22"/>
        </w:rPr>
        <w:t>ценных бумаг</w:t>
      </w:r>
      <w:r w:rsidRPr="00D63C3D">
        <w:rPr>
          <w:bCs/>
          <w:iCs/>
        </w:rPr>
        <w:t xml:space="preserve"> и Условия размещения.</w:t>
      </w:r>
    </w:p>
    <w:p w14:paraId="0A0924E8" w14:textId="33AE47D7" w:rsidR="00B65263" w:rsidRPr="00D63C3D" w:rsidRDefault="00B65263" w:rsidP="00B65263">
      <w:pPr>
        <w:adjustRightInd w:val="0"/>
        <w:spacing w:before="120" w:after="120"/>
        <w:ind w:firstLine="539"/>
        <w:jc w:val="both"/>
        <w:outlineLvl w:val="1"/>
        <w:rPr>
          <w:b/>
        </w:rPr>
      </w:pPr>
      <w:r w:rsidRPr="00D63C3D">
        <w:rPr>
          <w:b/>
        </w:rPr>
        <w:t>1. Вид, категория (тип), идентификационные признаки ценных бумаг</w:t>
      </w:r>
    </w:p>
    <w:p w14:paraId="1BD99700" w14:textId="2661A6C6" w:rsidR="00F668DA" w:rsidRPr="00D63C3D" w:rsidRDefault="00A642B7" w:rsidP="008B11AD">
      <w:pPr>
        <w:spacing w:before="120" w:after="120"/>
        <w:ind w:firstLine="567"/>
        <w:jc w:val="both"/>
        <w:rPr>
          <w:bCs/>
          <w:iCs/>
        </w:rPr>
      </w:pPr>
      <w:r w:rsidRPr="00D63C3D">
        <w:t xml:space="preserve">Указываются вид ценных бумаг (акции, облигации, опционы эмитента): </w:t>
      </w:r>
      <w:r w:rsidR="007171B7" w:rsidRPr="00D63C3D">
        <w:rPr>
          <w:bCs/>
          <w:iCs/>
        </w:rPr>
        <w:t>б</w:t>
      </w:r>
      <w:r w:rsidR="00F668DA" w:rsidRPr="00D63C3D">
        <w:rPr>
          <w:bCs/>
          <w:iCs/>
        </w:rPr>
        <w:t>иржевые облигации</w:t>
      </w:r>
      <w:r w:rsidR="00DE03C3" w:rsidRPr="00D63C3D">
        <w:rPr>
          <w:bCs/>
          <w:iCs/>
        </w:rPr>
        <w:t>.</w:t>
      </w:r>
    </w:p>
    <w:p w14:paraId="05828FC1" w14:textId="36A68FE6" w:rsidR="00F668DA" w:rsidRPr="00D63C3D" w:rsidRDefault="00F668DA" w:rsidP="008B11AD">
      <w:pPr>
        <w:adjustRightInd w:val="0"/>
        <w:spacing w:before="120" w:after="120"/>
        <w:ind w:firstLine="567"/>
        <w:jc w:val="both"/>
        <w:rPr>
          <w:szCs w:val="22"/>
        </w:rPr>
      </w:pPr>
      <w:r w:rsidRPr="00D63C3D">
        <w:t xml:space="preserve">Иные идентификационные признаки </w:t>
      </w:r>
      <w:r w:rsidR="00FC2095" w:rsidRPr="00D63C3D">
        <w:rPr>
          <w:szCs w:val="22"/>
        </w:rPr>
        <w:t>размещаемых ценных бумаг</w:t>
      </w:r>
      <w:r w:rsidRPr="00D63C3D">
        <w:t xml:space="preserve">: </w:t>
      </w:r>
      <w:r w:rsidRPr="00D63C3D">
        <w:rPr>
          <w:bCs/>
          <w:iCs/>
        </w:rPr>
        <w:t xml:space="preserve">биржевые облигации </w:t>
      </w:r>
      <w:r w:rsidR="00B65263" w:rsidRPr="00D63C3D">
        <w:rPr>
          <w:bCs/>
          <w:iCs/>
        </w:rPr>
        <w:t xml:space="preserve">бездокументарные </w:t>
      </w:r>
      <w:r w:rsidRPr="00D63C3D">
        <w:rPr>
          <w:bCs/>
          <w:iCs/>
        </w:rPr>
        <w:t>процентные</w:t>
      </w:r>
      <w:r w:rsidR="00B65263" w:rsidRPr="00D63C3D">
        <w:rPr>
          <w:bCs/>
          <w:iCs/>
        </w:rPr>
        <w:t xml:space="preserve"> неконвертируемые</w:t>
      </w:r>
      <w:r w:rsidR="0054329C" w:rsidRPr="00D63C3D">
        <w:rPr>
          <w:bCs/>
          <w:iCs/>
        </w:rPr>
        <w:t xml:space="preserve"> с централизованным учетом прав</w:t>
      </w:r>
      <w:r w:rsidRPr="00D63C3D">
        <w:rPr>
          <w:bCs/>
          <w:iCs/>
        </w:rPr>
        <w:t>.</w:t>
      </w:r>
    </w:p>
    <w:p w14:paraId="7CD18DCA" w14:textId="4F410C3D" w:rsidR="00F668DA" w:rsidRPr="00D63C3D" w:rsidRDefault="00F668DA" w:rsidP="008B11AD">
      <w:pPr>
        <w:spacing w:before="120" w:after="120"/>
        <w:ind w:firstLine="567"/>
        <w:jc w:val="both"/>
        <w:rPr>
          <w:bCs/>
          <w:iCs/>
        </w:rPr>
      </w:pPr>
      <w:r w:rsidRPr="00D63C3D">
        <w:rPr>
          <w:szCs w:val="22"/>
        </w:rPr>
        <w:t xml:space="preserve">Серия: </w:t>
      </w:r>
      <w:r w:rsidRPr="00D63C3D">
        <w:rPr>
          <w:bCs/>
          <w:iCs/>
          <w:szCs w:val="22"/>
        </w:rPr>
        <w:t>001Р-</w:t>
      </w:r>
      <w:r w:rsidR="00C73CA8" w:rsidRPr="00D63C3D">
        <w:rPr>
          <w:bCs/>
          <w:iCs/>
          <w:szCs w:val="22"/>
        </w:rPr>
        <w:t>1</w:t>
      </w:r>
      <w:r w:rsidR="00EA4A56">
        <w:rPr>
          <w:bCs/>
          <w:iCs/>
          <w:szCs w:val="22"/>
        </w:rPr>
        <w:t>1</w:t>
      </w:r>
      <w:r w:rsidRPr="00D63C3D">
        <w:rPr>
          <w:bCs/>
          <w:iCs/>
          <w:szCs w:val="22"/>
        </w:rPr>
        <w:t>R.</w:t>
      </w:r>
    </w:p>
    <w:p w14:paraId="56890A81" w14:textId="77777777" w:rsidR="00B65263" w:rsidRPr="00D63C3D" w:rsidRDefault="00B65263" w:rsidP="00B65263">
      <w:pPr>
        <w:adjustRightInd w:val="0"/>
        <w:spacing w:before="120" w:after="120"/>
        <w:ind w:firstLine="539"/>
        <w:jc w:val="both"/>
        <w:outlineLvl w:val="1"/>
        <w:rPr>
          <w:b/>
        </w:rPr>
      </w:pPr>
      <w:r w:rsidRPr="00D63C3D">
        <w:rPr>
          <w:b/>
        </w:rPr>
        <w:t>2. Указание на способ учета прав на облигации</w:t>
      </w:r>
    </w:p>
    <w:p w14:paraId="6264D053" w14:textId="5EE37EEA" w:rsidR="00B65263" w:rsidRPr="00D63C3D" w:rsidRDefault="00B65263" w:rsidP="00B65263">
      <w:pPr>
        <w:adjustRightInd w:val="0"/>
        <w:spacing w:before="120" w:after="120"/>
        <w:ind w:firstLine="539"/>
        <w:jc w:val="both"/>
      </w:pPr>
      <w:r w:rsidRPr="00D63C3D">
        <w:t xml:space="preserve">Предусмотрен централизованный учет прав на </w:t>
      </w:r>
      <w:r w:rsidR="00F85939" w:rsidRPr="00D63C3D">
        <w:t xml:space="preserve">Биржевые </w:t>
      </w:r>
      <w:r w:rsidRPr="00D63C3D">
        <w:t>облигации.</w:t>
      </w:r>
    </w:p>
    <w:p w14:paraId="5098FBB5" w14:textId="77777777" w:rsidR="00B65263" w:rsidRPr="00D63C3D" w:rsidRDefault="00B65263" w:rsidP="00B65263">
      <w:pPr>
        <w:spacing w:before="120" w:after="120"/>
        <w:ind w:firstLine="539"/>
        <w:jc w:val="both"/>
        <w:rPr>
          <w:rFonts w:eastAsia="Times New Roman"/>
          <w:bCs/>
          <w:i/>
          <w:iCs/>
        </w:rPr>
      </w:pPr>
      <w:r w:rsidRPr="00D63C3D">
        <w:rPr>
          <w:rFonts w:eastAsia="Times New Roman"/>
          <w:bCs/>
          <w:i/>
          <w:iCs/>
        </w:rPr>
        <w:t>Сведения о депозитарии, осуществляющем централизованный учет прав.</w:t>
      </w:r>
    </w:p>
    <w:tbl>
      <w:tblPr>
        <w:tblW w:w="0" w:type="auto"/>
        <w:tblLook w:val="0000" w:firstRow="0" w:lastRow="0" w:firstColumn="0" w:lastColumn="0" w:noHBand="0" w:noVBand="0"/>
      </w:tblPr>
      <w:tblGrid>
        <w:gridCol w:w="4795"/>
        <w:gridCol w:w="4776"/>
      </w:tblGrid>
      <w:tr w:rsidR="00B65263" w:rsidRPr="00D63C3D" w14:paraId="33F6E8CF" w14:textId="77777777" w:rsidTr="009458CC">
        <w:trPr>
          <w:trHeight w:val="608"/>
        </w:trPr>
        <w:tc>
          <w:tcPr>
            <w:tcW w:w="4795" w:type="dxa"/>
          </w:tcPr>
          <w:p w14:paraId="17FD3CC0" w14:textId="77777777" w:rsidR="00B65263" w:rsidRPr="00D63C3D" w:rsidRDefault="00B65263" w:rsidP="008D68B3">
            <w:pPr>
              <w:spacing w:after="120"/>
              <w:ind w:left="462"/>
              <w:jc w:val="both"/>
              <w:rPr>
                <w:rFonts w:eastAsia="Times New Roman"/>
                <w:b/>
              </w:rPr>
            </w:pPr>
            <w:r w:rsidRPr="00D63C3D">
              <w:rPr>
                <w:rFonts w:eastAsia="Times New Roman"/>
                <w:b/>
                <w:iCs/>
              </w:rPr>
              <w:t>Полное фирменное наименование</w:t>
            </w:r>
            <w:r w:rsidRPr="00D63C3D">
              <w:rPr>
                <w:rFonts w:eastAsia="Times New Roman"/>
                <w:b/>
              </w:rPr>
              <w:t>: </w:t>
            </w:r>
          </w:p>
        </w:tc>
        <w:tc>
          <w:tcPr>
            <w:tcW w:w="4776" w:type="dxa"/>
          </w:tcPr>
          <w:p w14:paraId="69105E1A" w14:textId="77777777" w:rsidR="00B65263" w:rsidRPr="00D63C3D" w:rsidRDefault="00B65263" w:rsidP="008D68B3">
            <w:pPr>
              <w:spacing w:after="120"/>
              <w:ind w:left="462"/>
              <w:jc w:val="both"/>
              <w:rPr>
                <w:rFonts w:eastAsia="Times New Roman"/>
              </w:rPr>
            </w:pPr>
            <w:r w:rsidRPr="00D63C3D">
              <w:rPr>
                <w:rFonts w:eastAsia="Times New Roman"/>
              </w:rPr>
              <w:t xml:space="preserve">Небанковская кредитная организация акционерное общество «Национальный расчетный депозитарий» </w:t>
            </w:r>
          </w:p>
        </w:tc>
      </w:tr>
      <w:tr w:rsidR="00B65263" w:rsidRPr="00D63C3D" w14:paraId="3F4E778E" w14:textId="77777777" w:rsidTr="009458CC">
        <w:trPr>
          <w:trHeight w:val="319"/>
        </w:trPr>
        <w:tc>
          <w:tcPr>
            <w:tcW w:w="4795" w:type="dxa"/>
          </w:tcPr>
          <w:p w14:paraId="224E0D1D" w14:textId="77777777" w:rsidR="00B65263" w:rsidRPr="00D63C3D" w:rsidRDefault="00B65263" w:rsidP="008D68B3">
            <w:pPr>
              <w:spacing w:after="120"/>
              <w:ind w:left="462"/>
              <w:jc w:val="both"/>
              <w:rPr>
                <w:rFonts w:eastAsia="Times New Roman"/>
                <w:b/>
              </w:rPr>
            </w:pPr>
            <w:r w:rsidRPr="00D63C3D">
              <w:rPr>
                <w:rFonts w:eastAsia="Times New Roman"/>
                <w:b/>
                <w:iCs/>
              </w:rPr>
              <w:t>Сокращенное фирменное наименование</w:t>
            </w:r>
            <w:r w:rsidRPr="00D63C3D">
              <w:rPr>
                <w:rFonts w:eastAsia="Times New Roman"/>
                <w:b/>
              </w:rPr>
              <w:t>:</w:t>
            </w:r>
          </w:p>
        </w:tc>
        <w:tc>
          <w:tcPr>
            <w:tcW w:w="4776" w:type="dxa"/>
          </w:tcPr>
          <w:p w14:paraId="2759E90E" w14:textId="77777777" w:rsidR="00B65263" w:rsidRPr="00D63C3D" w:rsidRDefault="00B65263" w:rsidP="008D68B3">
            <w:pPr>
              <w:adjustRightInd w:val="0"/>
              <w:spacing w:after="120"/>
              <w:ind w:left="462"/>
              <w:jc w:val="both"/>
              <w:rPr>
                <w:rFonts w:eastAsia="Times New Roman"/>
              </w:rPr>
            </w:pPr>
            <w:r w:rsidRPr="00D63C3D">
              <w:rPr>
                <w:rFonts w:eastAsia="Times New Roman"/>
              </w:rPr>
              <w:t xml:space="preserve">НКО АО НРД </w:t>
            </w:r>
          </w:p>
        </w:tc>
      </w:tr>
      <w:tr w:rsidR="00B65263" w:rsidRPr="00D63C3D" w14:paraId="3CF703A2" w14:textId="77777777" w:rsidTr="009458CC">
        <w:trPr>
          <w:trHeight w:val="319"/>
        </w:trPr>
        <w:tc>
          <w:tcPr>
            <w:tcW w:w="4795" w:type="dxa"/>
          </w:tcPr>
          <w:p w14:paraId="404D68A3" w14:textId="77777777" w:rsidR="00B65263" w:rsidRPr="00D63C3D" w:rsidRDefault="00B65263" w:rsidP="008D68B3">
            <w:pPr>
              <w:spacing w:after="120"/>
              <w:ind w:left="462"/>
              <w:jc w:val="both"/>
              <w:rPr>
                <w:rFonts w:eastAsia="Times New Roman"/>
                <w:b/>
                <w:iCs/>
              </w:rPr>
            </w:pPr>
            <w:r w:rsidRPr="00D63C3D">
              <w:rPr>
                <w:rFonts w:eastAsia="Times New Roman"/>
                <w:b/>
                <w:iCs/>
              </w:rPr>
              <w:t>ОГРН</w:t>
            </w:r>
          </w:p>
        </w:tc>
        <w:tc>
          <w:tcPr>
            <w:tcW w:w="4776" w:type="dxa"/>
          </w:tcPr>
          <w:p w14:paraId="74B41E30" w14:textId="77777777" w:rsidR="00B65263" w:rsidRPr="00D63C3D" w:rsidRDefault="00B65263" w:rsidP="008D68B3">
            <w:pPr>
              <w:adjustRightInd w:val="0"/>
              <w:spacing w:after="120"/>
              <w:ind w:left="462"/>
              <w:jc w:val="both"/>
              <w:rPr>
                <w:rFonts w:eastAsia="Times New Roman"/>
              </w:rPr>
            </w:pPr>
            <w:r w:rsidRPr="00D63C3D">
              <w:rPr>
                <w:rFonts w:eastAsia="Times New Roman"/>
              </w:rPr>
              <w:t>1027739132563</w:t>
            </w:r>
          </w:p>
        </w:tc>
      </w:tr>
      <w:tr w:rsidR="00B65263" w:rsidRPr="00D63C3D" w14:paraId="4D0D2BD0" w14:textId="77777777" w:rsidTr="009458CC">
        <w:trPr>
          <w:trHeight w:val="608"/>
        </w:trPr>
        <w:tc>
          <w:tcPr>
            <w:tcW w:w="4795" w:type="dxa"/>
          </w:tcPr>
          <w:p w14:paraId="6B5342C7" w14:textId="77777777" w:rsidR="00B65263" w:rsidRPr="00D63C3D" w:rsidRDefault="00B65263" w:rsidP="008D68B3">
            <w:pPr>
              <w:spacing w:after="120"/>
              <w:ind w:left="462"/>
              <w:jc w:val="both"/>
              <w:rPr>
                <w:rFonts w:eastAsia="Times New Roman"/>
                <w:b/>
              </w:rPr>
            </w:pPr>
            <w:r w:rsidRPr="00D63C3D">
              <w:rPr>
                <w:rFonts w:eastAsia="Times New Roman"/>
                <w:b/>
                <w:iCs/>
              </w:rPr>
              <w:t>Место нахождения</w:t>
            </w:r>
            <w:r w:rsidRPr="00D63C3D">
              <w:rPr>
                <w:rFonts w:eastAsia="Times New Roman"/>
                <w:b/>
              </w:rPr>
              <w:t>:</w:t>
            </w:r>
          </w:p>
        </w:tc>
        <w:tc>
          <w:tcPr>
            <w:tcW w:w="4776" w:type="dxa"/>
          </w:tcPr>
          <w:p w14:paraId="7435BFD4" w14:textId="2DE6AF6B" w:rsidR="00B65263" w:rsidRPr="00D63C3D" w:rsidRDefault="00880E8C" w:rsidP="008D68B3">
            <w:pPr>
              <w:adjustRightInd w:val="0"/>
              <w:spacing w:after="120"/>
              <w:ind w:left="462"/>
              <w:jc w:val="both"/>
              <w:rPr>
                <w:rFonts w:eastAsia="Times New Roman"/>
              </w:rPr>
            </w:pPr>
            <w:r w:rsidRPr="00D63C3D">
              <w:rPr>
                <w:rFonts w:eastAsia="Times New Roman"/>
              </w:rPr>
              <w:t>Российская Федерация, город Москва</w:t>
            </w:r>
          </w:p>
        </w:tc>
      </w:tr>
    </w:tbl>
    <w:p w14:paraId="0B4194D6" w14:textId="77777777" w:rsidR="008B11AD" w:rsidRPr="00D63C3D" w:rsidRDefault="008B11AD" w:rsidP="008B11AD">
      <w:pPr>
        <w:adjustRightInd w:val="0"/>
        <w:spacing w:before="120" w:after="120"/>
        <w:ind w:firstLine="567"/>
        <w:jc w:val="both"/>
      </w:pPr>
      <w:r w:rsidRPr="00D63C3D">
        <w:t>В случае прекращения деятельности НКО АО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подразумевается НКО АО НРД или его правопреемник.</w:t>
      </w:r>
    </w:p>
    <w:p w14:paraId="0D56B7E3" w14:textId="14E4CE1C" w:rsidR="00B65263" w:rsidRPr="00D63C3D" w:rsidRDefault="00B65263" w:rsidP="00B65263">
      <w:pPr>
        <w:adjustRightInd w:val="0"/>
        <w:spacing w:before="120" w:after="120"/>
        <w:ind w:firstLine="539"/>
        <w:jc w:val="both"/>
        <w:outlineLvl w:val="1"/>
        <w:rPr>
          <w:b/>
        </w:rPr>
      </w:pPr>
      <w:r w:rsidRPr="00D63C3D">
        <w:rPr>
          <w:b/>
        </w:rPr>
        <w:t>3. Номинальная стоимость каждой ценной бумаги выпуска</w:t>
      </w:r>
    </w:p>
    <w:p w14:paraId="52D93377" w14:textId="77777777" w:rsidR="00F668DA" w:rsidRPr="00D63C3D" w:rsidRDefault="00F668DA" w:rsidP="00B65263">
      <w:pPr>
        <w:adjustRightInd w:val="0"/>
        <w:spacing w:before="120" w:after="120"/>
        <w:ind w:firstLine="539"/>
        <w:jc w:val="both"/>
        <w:rPr>
          <w:szCs w:val="22"/>
        </w:rPr>
      </w:pPr>
      <w:bookmarkStart w:id="1" w:name="_Hlk108199687"/>
      <w:r w:rsidRPr="00D63C3D">
        <w:t>Номинальная</w:t>
      </w:r>
      <w:r w:rsidRPr="00D63C3D">
        <w:rPr>
          <w:szCs w:val="22"/>
        </w:rPr>
        <w:t xml:space="preserve"> стоимость каждой ценной бумаги: </w:t>
      </w:r>
      <w:r w:rsidRPr="00D63C3D">
        <w:rPr>
          <w:bCs/>
          <w:iCs/>
        </w:rPr>
        <w:t>1 000 (одна тысяча) российских рублей.</w:t>
      </w:r>
    </w:p>
    <w:bookmarkEnd w:id="1"/>
    <w:p w14:paraId="71983851" w14:textId="561C0A57" w:rsidR="00B65263" w:rsidRPr="00D63C3D" w:rsidRDefault="00B65263" w:rsidP="00B65263">
      <w:pPr>
        <w:adjustRightInd w:val="0"/>
        <w:spacing w:before="120" w:after="120"/>
        <w:ind w:firstLine="539"/>
        <w:jc w:val="both"/>
      </w:pPr>
      <w:r w:rsidRPr="00D63C3D">
        <w:t xml:space="preserve">Индексация номинальной стоимости </w:t>
      </w:r>
      <w:r w:rsidR="00B37274" w:rsidRPr="00D63C3D">
        <w:t>Биржевых о</w:t>
      </w:r>
      <w:r w:rsidRPr="00D63C3D">
        <w:t>блигации не предусматривается.</w:t>
      </w:r>
    </w:p>
    <w:p w14:paraId="77B55E54" w14:textId="77777777" w:rsidR="00D95E3A" w:rsidRPr="00D63C3D" w:rsidRDefault="00D95E3A" w:rsidP="00D95E3A">
      <w:pPr>
        <w:adjustRightInd w:val="0"/>
        <w:spacing w:before="120" w:after="120"/>
        <w:ind w:firstLine="539"/>
        <w:jc w:val="both"/>
        <w:outlineLvl w:val="1"/>
        <w:rPr>
          <w:b/>
        </w:rPr>
      </w:pPr>
      <w:r w:rsidRPr="00D63C3D">
        <w:rPr>
          <w:b/>
        </w:rPr>
        <w:lastRenderedPageBreak/>
        <w:t>4. Права владельца каждой ценной бумаги выпуска</w:t>
      </w:r>
    </w:p>
    <w:p w14:paraId="03F0B3BB" w14:textId="77777777" w:rsidR="00EE54DA" w:rsidRPr="00D63C3D" w:rsidRDefault="00EE54DA" w:rsidP="00EE54DA">
      <w:pPr>
        <w:adjustRightInd w:val="0"/>
        <w:spacing w:before="220"/>
        <w:ind w:firstLine="540"/>
        <w:jc w:val="both"/>
      </w:pPr>
      <w:r w:rsidRPr="00D63C3D">
        <w:t>4.1. Для привилегированных акций</w:t>
      </w:r>
      <w:r w:rsidR="00546491" w:rsidRPr="00D63C3D">
        <w:t>:</w:t>
      </w:r>
      <w:r w:rsidRPr="00D63C3D">
        <w:t xml:space="preserve"> </w:t>
      </w:r>
    </w:p>
    <w:p w14:paraId="442BC01C" w14:textId="77777777" w:rsidR="00546491" w:rsidRPr="00D63C3D" w:rsidRDefault="00546491" w:rsidP="00546491">
      <w:pPr>
        <w:adjustRightInd w:val="0"/>
        <w:spacing w:before="120" w:after="120"/>
        <w:ind w:firstLine="539"/>
        <w:jc w:val="both"/>
      </w:pPr>
      <w:r w:rsidRPr="00D63C3D">
        <w:t>Не применимо. Размещаемые ценные бумаги не являются привилегированными акциями.</w:t>
      </w:r>
    </w:p>
    <w:p w14:paraId="5D75CE55" w14:textId="77777777" w:rsidR="00EE54DA" w:rsidRPr="00D63C3D" w:rsidRDefault="007145FC" w:rsidP="00EE54DA">
      <w:pPr>
        <w:adjustRightInd w:val="0"/>
        <w:spacing w:before="220"/>
        <w:ind w:firstLine="540"/>
        <w:jc w:val="both"/>
      </w:pPr>
      <w:r w:rsidRPr="00D63C3D">
        <w:t>4.2. Для облигаций:</w:t>
      </w:r>
    </w:p>
    <w:p w14:paraId="0B797CC2" w14:textId="77777777" w:rsidR="007145FC" w:rsidRPr="00D63C3D" w:rsidRDefault="007145FC" w:rsidP="00EF296D">
      <w:pPr>
        <w:adjustRightInd w:val="0"/>
        <w:spacing w:before="120" w:after="120"/>
        <w:ind w:firstLine="539"/>
        <w:jc w:val="both"/>
      </w:pPr>
      <w:r w:rsidRPr="00D63C3D">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Программа и Решение о выпуске ценных бумаг.</w:t>
      </w:r>
    </w:p>
    <w:p w14:paraId="4EB3C4D7" w14:textId="51648031" w:rsidR="007145FC" w:rsidRPr="00D63C3D" w:rsidRDefault="007145FC" w:rsidP="00EF296D">
      <w:pPr>
        <w:adjustRightInd w:val="0"/>
        <w:spacing w:before="120" w:after="120"/>
        <w:ind w:firstLine="539"/>
        <w:jc w:val="both"/>
      </w:pPr>
      <w:r w:rsidRPr="00D63C3D">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69EF2695" w14:textId="3FFCF858" w:rsidR="007145FC" w:rsidRPr="00D63C3D" w:rsidRDefault="007145FC" w:rsidP="00EF296D">
      <w:pPr>
        <w:adjustRightInd w:val="0"/>
        <w:spacing w:before="120" w:after="120"/>
        <w:ind w:firstLine="539"/>
        <w:jc w:val="both"/>
      </w:pPr>
      <w:r w:rsidRPr="00D63C3D">
        <w:t>Владелец Биржевой облигации имеет право на получение дохода (процента), порядок определения размера которого указан в п. 9.3 Программы</w:t>
      </w:r>
      <w:r w:rsidR="0022199A" w:rsidRPr="00D63C3D">
        <w:t xml:space="preserve"> и п. 5.4. Решения о выпуске ценных бумаг</w:t>
      </w:r>
      <w:r w:rsidRPr="00D63C3D">
        <w:t>, а сроки выплаты в п. 9.4. Программы</w:t>
      </w:r>
      <w:r w:rsidR="0022199A" w:rsidRPr="00D63C3D">
        <w:t xml:space="preserve"> и п. 5.5. Решения о выпуске ценных бумаг</w:t>
      </w:r>
      <w:r w:rsidRPr="00D63C3D">
        <w:t>.</w:t>
      </w:r>
    </w:p>
    <w:p w14:paraId="4B28A954" w14:textId="77777777" w:rsidR="007145FC" w:rsidRPr="00D63C3D" w:rsidRDefault="007145FC" w:rsidP="00EF296D">
      <w:pPr>
        <w:adjustRightInd w:val="0"/>
        <w:spacing w:before="120" w:after="120"/>
        <w:ind w:firstLine="539"/>
        <w:jc w:val="both"/>
      </w:pPr>
      <w:r w:rsidRPr="00D63C3D">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71F4C744" w14:textId="77777777" w:rsidR="007145FC" w:rsidRPr="00D63C3D" w:rsidRDefault="007145FC" w:rsidP="00EF296D">
      <w:pPr>
        <w:adjustRightInd w:val="0"/>
        <w:spacing w:before="120" w:after="120"/>
        <w:ind w:firstLine="539"/>
        <w:jc w:val="both"/>
      </w:pPr>
      <w:r w:rsidRPr="00D63C3D">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568D6E0B" w14:textId="77777777" w:rsidR="007145FC" w:rsidRPr="00D63C3D" w:rsidRDefault="007145FC" w:rsidP="00EF296D">
      <w:pPr>
        <w:adjustRightInd w:val="0"/>
        <w:spacing w:before="120" w:after="120"/>
        <w:ind w:firstLine="539"/>
        <w:jc w:val="both"/>
      </w:pPr>
      <w:r w:rsidRPr="00D63C3D">
        <w:t>Все задолженности Эмитента по Биржевым облигациям будут юридически равны и в равной степени обязательны к исполнению.</w:t>
      </w:r>
    </w:p>
    <w:p w14:paraId="0AC37D08" w14:textId="77777777" w:rsidR="007145FC" w:rsidRPr="00D63C3D" w:rsidRDefault="007145FC" w:rsidP="00EF296D">
      <w:pPr>
        <w:adjustRightInd w:val="0"/>
        <w:spacing w:before="120" w:after="120"/>
        <w:ind w:firstLine="539"/>
        <w:jc w:val="both"/>
      </w:pPr>
      <w:r w:rsidRPr="00D63C3D">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08A05801" w14:textId="77777777" w:rsidR="007145FC" w:rsidRPr="00D63C3D" w:rsidRDefault="007145FC" w:rsidP="00EF296D">
      <w:pPr>
        <w:adjustRightInd w:val="0"/>
        <w:spacing w:before="120" w:after="120"/>
        <w:ind w:firstLine="539"/>
        <w:jc w:val="both"/>
      </w:pPr>
      <w:r w:rsidRPr="00D63C3D">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0A5CC568" w14:textId="77777777" w:rsidR="007145FC" w:rsidRPr="00D63C3D" w:rsidRDefault="007145FC" w:rsidP="00EF296D">
      <w:pPr>
        <w:adjustRightInd w:val="0"/>
        <w:spacing w:before="120" w:after="120"/>
        <w:ind w:firstLine="539"/>
        <w:jc w:val="both"/>
      </w:pPr>
      <w:r w:rsidRPr="00D63C3D">
        <w:t>Владелец Биржевых облигаций вправе осуществлять иные права, предусмотренные законодательством Российской Федерации.</w:t>
      </w:r>
    </w:p>
    <w:p w14:paraId="7142C2DA" w14:textId="77777777" w:rsidR="00C47440" w:rsidRPr="00D63C3D" w:rsidRDefault="007145FC" w:rsidP="00EF296D">
      <w:pPr>
        <w:adjustRightInd w:val="0"/>
        <w:spacing w:before="120" w:after="120"/>
        <w:ind w:firstLine="539"/>
        <w:jc w:val="both"/>
      </w:pPr>
      <w:r w:rsidRPr="00D63C3D">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0615FD5" w14:textId="77777777" w:rsidR="00EE54DA" w:rsidRPr="00D63C3D" w:rsidRDefault="00EE54DA" w:rsidP="00A027C0">
      <w:pPr>
        <w:adjustRightInd w:val="0"/>
        <w:spacing w:before="120" w:after="120"/>
        <w:ind w:firstLine="539"/>
        <w:jc w:val="both"/>
      </w:pPr>
      <w:r w:rsidRPr="00D63C3D">
        <w:t>4.2.1. В случае предоставления обеспечения по облигациям выпуска</w:t>
      </w:r>
      <w:r w:rsidR="00EE601B" w:rsidRPr="00D63C3D">
        <w:t>:</w:t>
      </w:r>
    </w:p>
    <w:p w14:paraId="72A64B23" w14:textId="77777777" w:rsidR="00EE601B" w:rsidRPr="00D63C3D" w:rsidRDefault="00EE601B" w:rsidP="00A027C0">
      <w:pPr>
        <w:adjustRightInd w:val="0"/>
        <w:spacing w:before="120" w:after="120"/>
        <w:ind w:firstLine="539"/>
        <w:jc w:val="both"/>
      </w:pPr>
      <w:r w:rsidRPr="00D63C3D">
        <w:t>Не применимо. Предоставление обеспечения по Биржевым облигациям не предусмотрено.</w:t>
      </w:r>
    </w:p>
    <w:p w14:paraId="709D78F8" w14:textId="77777777" w:rsidR="00EE601B" w:rsidRPr="00D63C3D" w:rsidRDefault="00EE54DA" w:rsidP="00A027C0">
      <w:pPr>
        <w:adjustRightInd w:val="0"/>
        <w:spacing w:before="120" w:after="120"/>
        <w:ind w:firstLine="539"/>
        <w:jc w:val="both"/>
      </w:pPr>
      <w:r w:rsidRPr="00D63C3D">
        <w:t>4.2.2. Для структурных облигаций</w:t>
      </w:r>
      <w:r w:rsidR="00EE601B" w:rsidRPr="00D63C3D">
        <w:t>:</w:t>
      </w:r>
    </w:p>
    <w:p w14:paraId="6436BAA7" w14:textId="77777777" w:rsidR="00EE601B" w:rsidRPr="00D63C3D" w:rsidRDefault="00EE601B" w:rsidP="00A027C0">
      <w:pPr>
        <w:adjustRightInd w:val="0"/>
        <w:spacing w:before="120" w:after="120"/>
        <w:ind w:firstLine="539"/>
        <w:jc w:val="both"/>
      </w:pPr>
      <w:r w:rsidRPr="00D63C3D">
        <w:t>Не применимо. Биржевые облигации не являются структурными облигациями.</w:t>
      </w:r>
    </w:p>
    <w:p w14:paraId="22A37C8D" w14:textId="77777777" w:rsidR="00EE601B" w:rsidRPr="00D63C3D" w:rsidRDefault="00EE54DA" w:rsidP="00A027C0">
      <w:pPr>
        <w:adjustRightInd w:val="0"/>
        <w:spacing w:before="120" w:after="120"/>
        <w:ind w:firstLine="539"/>
        <w:jc w:val="both"/>
      </w:pPr>
      <w:r w:rsidRPr="00D63C3D">
        <w:t>4.2.3. Для облигаций без срока погашения</w:t>
      </w:r>
      <w:r w:rsidR="00EE601B" w:rsidRPr="00D63C3D">
        <w:t>:</w:t>
      </w:r>
    </w:p>
    <w:p w14:paraId="74EDE591" w14:textId="77777777" w:rsidR="00EE601B" w:rsidRPr="00D63C3D" w:rsidRDefault="00EE601B" w:rsidP="00A027C0">
      <w:pPr>
        <w:adjustRightInd w:val="0"/>
        <w:spacing w:before="120" w:after="120"/>
        <w:ind w:firstLine="539"/>
        <w:jc w:val="both"/>
      </w:pPr>
      <w:r w:rsidRPr="00D63C3D">
        <w:t>Не применимо. Биржевые облигации не являются облигациями без срока погашения.</w:t>
      </w:r>
    </w:p>
    <w:p w14:paraId="658CDC4B" w14:textId="77777777" w:rsidR="00EE54DA" w:rsidRPr="00D63C3D" w:rsidRDefault="00EE54DA" w:rsidP="00A027C0">
      <w:pPr>
        <w:adjustRightInd w:val="0"/>
        <w:spacing w:before="120" w:after="120"/>
        <w:ind w:firstLine="540"/>
        <w:jc w:val="both"/>
      </w:pPr>
      <w:r w:rsidRPr="00D63C3D">
        <w:t xml:space="preserve">4.3. Для </w:t>
      </w:r>
      <w:r w:rsidR="00EE601B" w:rsidRPr="00D63C3D">
        <w:t>облигаций с ипотечным покрытием:</w:t>
      </w:r>
    </w:p>
    <w:p w14:paraId="67EC0362" w14:textId="77777777" w:rsidR="00EE601B" w:rsidRPr="00D63C3D" w:rsidRDefault="00EE601B" w:rsidP="00A027C0">
      <w:pPr>
        <w:adjustRightInd w:val="0"/>
        <w:spacing w:before="120" w:after="120"/>
        <w:ind w:firstLine="539"/>
        <w:jc w:val="both"/>
      </w:pPr>
      <w:r w:rsidRPr="00D63C3D">
        <w:t>Не применимо. Размещаемые ценные бумаги не являются облигациями с ипотечным покрытием.</w:t>
      </w:r>
    </w:p>
    <w:p w14:paraId="644AB425" w14:textId="77777777" w:rsidR="00EE54DA" w:rsidRPr="00D63C3D" w:rsidRDefault="00EE54DA" w:rsidP="00A027C0">
      <w:pPr>
        <w:adjustRightInd w:val="0"/>
        <w:spacing w:before="120" w:after="120"/>
        <w:ind w:firstLine="540"/>
        <w:jc w:val="both"/>
      </w:pPr>
      <w:r w:rsidRPr="00D63C3D">
        <w:t>4.4. Для опционов эмитента:</w:t>
      </w:r>
    </w:p>
    <w:p w14:paraId="20EDDEB6" w14:textId="564120FD" w:rsidR="00EE601B" w:rsidRPr="00D63C3D" w:rsidRDefault="00EE601B" w:rsidP="00A027C0">
      <w:pPr>
        <w:adjustRightInd w:val="0"/>
        <w:spacing w:before="120" w:after="120"/>
        <w:ind w:firstLine="539"/>
        <w:jc w:val="both"/>
      </w:pPr>
      <w:r w:rsidRPr="00D63C3D">
        <w:t xml:space="preserve">Не применимо. Размещаемые ценные бумаги не являются опционами </w:t>
      </w:r>
      <w:r w:rsidR="008B11AD" w:rsidRPr="00D63C3D">
        <w:t>Эмитента</w:t>
      </w:r>
      <w:r w:rsidRPr="00D63C3D">
        <w:t xml:space="preserve">. </w:t>
      </w:r>
    </w:p>
    <w:p w14:paraId="6085BBD7" w14:textId="77777777" w:rsidR="00EE601B" w:rsidRPr="00D63C3D" w:rsidRDefault="00EE54DA" w:rsidP="00A027C0">
      <w:pPr>
        <w:adjustRightInd w:val="0"/>
        <w:spacing w:before="120" w:after="120"/>
        <w:ind w:firstLine="540"/>
        <w:jc w:val="both"/>
      </w:pPr>
      <w:r w:rsidRPr="00D63C3D">
        <w:t>4.5. В случае если размещаемые ценные бумаги являются конвертируемыми ценными бумагами</w:t>
      </w:r>
      <w:r w:rsidR="00EE601B" w:rsidRPr="00D63C3D">
        <w:t>:</w:t>
      </w:r>
    </w:p>
    <w:p w14:paraId="05840B23" w14:textId="77777777" w:rsidR="00EE601B" w:rsidRPr="00D63C3D" w:rsidRDefault="00EE601B" w:rsidP="00A027C0">
      <w:pPr>
        <w:adjustRightInd w:val="0"/>
        <w:spacing w:before="120" w:after="120"/>
        <w:ind w:firstLine="539"/>
        <w:jc w:val="both"/>
        <w:rPr>
          <w:iCs/>
          <w:szCs w:val="22"/>
        </w:rPr>
      </w:pPr>
      <w:r w:rsidRPr="00D63C3D">
        <w:rPr>
          <w:iCs/>
          <w:szCs w:val="22"/>
        </w:rPr>
        <w:t>Не применимо. Размещаемые ценные бумаги не являются конвертируемыми.</w:t>
      </w:r>
    </w:p>
    <w:p w14:paraId="35AC0400" w14:textId="77777777" w:rsidR="00EE601B" w:rsidRPr="00D63C3D" w:rsidRDefault="00EE54DA" w:rsidP="00A027C0">
      <w:pPr>
        <w:adjustRightInd w:val="0"/>
        <w:spacing w:before="120" w:after="120"/>
        <w:ind w:firstLine="540"/>
        <w:jc w:val="both"/>
      </w:pPr>
      <w:r w:rsidRPr="00D63C3D">
        <w:t>4.6. В случае если размещаемые ценные бумаги являются ценными бумагами, предназначенными для квалифицированных инвесторов</w:t>
      </w:r>
      <w:r w:rsidR="00EE601B" w:rsidRPr="00D63C3D">
        <w:t>:</w:t>
      </w:r>
    </w:p>
    <w:p w14:paraId="23223604" w14:textId="77777777" w:rsidR="00EE601B" w:rsidRPr="00D63C3D" w:rsidRDefault="00EE601B" w:rsidP="00A027C0">
      <w:pPr>
        <w:adjustRightInd w:val="0"/>
        <w:spacing w:before="120" w:after="120"/>
        <w:ind w:firstLine="540"/>
        <w:jc w:val="both"/>
      </w:pPr>
      <w:r w:rsidRPr="00D63C3D">
        <w:rPr>
          <w:iCs/>
          <w:szCs w:val="22"/>
        </w:rPr>
        <w:t>Не применимо. Размещаемые ценные бумаги не являются ценными бумагами, предназначенными для квалифицированных инвесторов.</w:t>
      </w:r>
    </w:p>
    <w:p w14:paraId="73801E83" w14:textId="21620D0F" w:rsidR="00F85939" w:rsidRPr="00D63C3D" w:rsidRDefault="00F85939" w:rsidP="00A027C0">
      <w:pPr>
        <w:adjustRightInd w:val="0"/>
        <w:spacing w:before="120" w:after="120"/>
        <w:ind w:firstLine="539"/>
        <w:jc w:val="both"/>
        <w:rPr>
          <w:i/>
        </w:rPr>
      </w:pPr>
      <w:r w:rsidRPr="00D63C3D">
        <w:rPr>
          <w:i/>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151F6A33" w14:textId="77777777" w:rsidR="00F85939" w:rsidRPr="00D63C3D" w:rsidRDefault="00F85939" w:rsidP="00A027C0">
      <w:pPr>
        <w:adjustRightInd w:val="0"/>
        <w:spacing w:before="120" w:after="120"/>
        <w:ind w:firstLine="539"/>
        <w:jc w:val="both"/>
      </w:pPr>
      <w:r w:rsidRPr="00D63C3D">
        <w:t>Право на Биржевую облигацию переходит к приобретателю с даты внесения приходной записи по счету депо приобретателя.</w:t>
      </w:r>
    </w:p>
    <w:p w14:paraId="7139DB80" w14:textId="77777777" w:rsidR="00F85939" w:rsidRPr="00D63C3D" w:rsidRDefault="00F85939" w:rsidP="00A027C0">
      <w:pPr>
        <w:adjustRightInd w:val="0"/>
        <w:spacing w:before="120" w:after="120"/>
        <w:ind w:firstLine="539"/>
        <w:jc w:val="both"/>
      </w:pPr>
      <w:r w:rsidRPr="00D63C3D">
        <w:t>Права, закрепленные Биржевой облигацией, переходят к их приобретателю с даты перехода прав на эту ценную бумагу.</w:t>
      </w:r>
    </w:p>
    <w:p w14:paraId="3B72BA9F" w14:textId="762FE844" w:rsidR="00F85939" w:rsidRPr="00D63C3D" w:rsidRDefault="00F85939" w:rsidP="00A027C0">
      <w:pPr>
        <w:adjustRightInd w:val="0"/>
        <w:spacing w:before="120" w:after="120"/>
        <w:ind w:firstLine="539"/>
        <w:jc w:val="both"/>
      </w:pPr>
      <w:r w:rsidRPr="00D63C3D">
        <w:t>Иные ограничения в обороте Биржевых облигаций не предусмотрены.</w:t>
      </w:r>
    </w:p>
    <w:p w14:paraId="0A2CDC75" w14:textId="77777777" w:rsidR="00EE601B" w:rsidRPr="00D63C3D" w:rsidRDefault="00EE601B" w:rsidP="00EE601B">
      <w:pPr>
        <w:adjustRightInd w:val="0"/>
        <w:spacing w:before="120" w:after="120"/>
        <w:ind w:firstLine="539"/>
        <w:jc w:val="both"/>
        <w:outlineLvl w:val="1"/>
        <w:rPr>
          <w:b/>
        </w:rPr>
      </w:pPr>
      <w:r w:rsidRPr="00D63C3D">
        <w:rPr>
          <w:b/>
        </w:rPr>
        <w:t>5. Порядок и условия погашения и выплаты доходов по облигациям</w:t>
      </w:r>
    </w:p>
    <w:p w14:paraId="76121864" w14:textId="77777777" w:rsidR="00EE601B" w:rsidRPr="00D63C3D" w:rsidRDefault="00EE601B" w:rsidP="00EE601B">
      <w:pPr>
        <w:pStyle w:val="2"/>
        <w:ind w:left="567"/>
        <w:rPr>
          <w:rFonts w:ascii="Times New Roman" w:hAnsi="Times New Roman" w:cs="Times New Roman"/>
          <w:b/>
          <w:color w:val="auto"/>
          <w:sz w:val="22"/>
          <w:szCs w:val="22"/>
        </w:rPr>
      </w:pPr>
      <w:r w:rsidRPr="00D63C3D">
        <w:rPr>
          <w:rFonts w:ascii="Times New Roman" w:hAnsi="Times New Roman" w:cs="Times New Roman"/>
          <w:b/>
          <w:color w:val="auto"/>
          <w:sz w:val="22"/>
          <w:szCs w:val="22"/>
        </w:rPr>
        <w:t>5.1. Форма погашения облигаций</w:t>
      </w:r>
    </w:p>
    <w:p w14:paraId="2F3EB4C2" w14:textId="77777777" w:rsidR="00EF296D" w:rsidRPr="00D63C3D" w:rsidRDefault="00EF296D" w:rsidP="00EF296D">
      <w:pPr>
        <w:spacing w:before="120" w:after="120"/>
        <w:ind w:firstLine="567"/>
        <w:jc w:val="both"/>
        <w:rPr>
          <w:bCs/>
          <w:i/>
          <w:iCs/>
          <w:szCs w:val="22"/>
        </w:rPr>
      </w:pPr>
      <w:r w:rsidRPr="00D63C3D">
        <w:rPr>
          <w:bCs/>
          <w:i/>
          <w:iCs/>
          <w:szCs w:val="22"/>
        </w:rPr>
        <w:t>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13A936D8" w14:textId="77777777" w:rsidR="00EF296D" w:rsidRPr="00D63C3D" w:rsidRDefault="00EF296D" w:rsidP="00EF296D">
      <w:pPr>
        <w:spacing w:before="120" w:after="120"/>
        <w:ind w:firstLine="567"/>
        <w:jc w:val="both"/>
        <w:rPr>
          <w:bCs/>
          <w:iCs/>
          <w:szCs w:val="22"/>
        </w:rPr>
      </w:pPr>
      <w:r w:rsidRPr="00D63C3D">
        <w:rPr>
          <w:bCs/>
          <w:iCs/>
          <w:szCs w:val="22"/>
        </w:rPr>
        <w:t>Погашение Биржевых облигаций производится денежными средствами в рублях Российской Федерации в безналичном порядке.</w:t>
      </w:r>
    </w:p>
    <w:p w14:paraId="5DA9B111" w14:textId="7A74DEED" w:rsidR="00EF296D" w:rsidRPr="00D63C3D" w:rsidRDefault="00EF296D" w:rsidP="00EF296D">
      <w:pPr>
        <w:spacing w:before="120" w:after="120"/>
        <w:ind w:firstLine="567"/>
        <w:jc w:val="both"/>
        <w:rPr>
          <w:bCs/>
          <w:iCs/>
          <w:szCs w:val="22"/>
        </w:rPr>
      </w:pPr>
      <w:r w:rsidRPr="00D63C3D">
        <w:rPr>
          <w:bCs/>
          <w:iCs/>
          <w:szCs w:val="22"/>
        </w:rPr>
        <w:t>Возможность выбора владельцами Биржевых облигаций формы погашения Биржевых облигаций не предусмотрена.</w:t>
      </w:r>
    </w:p>
    <w:p w14:paraId="2CDC7275" w14:textId="77777777" w:rsidR="00F85939" w:rsidRPr="00D63C3D" w:rsidRDefault="00F85939" w:rsidP="00F85939">
      <w:pPr>
        <w:spacing w:after="37" w:line="216" w:lineRule="auto"/>
        <w:ind w:left="517" w:right="82"/>
        <w:rPr>
          <w:i/>
        </w:rPr>
      </w:pPr>
      <w:r w:rsidRPr="00D63C3D">
        <w:rPr>
          <w:i/>
        </w:rPr>
        <w:t>В случае, если облигации погашаются имуществом, указываются сведения о таком имуществе.</w:t>
      </w:r>
    </w:p>
    <w:p w14:paraId="201FCB12" w14:textId="77777777" w:rsidR="00F85939" w:rsidRPr="00D63C3D" w:rsidRDefault="00F85939" w:rsidP="00414042">
      <w:pPr>
        <w:spacing w:after="147"/>
        <w:ind w:left="-142" w:right="61" w:firstLine="648"/>
        <w:jc w:val="both"/>
      </w:pPr>
      <w:r w:rsidRPr="00D63C3D">
        <w:t>Биржевые облигации имуществом не погашаются.</w:t>
      </w:r>
    </w:p>
    <w:p w14:paraId="51FAC6A5" w14:textId="77777777" w:rsidR="00EE601B" w:rsidRPr="00D63C3D" w:rsidRDefault="00EE601B" w:rsidP="00EE601B">
      <w:pPr>
        <w:pStyle w:val="2"/>
        <w:ind w:left="567"/>
        <w:rPr>
          <w:rFonts w:ascii="Times New Roman" w:hAnsi="Times New Roman" w:cs="Times New Roman"/>
          <w:b/>
          <w:color w:val="auto"/>
          <w:sz w:val="22"/>
          <w:szCs w:val="22"/>
        </w:rPr>
      </w:pPr>
      <w:r w:rsidRPr="00D63C3D">
        <w:rPr>
          <w:rFonts w:ascii="Times New Roman" w:hAnsi="Times New Roman" w:cs="Times New Roman"/>
          <w:b/>
          <w:color w:val="auto"/>
          <w:sz w:val="22"/>
          <w:szCs w:val="22"/>
        </w:rPr>
        <w:t>5.2. Срок погашения облигаций</w:t>
      </w:r>
    </w:p>
    <w:p w14:paraId="1CA3903E" w14:textId="77777777" w:rsidR="00EF296D" w:rsidRPr="00D63C3D" w:rsidRDefault="00EF296D" w:rsidP="00EF296D">
      <w:pPr>
        <w:spacing w:before="120" w:after="120"/>
        <w:ind w:firstLine="567"/>
        <w:jc w:val="both"/>
        <w:rPr>
          <w:bCs/>
          <w:i/>
          <w:iCs/>
          <w:szCs w:val="22"/>
        </w:rPr>
      </w:pPr>
      <w:r w:rsidRPr="00D63C3D">
        <w:rPr>
          <w:bCs/>
          <w:i/>
          <w:iCs/>
          <w:szCs w:val="22"/>
        </w:rPr>
        <w:t>Срок (дата) погашения Биржевых облигаций или порядок его определения</w:t>
      </w:r>
    </w:p>
    <w:p w14:paraId="49E16E5E" w14:textId="3C0ACB55" w:rsidR="00EF296D" w:rsidRPr="00D63C3D" w:rsidRDefault="00EF296D" w:rsidP="00EF296D">
      <w:pPr>
        <w:spacing w:before="120" w:after="120"/>
        <w:ind w:firstLine="567"/>
        <w:jc w:val="both"/>
        <w:rPr>
          <w:bCs/>
          <w:iCs/>
          <w:szCs w:val="22"/>
        </w:rPr>
      </w:pPr>
      <w:r w:rsidRPr="00D63C3D">
        <w:rPr>
          <w:bCs/>
          <w:iCs/>
          <w:szCs w:val="22"/>
        </w:rPr>
        <w:t xml:space="preserve">Биржевые облигации погашаются по номинальной стоимости в </w:t>
      </w:r>
      <w:r w:rsidR="00B74CF4" w:rsidRPr="00B74CF4">
        <w:rPr>
          <w:bCs/>
          <w:iCs/>
          <w:szCs w:val="22"/>
        </w:rPr>
        <w:t>728-й (семьсот двадцать восьмой)</w:t>
      </w:r>
      <w:r w:rsidR="00090CCB" w:rsidRPr="00090CCB">
        <w:rPr>
          <w:bCs/>
          <w:iCs/>
          <w:szCs w:val="22"/>
        </w:rPr>
        <w:t xml:space="preserve"> день</w:t>
      </w:r>
      <w:r w:rsidRPr="00D63C3D">
        <w:rPr>
          <w:bCs/>
          <w:iCs/>
          <w:szCs w:val="22"/>
        </w:rPr>
        <w:t xml:space="preserve"> с даты начала размещения Биржевых облигаций выпуска.</w:t>
      </w:r>
    </w:p>
    <w:p w14:paraId="6853EFCD" w14:textId="0E536B57" w:rsidR="00EF296D" w:rsidRPr="00D63C3D" w:rsidRDefault="00EF296D" w:rsidP="00EF296D">
      <w:pPr>
        <w:spacing w:before="120" w:after="120"/>
        <w:ind w:firstLine="567"/>
        <w:jc w:val="both"/>
        <w:rPr>
          <w:bCs/>
          <w:iCs/>
          <w:szCs w:val="22"/>
        </w:rPr>
      </w:pPr>
      <w:r w:rsidRPr="00D63C3D">
        <w:rPr>
          <w:bCs/>
          <w:iCs/>
          <w:szCs w:val="22"/>
        </w:rPr>
        <w:t>Дата начала и дата окончания погашения совпадают.</w:t>
      </w:r>
    </w:p>
    <w:p w14:paraId="3149B39C" w14:textId="6FC08F23" w:rsidR="00F85939" w:rsidRPr="00D63C3D" w:rsidRDefault="0064590D" w:rsidP="00EF296D">
      <w:pPr>
        <w:spacing w:before="120" w:after="120"/>
        <w:ind w:firstLine="567"/>
        <w:jc w:val="both"/>
        <w:rPr>
          <w:iCs/>
          <w:szCs w:val="22"/>
        </w:rPr>
      </w:pPr>
      <w:r w:rsidRPr="00D63C3D">
        <w:rPr>
          <w:bCs/>
          <w:iCs/>
          <w:szCs w:val="22"/>
        </w:rPr>
        <w:t xml:space="preserve">Если </w:t>
      </w:r>
      <w:r w:rsidR="002B4313">
        <w:rPr>
          <w:bCs/>
          <w:iCs/>
          <w:szCs w:val="22"/>
        </w:rPr>
        <w:t>д</w:t>
      </w:r>
      <w:r w:rsidRPr="00D63C3D">
        <w:rPr>
          <w:bCs/>
          <w:iCs/>
          <w:szCs w:val="22"/>
        </w:rPr>
        <w:t>ата погашения приходится на не Рабочий день, то перечисление надлежащей суммы производится в первый Рабочий день, следующий за не Рабочим днем.</w:t>
      </w:r>
      <w:r w:rsidRPr="00D63C3D">
        <w:rPr>
          <w:b/>
          <w:i/>
          <w:szCs w:val="22"/>
        </w:rPr>
        <w:t xml:space="preserve"> </w:t>
      </w:r>
      <w:r w:rsidR="003F08E5" w:rsidRPr="00D63C3D">
        <w:rPr>
          <w:iCs/>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77237BA3" w14:textId="77777777" w:rsidR="00EE601B" w:rsidRPr="00D63C3D" w:rsidRDefault="00EE601B" w:rsidP="00EE601B">
      <w:pPr>
        <w:pStyle w:val="2"/>
        <w:ind w:left="567"/>
        <w:rPr>
          <w:rFonts w:ascii="Times New Roman" w:hAnsi="Times New Roman" w:cs="Times New Roman"/>
          <w:b/>
          <w:color w:val="auto"/>
          <w:sz w:val="22"/>
          <w:szCs w:val="22"/>
        </w:rPr>
      </w:pPr>
      <w:r w:rsidRPr="00D63C3D">
        <w:rPr>
          <w:rFonts w:ascii="Times New Roman" w:hAnsi="Times New Roman" w:cs="Times New Roman"/>
          <w:b/>
          <w:color w:val="auto"/>
          <w:sz w:val="22"/>
          <w:szCs w:val="22"/>
        </w:rPr>
        <w:t>5.3. Порядок и условия погашения облигаций</w:t>
      </w:r>
    </w:p>
    <w:p w14:paraId="274B1932" w14:textId="77777777" w:rsidR="00DA0E5F" w:rsidRPr="00D63C3D" w:rsidRDefault="00DA0E5F" w:rsidP="00DA0E5F">
      <w:pPr>
        <w:spacing w:before="120" w:after="120"/>
        <w:ind w:firstLine="567"/>
        <w:jc w:val="both"/>
        <w:rPr>
          <w:bCs/>
          <w:i/>
          <w:iCs/>
          <w:szCs w:val="22"/>
        </w:rPr>
      </w:pPr>
      <w:r w:rsidRPr="00D63C3D">
        <w:rPr>
          <w:bCs/>
          <w:i/>
          <w:iCs/>
          <w:szCs w:val="22"/>
        </w:rPr>
        <w:t xml:space="preserve">Порядок и условия погашения облигаций. </w:t>
      </w:r>
    </w:p>
    <w:p w14:paraId="07126C1C" w14:textId="1D5677D6" w:rsidR="00DA0E5F" w:rsidRPr="00D63C3D" w:rsidRDefault="00DA0E5F" w:rsidP="00DA0E5F">
      <w:pPr>
        <w:spacing w:before="120" w:after="120"/>
        <w:ind w:firstLine="567"/>
        <w:jc w:val="both"/>
        <w:rPr>
          <w:bCs/>
          <w:iCs/>
          <w:szCs w:val="22"/>
        </w:rPr>
      </w:pPr>
      <w:r w:rsidRPr="00D63C3D">
        <w:rPr>
          <w:bCs/>
          <w:iCs/>
          <w:szCs w:val="22"/>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7C1F0D88" w14:textId="06E45734" w:rsidR="00C77F15" w:rsidRPr="00D63C3D" w:rsidRDefault="00C77F15" w:rsidP="00C77F15">
      <w:pPr>
        <w:spacing w:after="120"/>
        <w:ind w:firstLine="567"/>
        <w:jc w:val="both"/>
      </w:pPr>
      <w:r w:rsidRPr="00D63C3D">
        <w:t xml:space="preserve">Выплата при погашении </w:t>
      </w:r>
      <w:r w:rsidR="008B11AD" w:rsidRPr="00D63C3D">
        <w:rPr>
          <w:bCs/>
          <w:iCs/>
          <w:szCs w:val="22"/>
        </w:rPr>
        <w:t>Биржевых облигаций</w:t>
      </w:r>
      <w:r w:rsidRPr="00D63C3D">
        <w:t xml:space="preserve"> производится денежными средствами в рублях Российской Федерации в безналичном порядке. </w:t>
      </w:r>
    </w:p>
    <w:p w14:paraId="2B37E8F9" w14:textId="77777777" w:rsidR="00DA0E5F" w:rsidRPr="00D63C3D" w:rsidRDefault="00DA0E5F" w:rsidP="00DA0E5F">
      <w:pPr>
        <w:spacing w:before="120" w:after="120"/>
        <w:ind w:firstLine="567"/>
        <w:jc w:val="both"/>
        <w:rPr>
          <w:bCs/>
          <w:iCs/>
          <w:szCs w:val="22"/>
        </w:rPr>
      </w:pPr>
      <w:r w:rsidRPr="00D63C3D">
        <w:rPr>
          <w:bCs/>
          <w:iCs/>
          <w:szCs w:val="22"/>
        </w:rPr>
        <w:t xml:space="preserve">Биржевые облигации являются ценными бумагами с централизованным учетом прав. </w:t>
      </w:r>
    </w:p>
    <w:p w14:paraId="1AF16230" w14:textId="77777777" w:rsidR="00DA0E5F" w:rsidRPr="00D63C3D" w:rsidRDefault="00DA0E5F" w:rsidP="00DA0E5F">
      <w:pPr>
        <w:spacing w:before="120" w:after="120"/>
        <w:ind w:firstLine="567"/>
        <w:jc w:val="both"/>
        <w:rPr>
          <w:bCs/>
          <w:iCs/>
          <w:szCs w:val="22"/>
        </w:rPr>
      </w:pPr>
      <w:r w:rsidRPr="00D63C3D">
        <w:rPr>
          <w:bCs/>
          <w:iCs/>
          <w:szCs w:val="22"/>
        </w:rPr>
        <w:t xml:space="preserve">Эмитент исполняет обязанность по осуществлению выплат по Биржевым облигациям путем перечисления денежных средств депозитарию, осуществляющему централизованный учет прав на Биржевые облигации. </w:t>
      </w:r>
    </w:p>
    <w:p w14:paraId="39509B16" w14:textId="0CCE85D1" w:rsidR="00DA0E5F" w:rsidRPr="00D63C3D" w:rsidRDefault="00DA0E5F" w:rsidP="00DA0E5F">
      <w:pPr>
        <w:spacing w:before="120" w:after="120"/>
        <w:ind w:firstLine="567"/>
        <w:jc w:val="both"/>
        <w:rPr>
          <w:bCs/>
          <w:iCs/>
          <w:szCs w:val="22"/>
        </w:rPr>
      </w:pPr>
      <w:r w:rsidRPr="00D63C3D">
        <w:rPr>
          <w:bCs/>
          <w:iCs/>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Биржевые облигации, депонентами которого они являются. </w:t>
      </w:r>
    </w:p>
    <w:p w14:paraId="645A780D" w14:textId="11A357F4" w:rsidR="00DA0E5F" w:rsidRPr="00D63C3D" w:rsidRDefault="00DA0E5F" w:rsidP="00DA0E5F">
      <w:pPr>
        <w:spacing w:before="120" w:after="120"/>
        <w:ind w:firstLine="567"/>
        <w:jc w:val="both"/>
        <w:rPr>
          <w:bCs/>
          <w:iCs/>
          <w:szCs w:val="22"/>
        </w:rPr>
      </w:pPr>
      <w:r w:rsidRPr="00D63C3D">
        <w:rPr>
          <w:bCs/>
          <w:iCs/>
          <w:szCs w:val="22"/>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 39-ФЗ «О рынке ценных бумаг»</w:t>
      </w:r>
      <w:r w:rsidR="006C3AC2" w:rsidRPr="00D63C3D">
        <w:rPr>
          <w:bCs/>
          <w:iCs/>
          <w:szCs w:val="22"/>
        </w:rPr>
        <w:t xml:space="preserve">, с особенностями в зависимости от способа учета прав на </w:t>
      </w:r>
      <w:r w:rsidR="00380564" w:rsidRPr="00D63C3D">
        <w:rPr>
          <w:bCs/>
          <w:iCs/>
          <w:szCs w:val="22"/>
        </w:rPr>
        <w:t xml:space="preserve">Биржевые </w:t>
      </w:r>
      <w:r w:rsidR="006C3AC2" w:rsidRPr="00D63C3D">
        <w:rPr>
          <w:bCs/>
          <w:iCs/>
          <w:szCs w:val="22"/>
        </w:rPr>
        <w:t>облигации</w:t>
      </w:r>
      <w:r w:rsidRPr="00D63C3D">
        <w:rPr>
          <w:bCs/>
          <w:iCs/>
          <w:szCs w:val="22"/>
        </w:rPr>
        <w:t>.</w:t>
      </w:r>
    </w:p>
    <w:p w14:paraId="34DCEA9A" w14:textId="0D459431" w:rsidR="00657CCD" w:rsidRPr="00D63C3D" w:rsidRDefault="00657CCD" w:rsidP="00C77F15">
      <w:pPr>
        <w:ind w:firstLine="567"/>
        <w:jc w:val="both"/>
      </w:pPr>
      <w:r w:rsidRPr="00D63C3D">
        <w:t>Биржевые облигации погашаются по номинальной стоимости.</w:t>
      </w:r>
    </w:p>
    <w:p w14:paraId="6BE7DA97" w14:textId="55158004" w:rsidR="006C5298" w:rsidRPr="00D63C3D" w:rsidRDefault="006C5298" w:rsidP="000C32B1">
      <w:pPr>
        <w:spacing w:before="120" w:after="120"/>
        <w:ind w:firstLine="567"/>
        <w:jc w:val="both"/>
      </w:pPr>
      <w:r w:rsidRPr="00D63C3D">
        <w:t xml:space="preserve">При </w:t>
      </w:r>
      <w:r w:rsidRPr="000C32B1">
        <w:rPr>
          <w:bCs/>
          <w:iCs/>
          <w:szCs w:val="22"/>
        </w:rPr>
        <w:t>погашении</w:t>
      </w:r>
      <w:r w:rsidRPr="00D63C3D">
        <w:t xml:space="preserve"> Биржевых облигаций выплачивается также купонный доход за последний купонный период.</w:t>
      </w:r>
    </w:p>
    <w:p w14:paraId="57380E80" w14:textId="6236D074" w:rsidR="00C77F15" w:rsidRPr="00D63C3D" w:rsidRDefault="00C77F15" w:rsidP="00C77F15">
      <w:pPr>
        <w:ind w:firstLine="567"/>
        <w:jc w:val="both"/>
      </w:pPr>
      <w:r w:rsidRPr="00D63C3D">
        <w:lastRenderedPageBreak/>
        <w:t xml:space="preserve">Списание </w:t>
      </w:r>
      <w:r w:rsidR="008B11AD" w:rsidRPr="00D63C3D">
        <w:rPr>
          <w:bCs/>
          <w:iCs/>
          <w:szCs w:val="22"/>
        </w:rPr>
        <w:t>Биржевых облигаций</w:t>
      </w:r>
      <w:r w:rsidRPr="00D63C3D">
        <w:t xml:space="preserve"> со счетов депо при погашении производится после исполнения Эмитентом всех обязательств перед владельцами </w:t>
      </w:r>
      <w:r w:rsidR="008B11AD" w:rsidRPr="00D63C3D">
        <w:rPr>
          <w:bCs/>
          <w:iCs/>
          <w:szCs w:val="22"/>
        </w:rPr>
        <w:t>Биржевых облигаций</w:t>
      </w:r>
      <w:r w:rsidRPr="00D63C3D">
        <w:t xml:space="preserve"> по погашению номинальной стоимости </w:t>
      </w:r>
      <w:r w:rsidR="008B11AD" w:rsidRPr="00D63C3D">
        <w:rPr>
          <w:bCs/>
          <w:iCs/>
          <w:szCs w:val="22"/>
        </w:rPr>
        <w:t>Биржевых облигаций</w:t>
      </w:r>
      <w:r w:rsidRPr="00D63C3D">
        <w:t xml:space="preserve"> и выплате купонного дохода по ним</w:t>
      </w:r>
      <w:r w:rsidR="00380564" w:rsidRPr="00D63C3D">
        <w:t xml:space="preserve"> за все купонные периоды</w:t>
      </w:r>
      <w:r w:rsidRPr="00D63C3D">
        <w:t>.</w:t>
      </w:r>
    </w:p>
    <w:p w14:paraId="1C91356B" w14:textId="1F390A93" w:rsidR="00C77F15" w:rsidRPr="00D63C3D" w:rsidRDefault="00C77F15" w:rsidP="00C77F15">
      <w:pPr>
        <w:spacing w:before="120" w:after="120"/>
        <w:ind w:firstLine="567"/>
        <w:jc w:val="both"/>
      </w:pPr>
      <w:r w:rsidRPr="00D63C3D">
        <w:t xml:space="preserve">В случае, если на </w:t>
      </w:r>
      <w:r w:rsidRPr="00D63C3D">
        <w:rPr>
          <w:bCs/>
          <w:iCs/>
          <w:szCs w:val="22"/>
        </w:rPr>
        <w:t>момент</w:t>
      </w:r>
      <w:r w:rsidRPr="00D63C3D">
        <w:t xml:space="preserve"> совершения действий, связанных с исполнением обязательств Эмитентом по погашению </w:t>
      </w:r>
      <w:r w:rsidR="008B11AD" w:rsidRPr="00D63C3D">
        <w:rPr>
          <w:bCs/>
          <w:iCs/>
          <w:szCs w:val="22"/>
        </w:rPr>
        <w:t>Биржевых облигаций</w:t>
      </w:r>
      <w:r w:rsidRPr="00D63C3D">
        <w:t>, законодательством Российской Федерации и</w:t>
      </w:r>
      <w:r w:rsidRPr="00D63C3D">
        <w:rPr>
          <w:rFonts w:eastAsia="Times New Roman"/>
          <w:lang w:eastAsia="en-GB"/>
        </w:rPr>
        <w:t xml:space="preserve"> (</w:t>
      </w:r>
      <w:r w:rsidRPr="00D63C3D">
        <w:t>или</w:t>
      </w:r>
      <w:r w:rsidRPr="00D63C3D">
        <w:rPr>
          <w:rFonts w:eastAsia="Times New Roman"/>
          <w:lang w:eastAsia="en-GB"/>
        </w:rPr>
        <w:t>)</w:t>
      </w:r>
      <w:r w:rsidRPr="00D63C3D">
        <w:t xml:space="preserve"> подзаконными </w:t>
      </w:r>
      <w:r w:rsidRPr="00D63C3D">
        <w:rPr>
          <w:rFonts w:eastAsia="Times New Roman"/>
          <w:lang w:eastAsia="en-GB"/>
        </w:rPr>
        <w:t xml:space="preserve">нормативными </w:t>
      </w:r>
      <w:r w:rsidRPr="00D63C3D">
        <w:t xml:space="preserve">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w:t>
      </w:r>
      <w:r w:rsidR="008B11AD" w:rsidRPr="00D63C3D">
        <w:rPr>
          <w:bCs/>
          <w:iCs/>
          <w:szCs w:val="22"/>
        </w:rPr>
        <w:t>Биржевых облигаций</w:t>
      </w:r>
      <w:r w:rsidRPr="00D63C3D">
        <w:t xml:space="preserve"> будет осуществляться с учетом требований законодательства Российской Федерации и</w:t>
      </w:r>
      <w:r w:rsidRPr="00D63C3D">
        <w:rPr>
          <w:rFonts w:eastAsia="Times New Roman"/>
          <w:lang w:eastAsia="en-GB"/>
        </w:rPr>
        <w:t xml:space="preserve"> (</w:t>
      </w:r>
      <w:r w:rsidRPr="00D63C3D">
        <w:t>или</w:t>
      </w:r>
      <w:r w:rsidRPr="00D63C3D">
        <w:rPr>
          <w:rFonts w:eastAsia="Times New Roman"/>
          <w:lang w:eastAsia="en-GB"/>
        </w:rPr>
        <w:t>)</w:t>
      </w:r>
      <w:r w:rsidRPr="00D63C3D">
        <w:t xml:space="preserve"> подзаконных </w:t>
      </w:r>
      <w:r w:rsidRPr="00D63C3D">
        <w:rPr>
          <w:rFonts w:eastAsia="Times New Roman"/>
          <w:lang w:eastAsia="en-GB"/>
        </w:rPr>
        <w:t xml:space="preserve">нормативных </w:t>
      </w:r>
      <w:r w:rsidRPr="00D63C3D">
        <w:t>правовых актов, действующих на момент совершения соответствующих действий.</w:t>
      </w:r>
    </w:p>
    <w:p w14:paraId="7DBC7B7C" w14:textId="77777777" w:rsidR="00EE601B" w:rsidRPr="00D63C3D" w:rsidRDefault="00EE601B" w:rsidP="00EE601B">
      <w:pPr>
        <w:pStyle w:val="3"/>
        <w:ind w:left="567"/>
        <w:rPr>
          <w:rFonts w:ascii="Times New Roman" w:hAnsi="Times New Roman" w:cs="Times New Roman"/>
          <w:b/>
          <w:color w:val="auto"/>
          <w:sz w:val="22"/>
          <w:szCs w:val="22"/>
        </w:rPr>
      </w:pPr>
      <w:r w:rsidRPr="00D63C3D">
        <w:rPr>
          <w:rFonts w:ascii="Times New Roman" w:hAnsi="Times New Roman" w:cs="Times New Roman"/>
          <w:b/>
          <w:color w:val="auto"/>
          <w:sz w:val="22"/>
          <w:szCs w:val="22"/>
        </w:rPr>
        <w:t>5.3.1. Порядок определения выплат по каждой структурной облигации при ее погашении</w:t>
      </w:r>
    </w:p>
    <w:p w14:paraId="42DA5269" w14:textId="77777777" w:rsidR="003F07DB" w:rsidRPr="00D63C3D" w:rsidRDefault="003F07DB" w:rsidP="003F07DB">
      <w:pPr>
        <w:spacing w:before="120" w:after="120"/>
        <w:ind w:firstLine="567"/>
        <w:jc w:val="both"/>
        <w:rPr>
          <w:bCs/>
          <w:iCs/>
          <w:szCs w:val="22"/>
        </w:rPr>
      </w:pPr>
      <w:bookmarkStart w:id="2" w:name="Par177"/>
      <w:bookmarkEnd w:id="2"/>
      <w:r w:rsidRPr="00D63C3D">
        <w:rPr>
          <w:bCs/>
          <w:iCs/>
          <w:szCs w:val="22"/>
        </w:rPr>
        <w:t xml:space="preserve">Биржевые облигации не являются структурными облигациями. </w:t>
      </w:r>
    </w:p>
    <w:p w14:paraId="4C98647B" w14:textId="77777777" w:rsidR="00EE601B" w:rsidRPr="00D63C3D" w:rsidRDefault="00EE601B" w:rsidP="00EE601B">
      <w:pPr>
        <w:pStyle w:val="2"/>
        <w:ind w:left="567"/>
        <w:rPr>
          <w:rFonts w:ascii="Times New Roman" w:hAnsi="Times New Roman" w:cs="Times New Roman"/>
          <w:b/>
          <w:color w:val="auto"/>
          <w:sz w:val="22"/>
          <w:szCs w:val="22"/>
        </w:rPr>
      </w:pPr>
      <w:r w:rsidRPr="00D63C3D">
        <w:rPr>
          <w:rFonts w:ascii="Times New Roman" w:hAnsi="Times New Roman" w:cs="Times New Roman"/>
          <w:b/>
          <w:color w:val="auto"/>
          <w:sz w:val="22"/>
          <w:szCs w:val="22"/>
        </w:rPr>
        <w:t>5.4. Порядок определения дохода, выплачиваемого по каждой облигации</w:t>
      </w:r>
    </w:p>
    <w:p w14:paraId="0D539076" w14:textId="37565F5D" w:rsidR="009F38A7" w:rsidRPr="00D63C3D" w:rsidRDefault="009F38A7" w:rsidP="009F38A7">
      <w:pPr>
        <w:adjustRightInd w:val="0"/>
        <w:spacing w:before="120" w:after="120"/>
        <w:ind w:firstLine="567"/>
        <w:jc w:val="both"/>
        <w:rPr>
          <w:bCs/>
          <w:iCs/>
          <w:szCs w:val="22"/>
        </w:rPr>
      </w:pPr>
      <w:r w:rsidRPr="00D63C3D">
        <w:rPr>
          <w:bCs/>
          <w:iCs/>
          <w:szCs w:val="22"/>
        </w:rPr>
        <w:t>Доходом</w:t>
      </w:r>
      <w:r w:rsidRPr="00D63C3D">
        <w:rPr>
          <w:bCs/>
          <w:szCs w:val="22"/>
        </w:rPr>
        <w:t xml:space="preserve"> по </w:t>
      </w:r>
      <w:r w:rsidRPr="00D63C3D">
        <w:rPr>
          <w:bCs/>
          <w:iCs/>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417D9DF3" w14:textId="495BEE04" w:rsidR="00DE6344" w:rsidRPr="00D63C3D" w:rsidRDefault="00DE6344" w:rsidP="00DE6344">
      <w:pPr>
        <w:adjustRightInd w:val="0"/>
        <w:spacing w:before="120" w:after="120"/>
        <w:ind w:firstLine="567"/>
        <w:jc w:val="both"/>
        <w:rPr>
          <w:bCs/>
          <w:szCs w:val="22"/>
        </w:rPr>
      </w:pPr>
      <w:r w:rsidRPr="00D63C3D">
        <w:rPr>
          <w:bCs/>
          <w:szCs w:val="22"/>
        </w:rPr>
        <w:t xml:space="preserve">Доход по </w:t>
      </w:r>
      <w:r w:rsidR="008B11AD" w:rsidRPr="00D63C3D">
        <w:rPr>
          <w:bCs/>
          <w:iCs/>
          <w:szCs w:val="22"/>
        </w:rPr>
        <w:t>Биржевым</w:t>
      </w:r>
      <w:r w:rsidR="008B11AD" w:rsidRPr="00D63C3D">
        <w:rPr>
          <w:bCs/>
          <w:szCs w:val="22"/>
        </w:rPr>
        <w:t xml:space="preserve"> </w:t>
      </w:r>
      <w:r w:rsidRPr="00D63C3D">
        <w:rPr>
          <w:bCs/>
          <w:szCs w:val="22"/>
        </w:rPr>
        <w:t>облигациям выплачивается за определенные периоды (купонные периоды).</w:t>
      </w:r>
    </w:p>
    <w:p w14:paraId="5E78DAD6" w14:textId="78FF38E5" w:rsidR="00E67845" w:rsidRPr="000F43B6" w:rsidRDefault="00E67845" w:rsidP="00E67845">
      <w:pPr>
        <w:spacing w:before="120" w:after="120"/>
        <w:ind w:firstLine="567"/>
        <w:jc w:val="both"/>
        <w:rPr>
          <w:bCs/>
          <w:iCs/>
        </w:rPr>
      </w:pPr>
      <w:r w:rsidRPr="000F43B6">
        <w:rPr>
          <w:bCs/>
          <w:iCs/>
        </w:rPr>
        <w:t xml:space="preserve">Биржевые облигации имеют </w:t>
      </w:r>
      <w:r w:rsidR="00B74CF4">
        <w:rPr>
          <w:rStyle w:val="Style11ptBlue"/>
          <w:color w:val="auto"/>
          <w:lang w:eastAsia="ja-JP"/>
        </w:rPr>
        <w:t>4</w:t>
      </w:r>
      <w:r w:rsidR="00782C55" w:rsidRPr="000F43B6">
        <w:rPr>
          <w:rStyle w:val="Style11ptBlue"/>
          <w:color w:val="auto"/>
          <w:lang w:eastAsia="ja-JP"/>
        </w:rPr>
        <w:t xml:space="preserve"> </w:t>
      </w:r>
      <w:r w:rsidRPr="000F43B6">
        <w:rPr>
          <w:rStyle w:val="Style11ptBlue"/>
          <w:color w:val="auto"/>
        </w:rPr>
        <w:t>(</w:t>
      </w:r>
      <w:r w:rsidR="00B74CF4">
        <w:rPr>
          <w:rStyle w:val="Style11ptBlue"/>
          <w:rFonts w:eastAsia="PMingLiU"/>
          <w:color w:val="auto"/>
          <w:lang w:eastAsia="zh-TW"/>
        </w:rPr>
        <w:t>четыре</w:t>
      </w:r>
      <w:r w:rsidRPr="000F43B6">
        <w:rPr>
          <w:rStyle w:val="Style11ptBlue"/>
          <w:color w:val="auto"/>
        </w:rPr>
        <w:t>)</w:t>
      </w:r>
      <w:r w:rsidRPr="000F43B6">
        <w:rPr>
          <w:bCs/>
          <w:iCs/>
        </w:rPr>
        <w:t xml:space="preserve"> купонных период</w:t>
      </w:r>
      <w:r>
        <w:rPr>
          <w:bCs/>
          <w:iCs/>
        </w:rPr>
        <w:t>а</w:t>
      </w:r>
      <w:r w:rsidRPr="000F43B6">
        <w:rPr>
          <w:bCs/>
          <w:iCs/>
        </w:rPr>
        <w:t xml:space="preserve">. </w:t>
      </w:r>
    </w:p>
    <w:p w14:paraId="5D701FD4" w14:textId="77777777" w:rsidR="00E67845" w:rsidRPr="000F43B6" w:rsidRDefault="00E67845" w:rsidP="00E67845">
      <w:pPr>
        <w:spacing w:before="120" w:after="120"/>
        <w:ind w:firstLine="567"/>
        <w:jc w:val="both"/>
        <w:rPr>
          <w:bCs/>
          <w:iCs/>
        </w:rPr>
      </w:pPr>
      <w:r w:rsidRPr="000F43B6">
        <w:rPr>
          <w:bCs/>
          <w:iCs/>
        </w:rPr>
        <w:t xml:space="preserve">Длительность каждого из купонных периодов устанавливается равной </w:t>
      </w:r>
      <w:r>
        <w:rPr>
          <w:rStyle w:val="Style11ptBlue"/>
          <w:color w:val="auto"/>
        </w:rPr>
        <w:t>182</w:t>
      </w:r>
      <w:r w:rsidRPr="000F43B6">
        <w:rPr>
          <w:rStyle w:val="Style11ptBlue"/>
          <w:color w:val="auto"/>
        </w:rPr>
        <w:t xml:space="preserve"> (</w:t>
      </w:r>
      <w:r>
        <w:rPr>
          <w:rStyle w:val="Style11ptBlue"/>
          <w:color w:val="auto"/>
        </w:rPr>
        <w:t>ста восьмидесяти двум</w:t>
      </w:r>
      <w:r w:rsidRPr="000F43B6">
        <w:rPr>
          <w:rStyle w:val="Style11ptBlue"/>
          <w:color w:val="auto"/>
        </w:rPr>
        <w:t>)</w:t>
      </w:r>
      <w:r>
        <w:rPr>
          <w:bCs/>
          <w:iCs/>
        </w:rPr>
        <w:t xml:space="preserve"> дням</w:t>
      </w:r>
      <w:r w:rsidRPr="000F43B6">
        <w:rPr>
          <w:bCs/>
          <w:iCs/>
        </w:rPr>
        <w:t>.</w:t>
      </w:r>
    </w:p>
    <w:p w14:paraId="3181EAEC" w14:textId="77777777" w:rsidR="00E67845" w:rsidRPr="000F43B6" w:rsidRDefault="00E67845" w:rsidP="00E67845">
      <w:pPr>
        <w:adjustRightInd w:val="0"/>
        <w:spacing w:before="120" w:after="120"/>
        <w:ind w:firstLine="567"/>
        <w:jc w:val="both"/>
        <w:rPr>
          <w:bCs/>
          <w:szCs w:val="22"/>
        </w:rPr>
      </w:pPr>
      <w:r w:rsidRPr="000F43B6">
        <w:rPr>
          <w:bCs/>
          <w:szCs w:val="22"/>
        </w:rPr>
        <w:t>Дата начала каждого купонного периода определяется по формуле:</w:t>
      </w:r>
    </w:p>
    <w:p w14:paraId="601E3095" w14:textId="77777777" w:rsidR="00E67845" w:rsidRPr="000F43B6" w:rsidRDefault="00E67845" w:rsidP="00E67845">
      <w:pPr>
        <w:spacing w:before="120" w:after="120"/>
        <w:ind w:firstLine="567"/>
        <w:jc w:val="both"/>
        <w:rPr>
          <w:bCs/>
          <w:iCs/>
        </w:rPr>
      </w:pPr>
      <w:r w:rsidRPr="000F43B6">
        <w:rPr>
          <w:bCs/>
          <w:iCs/>
        </w:rPr>
        <w:t>ДНКП(i) = ДНР +</w:t>
      </w:r>
      <w:r>
        <w:rPr>
          <w:bCs/>
          <w:iCs/>
        </w:rPr>
        <w:t xml:space="preserve"> </w:t>
      </w:r>
      <w:r>
        <w:rPr>
          <w:bCs/>
          <w:szCs w:val="22"/>
        </w:rPr>
        <w:t>182</w:t>
      </w:r>
      <w:r w:rsidRPr="000F43B6">
        <w:rPr>
          <w:bCs/>
          <w:iCs/>
        </w:rPr>
        <w:t xml:space="preserve"> * (i-1), где</w:t>
      </w:r>
    </w:p>
    <w:p w14:paraId="013A9D99" w14:textId="77777777" w:rsidR="00E67845" w:rsidRPr="000F43B6" w:rsidRDefault="00E67845" w:rsidP="00E67845">
      <w:pPr>
        <w:adjustRightInd w:val="0"/>
        <w:spacing w:before="120" w:after="120"/>
        <w:ind w:firstLine="567"/>
        <w:jc w:val="both"/>
        <w:rPr>
          <w:bCs/>
          <w:szCs w:val="22"/>
        </w:rPr>
      </w:pPr>
      <w:r w:rsidRPr="000F43B6">
        <w:rPr>
          <w:bCs/>
          <w:szCs w:val="22"/>
        </w:rPr>
        <w:t>ДНР – дата начала размещения Биржевых облигаций, установленная в порядке и сроки, предусмотренные пунктом 8.2 Программы;</w:t>
      </w:r>
    </w:p>
    <w:p w14:paraId="40BCA56A" w14:textId="70082DCC" w:rsidR="00E67845" w:rsidRPr="000F43B6" w:rsidRDefault="00E67845" w:rsidP="00E67845">
      <w:pPr>
        <w:spacing w:before="120" w:after="120"/>
        <w:ind w:firstLine="567"/>
        <w:jc w:val="both"/>
        <w:rPr>
          <w:bCs/>
          <w:iCs/>
        </w:rPr>
      </w:pPr>
      <w:r w:rsidRPr="000F43B6">
        <w:rPr>
          <w:bCs/>
          <w:iCs/>
        </w:rPr>
        <w:t xml:space="preserve">i </w:t>
      </w:r>
      <w:r w:rsidRPr="000F43B6">
        <w:rPr>
          <w:bCs/>
          <w:szCs w:val="22"/>
        </w:rPr>
        <w:t>–</w:t>
      </w:r>
      <w:r w:rsidRPr="000F43B6">
        <w:rPr>
          <w:bCs/>
          <w:iCs/>
        </w:rPr>
        <w:t xml:space="preserve"> порядковый номер соответствующего купонного периода (i=1,</w:t>
      </w:r>
      <w:r w:rsidR="00EA4A56">
        <w:rPr>
          <w:bCs/>
          <w:iCs/>
        </w:rPr>
        <w:t>2,</w:t>
      </w:r>
      <w:r w:rsidR="00B74CF4">
        <w:rPr>
          <w:bCs/>
          <w:iCs/>
        </w:rPr>
        <w:t>3</w:t>
      </w:r>
      <w:r w:rsidR="00EA4A56">
        <w:rPr>
          <w:bCs/>
          <w:iCs/>
        </w:rPr>
        <w:t>,</w:t>
      </w:r>
      <w:r w:rsidR="00B74CF4">
        <w:rPr>
          <w:bCs/>
          <w:iCs/>
        </w:rPr>
        <w:t>4</w:t>
      </w:r>
      <w:r w:rsidRPr="000F43B6">
        <w:rPr>
          <w:bCs/>
          <w:iCs/>
        </w:rPr>
        <w:t>);</w:t>
      </w:r>
    </w:p>
    <w:p w14:paraId="20229B25" w14:textId="77777777" w:rsidR="00E67845" w:rsidRPr="000F43B6" w:rsidRDefault="00E67845" w:rsidP="00E67845">
      <w:pPr>
        <w:adjustRightInd w:val="0"/>
        <w:spacing w:before="120" w:after="120"/>
        <w:ind w:firstLine="567"/>
        <w:jc w:val="both"/>
        <w:rPr>
          <w:bCs/>
          <w:szCs w:val="22"/>
        </w:rPr>
      </w:pPr>
      <w:r w:rsidRPr="000F43B6">
        <w:rPr>
          <w:bCs/>
          <w:szCs w:val="22"/>
        </w:rPr>
        <w:t>ДНКП(</w:t>
      </w:r>
      <w:r w:rsidRPr="000F43B6">
        <w:rPr>
          <w:bCs/>
          <w:szCs w:val="22"/>
          <w:lang w:val="en-US"/>
        </w:rPr>
        <w:t>i</w:t>
      </w:r>
      <w:r w:rsidRPr="000F43B6">
        <w:rPr>
          <w:bCs/>
          <w:szCs w:val="22"/>
        </w:rPr>
        <w:t>) – дата начала i-</w:t>
      </w:r>
      <w:proofErr w:type="spellStart"/>
      <w:r w:rsidRPr="000F43B6">
        <w:rPr>
          <w:bCs/>
          <w:szCs w:val="22"/>
        </w:rPr>
        <w:t>го</w:t>
      </w:r>
      <w:proofErr w:type="spellEnd"/>
      <w:r w:rsidRPr="000F43B6">
        <w:rPr>
          <w:bCs/>
          <w:szCs w:val="22"/>
        </w:rPr>
        <w:t xml:space="preserve"> купонного периода.</w:t>
      </w:r>
    </w:p>
    <w:p w14:paraId="6AA68BE4" w14:textId="77777777" w:rsidR="00E67845" w:rsidRPr="000F43B6" w:rsidRDefault="00E67845" w:rsidP="00E67845">
      <w:pPr>
        <w:adjustRightInd w:val="0"/>
        <w:spacing w:before="120" w:after="120"/>
        <w:ind w:firstLine="567"/>
        <w:jc w:val="both"/>
        <w:rPr>
          <w:bCs/>
          <w:szCs w:val="22"/>
        </w:rPr>
      </w:pPr>
      <w:r w:rsidRPr="000F43B6">
        <w:rPr>
          <w:bCs/>
          <w:szCs w:val="22"/>
        </w:rPr>
        <w:t>Дата окончания каждого купонного периода определяется по формуле:</w:t>
      </w:r>
    </w:p>
    <w:p w14:paraId="1251A58A" w14:textId="77777777" w:rsidR="00E67845" w:rsidRPr="000F43B6" w:rsidRDefault="00E67845" w:rsidP="00E67845">
      <w:pPr>
        <w:spacing w:before="120" w:after="120"/>
        <w:ind w:firstLine="567"/>
        <w:jc w:val="both"/>
        <w:rPr>
          <w:bCs/>
          <w:iCs/>
        </w:rPr>
      </w:pPr>
      <w:r w:rsidRPr="000F43B6">
        <w:rPr>
          <w:bCs/>
          <w:iCs/>
        </w:rPr>
        <w:t xml:space="preserve">ДОКП(i) = ДНР + </w:t>
      </w:r>
      <w:r>
        <w:rPr>
          <w:bCs/>
          <w:szCs w:val="22"/>
        </w:rPr>
        <w:t>182</w:t>
      </w:r>
      <w:r w:rsidRPr="000F43B6">
        <w:rPr>
          <w:bCs/>
          <w:iCs/>
        </w:rPr>
        <w:t xml:space="preserve"> * i, где</w:t>
      </w:r>
    </w:p>
    <w:p w14:paraId="61484E56" w14:textId="77777777" w:rsidR="00E67845" w:rsidRPr="000F43B6" w:rsidRDefault="00E67845" w:rsidP="00E67845">
      <w:pPr>
        <w:adjustRightInd w:val="0"/>
        <w:spacing w:before="120" w:after="120"/>
        <w:ind w:firstLine="567"/>
        <w:jc w:val="both"/>
        <w:rPr>
          <w:bCs/>
          <w:szCs w:val="22"/>
        </w:rPr>
      </w:pPr>
      <w:r w:rsidRPr="000F43B6">
        <w:rPr>
          <w:bCs/>
          <w:szCs w:val="22"/>
        </w:rPr>
        <w:t>ДНР – дата начала размещения Биржевых облигаций, установленная в порядке и сроки, предусмотренные пунктом 8.2 Программы;</w:t>
      </w:r>
    </w:p>
    <w:p w14:paraId="2DF223B7" w14:textId="07D70519" w:rsidR="00E67845" w:rsidRPr="000F43B6" w:rsidRDefault="00E67845" w:rsidP="00E67845">
      <w:pPr>
        <w:spacing w:before="120" w:after="120"/>
        <w:ind w:firstLine="567"/>
        <w:jc w:val="both"/>
        <w:rPr>
          <w:bCs/>
          <w:iCs/>
        </w:rPr>
      </w:pPr>
      <w:r w:rsidRPr="000F43B6">
        <w:rPr>
          <w:bCs/>
          <w:iCs/>
        </w:rPr>
        <w:t xml:space="preserve">i </w:t>
      </w:r>
      <w:r w:rsidRPr="000F43B6">
        <w:rPr>
          <w:bCs/>
          <w:szCs w:val="22"/>
        </w:rPr>
        <w:t>–</w:t>
      </w:r>
      <w:r w:rsidRPr="000F43B6">
        <w:rPr>
          <w:bCs/>
          <w:iCs/>
        </w:rPr>
        <w:t xml:space="preserve"> порядковый номер соответствующего купонного периода </w:t>
      </w:r>
      <w:r w:rsidR="00782C55" w:rsidRPr="000F43B6">
        <w:rPr>
          <w:bCs/>
          <w:iCs/>
        </w:rPr>
        <w:t>(</w:t>
      </w:r>
      <w:r w:rsidR="00B74CF4" w:rsidRPr="000F43B6">
        <w:rPr>
          <w:bCs/>
          <w:iCs/>
        </w:rPr>
        <w:t>i=1,</w:t>
      </w:r>
      <w:r w:rsidR="00B74CF4">
        <w:rPr>
          <w:bCs/>
          <w:iCs/>
        </w:rPr>
        <w:t>2,3,4</w:t>
      </w:r>
      <w:r w:rsidR="00782C55" w:rsidRPr="000F43B6">
        <w:rPr>
          <w:bCs/>
          <w:iCs/>
        </w:rPr>
        <w:t>)</w:t>
      </w:r>
      <w:r w:rsidRPr="000F43B6">
        <w:rPr>
          <w:bCs/>
          <w:iCs/>
        </w:rPr>
        <w:t>;</w:t>
      </w:r>
    </w:p>
    <w:p w14:paraId="3D510197" w14:textId="77777777" w:rsidR="00E67845" w:rsidRPr="009F38A7" w:rsidRDefault="00E67845" w:rsidP="00E67845">
      <w:pPr>
        <w:adjustRightInd w:val="0"/>
        <w:spacing w:before="120" w:after="120"/>
        <w:ind w:firstLine="567"/>
        <w:jc w:val="both"/>
        <w:rPr>
          <w:bCs/>
          <w:szCs w:val="22"/>
        </w:rPr>
      </w:pPr>
      <w:r w:rsidRPr="000F43B6">
        <w:rPr>
          <w:bCs/>
          <w:szCs w:val="22"/>
        </w:rPr>
        <w:t>ДОКП(</w:t>
      </w:r>
      <w:r w:rsidRPr="000F43B6">
        <w:rPr>
          <w:bCs/>
          <w:szCs w:val="22"/>
          <w:lang w:val="en-US"/>
        </w:rPr>
        <w:t>i</w:t>
      </w:r>
      <w:r w:rsidRPr="000F43B6">
        <w:rPr>
          <w:bCs/>
          <w:szCs w:val="22"/>
        </w:rPr>
        <w:t>) – дата окончания i-</w:t>
      </w:r>
      <w:proofErr w:type="spellStart"/>
      <w:r w:rsidRPr="000F43B6">
        <w:rPr>
          <w:bCs/>
          <w:szCs w:val="22"/>
        </w:rPr>
        <w:t>го</w:t>
      </w:r>
      <w:proofErr w:type="spellEnd"/>
      <w:r w:rsidRPr="000F43B6">
        <w:rPr>
          <w:bCs/>
          <w:szCs w:val="22"/>
        </w:rPr>
        <w:t xml:space="preserve"> купонного периода.</w:t>
      </w:r>
    </w:p>
    <w:p w14:paraId="67B6DD16" w14:textId="77777777" w:rsidR="00E67845" w:rsidRPr="00CA7005" w:rsidRDefault="00E67845" w:rsidP="00E67845">
      <w:pPr>
        <w:adjustRightInd w:val="0"/>
        <w:spacing w:before="120" w:after="120"/>
        <w:ind w:firstLine="567"/>
        <w:jc w:val="both"/>
        <w:rPr>
          <w:i/>
        </w:rPr>
      </w:pPr>
      <w:r w:rsidRPr="00CA7005">
        <w:rPr>
          <w:i/>
        </w:rPr>
        <w:t>Порядок определения размера дохода, выплачиваемого по каждому купону</w:t>
      </w:r>
    </w:p>
    <w:p w14:paraId="6D4C9006" w14:textId="77777777" w:rsidR="00E67845" w:rsidRPr="009F38A7" w:rsidRDefault="00E67845" w:rsidP="00E67845">
      <w:pPr>
        <w:adjustRightInd w:val="0"/>
        <w:spacing w:before="120" w:after="120"/>
        <w:ind w:firstLine="567"/>
        <w:jc w:val="both"/>
        <w:rPr>
          <w:bCs/>
          <w:szCs w:val="22"/>
        </w:rPr>
      </w:pPr>
      <w:r w:rsidRPr="009F38A7">
        <w:rPr>
          <w:bCs/>
          <w:szCs w:val="22"/>
        </w:rPr>
        <w:t>Расчет суммы выплат по каждому i-</w:t>
      </w:r>
      <w:proofErr w:type="spellStart"/>
      <w:r w:rsidRPr="009F38A7">
        <w:rPr>
          <w:bCs/>
          <w:szCs w:val="22"/>
        </w:rPr>
        <w:t>му</w:t>
      </w:r>
      <w:proofErr w:type="spellEnd"/>
      <w:r w:rsidRPr="009F38A7">
        <w:rPr>
          <w:bCs/>
          <w:szCs w:val="22"/>
        </w:rPr>
        <w:t xml:space="preserve"> купону на одну Биржевую облигацию производится по следующей формуле:</w:t>
      </w:r>
    </w:p>
    <w:p w14:paraId="2D3E19C3" w14:textId="77777777" w:rsidR="00E67845" w:rsidRPr="009F38A7" w:rsidRDefault="00E67845" w:rsidP="00E67845">
      <w:pPr>
        <w:adjustRightInd w:val="0"/>
        <w:spacing w:before="120" w:after="120"/>
        <w:ind w:firstLine="567"/>
        <w:jc w:val="both"/>
        <w:rPr>
          <w:bCs/>
          <w:szCs w:val="22"/>
          <w:lang w:val="fr-FR"/>
        </w:rPr>
      </w:pPr>
      <w:r w:rsidRPr="009F38A7">
        <w:rPr>
          <w:bCs/>
          <w:szCs w:val="22"/>
        </w:rPr>
        <w:t>КД</w:t>
      </w:r>
      <w:r w:rsidRPr="009F38A7">
        <w:rPr>
          <w:bCs/>
          <w:szCs w:val="22"/>
          <w:lang w:val="fr-FR"/>
        </w:rPr>
        <w:t>i= Ci * Nom * (</w:t>
      </w:r>
      <w:r w:rsidRPr="009F38A7">
        <w:rPr>
          <w:bCs/>
          <w:szCs w:val="22"/>
        </w:rPr>
        <w:t>ДОКП</w:t>
      </w:r>
      <w:r w:rsidRPr="009F38A7">
        <w:rPr>
          <w:bCs/>
          <w:szCs w:val="22"/>
          <w:lang w:val="fr-FR"/>
        </w:rPr>
        <w:t xml:space="preserve">(i) - </w:t>
      </w:r>
      <w:r w:rsidRPr="009F38A7">
        <w:rPr>
          <w:bCs/>
          <w:szCs w:val="22"/>
        </w:rPr>
        <w:t>ДНКП</w:t>
      </w:r>
      <w:r w:rsidRPr="009F38A7">
        <w:rPr>
          <w:bCs/>
          <w:szCs w:val="22"/>
          <w:lang w:val="fr-FR"/>
        </w:rPr>
        <w:t>(i)) / (365 * 100</w:t>
      </w:r>
      <w:r w:rsidRPr="009F38A7">
        <w:rPr>
          <w:bCs/>
          <w:szCs w:val="22"/>
          <w:lang w:val="en-US"/>
        </w:rPr>
        <w:t> </w:t>
      </w:r>
      <w:r w:rsidRPr="009F38A7">
        <w:rPr>
          <w:bCs/>
          <w:szCs w:val="22"/>
          <w:lang w:val="fr-FR"/>
        </w:rPr>
        <w:t xml:space="preserve">%), </w:t>
      </w:r>
    </w:p>
    <w:p w14:paraId="426F10C0" w14:textId="77777777" w:rsidR="00E67845" w:rsidRPr="009F38A7" w:rsidRDefault="00E67845" w:rsidP="00E67845">
      <w:pPr>
        <w:adjustRightInd w:val="0"/>
        <w:spacing w:before="120" w:after="120"/>
        <w:ind w:firstLine="567"/>
        <w:jc w:val="both"/>
        <w:rPr>
          <w:bCs/>
          <w:szCs w:val="22"/>
        </w:rPr>
      </w:pPr>
      <w:r w:rsidRPr="009F38A7">
        <w:rPr>
          <w:bCs/>
          <w:szCs w:val="22"/>
        </w:rPr>
        <w:t>где</w:t>
      </w:r>
    </w:p>
    <w:p w14:paraId="39E27775" w14:textId="77777777" w:rsidR="00E67845" w:rsidRPr="009F38A7" w:rsidRDefault="00E67845" w:rsidP="00E67845">
      <w:pPr>
        <w:adjustRightInd w:val="0"/>
        <w:spacing w:before="120" w:after="120"/>
        <w:ind w:firstLine="567"/>
        <w:jc w:val="both"/>
        <w:rPr>
          <w:bCs/>
          <w:szCs w:val="22"/>
        </w:rPr>
      </w:pPr>
      <w:proofErr w:type="spellStart"/>
      <w:r w:rsidRPr="009F38A7">
        <w:rPr>
          <w:bCs/>
          <w:szCs w:val="22"/>
        </w:rPr>
        <w:t>КДi</w:t>
      </w:r>
      <w:proofErr w:type="spellEnd"/>
      <w:r w:rsidRPr="009F38A7">
        <w:rPr>
          <w:bCs/>
          <w:szCs w:val="22"/>
        </w:rPr>
        <w:t xml:space="preserve"> – величина купонного дохода по каждой Биржевой облигации по i-</w:t>
      </w:r>
      <w:proofErr w:type="spellStart"/>
      <w:r w:rsidRPr="009F38A7">
        <w:rPr>
          <w:bCs/>
          <w:szCs w:val="22"/>
        </w:rPr>
        <w:t>му</w:t>
      </w:r>
      <w:proofErr w:type="spellEnd"/>
      <w:r w:rsidRPr="009F38A7">
        <w:rPr>
          <w:bCs/>
          <w:szCs w:val="22"/>
        </w:rPr>
        <w:t xml:space="preserve"> купонному периоду</w:t>
      </w:r>
      <w:r w:rsidRPr="009F38A7">
        <w:rPr>
          <w:bCs/>
          <w:iCs/>
          <w:szCs w:val="22"/>
        </w:rPr>
        <w:t xml:space="preserve"> (в рублях</w:t>
      </w:r>
      <w:r>
        <w:rPr>
          <w:bCs/>
          <w:iCs/>
          <w:szCs w:val="22"/>
        </w:rPr>
        <w:t xml:space="preserve"> Российской Федерации</w:t>
      </w:r>
      <w:r w:rsidRPr="009F38A7">
        <w:rPr>
          <w:bCs/>
          <w:iCs/>
          <w:szCs w:val="22"/>
        </w:rPr>
        <w:t>)</w:t>
      </w:r>
      <w:r w:rsidRPr="009F38A7">
        <w:rPr>
          <w:bCs/>
          <w:szCs w:val="22"/>
        </w:rPr>
        <w:t>;</w:t>
      </w:r>
    </w:p>
    <w:p w14:paraId="400D97F3" w14:textId="77777777" w:rsidR="00E67845" w:rsidRPr="009F38A7" w:rsidRDefault="00E67845" w:rsidP="00E67845">
      <w:pPr>
        <w:adjustRightInd w:val="0"/>
        <w:spacing w:before="120" w:after="120"/>
        <w:ind w:firstLine="567"/>
        <w:jc w:val="both"/>
        <w:rPr>
          <w:bCs/>
          <w:szCs w:val="22"/>
        </w:rPr>
      </w:pPr>
      <w:proofErr w:type="spellStart"/>
      <w:r w:rsidRPr="009F38A7">
        <w:rPr>
          <w:bCs/>
          <w:szCs w:val="22"/>
        </w:rPr>
        <w:t>Nom</w:t>
      </w:r>
      <w:proofErr w:type="spellEnd"/>
      <w:r w:rsidRPr="009F38A7">
        <w:rPr>
          <w:bCs/>
          <w:szCs w:val="22"/>
        </w:rPr>
        <w:t xml:space="preserve"> – номинальная стоимость одной Биржевой облигации (в рублях</w:t>
      </w:r>
      <w:r>
        <w:rPr>
          <w:bCs/>
          <w:szCs w:val="22"/>
        </w:rPr>
        <w:t xml:space="preserve"> </w:t>
      </w:r>
      <w:r>
        <w:rPr>
          <w:bCs/>
          <w:iCs/>
          <w:szCs w:val="22"/>
        </w:rPr>
        <w:t>Российской Федерации</w:t>
      </w:r>
      <w:r w:rsidRPr="009F38A7">
        <w:rPr>
          <w:bCs/>
          <w:szCs w:val="22"/>
        </w:rPr>
        <w:t>);</w:t>
      </w:r>
    </w:p>
    <w:p w14:paraId="648B13F3" w14:textId="77777777" w:rsidR="00E67845" w:rsidRPr="009F38A7" w:rsidRDefault="00E67845" w:rsidP="00E67845">
      <w:pPr>
        <w:adjustRightInd w:val="0"/>
        <w:spacing w:before="120" w:after="120"/>
        <w:ind w:firstLine="567"/>
        <w:jc w:val="both"/>
        <w:rPr>
          <w:bCs/>
          <w:szCs w:val="22"/>
        </w:rPr>
      </w:pPr>
      <w:proofErr w:type="spellStart"/>
      <w:r w:rsidRPr="009F38A7">
        <w:rPr>
          <w:bCs/>
          <w:szCs w:val="22"/>
        </w:rPr>
        <w:t>Ci</w:t>
      </w:r>
      <w:proofErr w:type="spellEnd"/>
      <w:r w:rsidRPr="009F38A7">
        <w:rPr>
          <w:bCs/>
          <w:szCs w:val="22"/>
        </w:rPr>
        <w:t xml:space="preserve"> – размер процентной ставки по i-</w:t>
      </w:r>
      <w:proofErr w:type="spellStart"/>
      <w:r w:rsidRPr="009F38A7">
        <w:rPr>
          <w:bCs/>
          <w:szCs w:val="22"/>
        </w:rPr>
        <w:t>му</w:t>
      </w:r>
      <w:proofErr w:type="spellEnd"/>
      <w:r w:rsidRPr="009F38A7">
        <w:rPr>
          <w:bCs/>
          <w:szCs w:val="22"/>
        </w:rPr>
        <w:t xml:space="preserve"> купону, проценты годовых;</w:t>
      </w:r>
    </w:p>
    <w:p w14:paraId="468946D7" w14:textId="77777777" w:rsidR="00E67845" w:rsidRPr="009F38A7" w:rsidRDefault="00E67845" w:rsidP="00E67845">
      <w:pPr>
        <w:adjustRightInd w:val="0"/>
        <w:spacing w:before="120" w:after="120"/>
        <w:ind w:firstLine="567"/>
        <w:jc w:val="both"/>
        <w:rPr>
          <w:bCs/>
          <w:szCs w:val="22"/>
        </w:rPr>
      </w:pPr>
      <w:r w:rsidRPr="009F38A7">
        <w:rPr>
          <w:bCs/>
          <w:szCs w:val="22"/>
        </w:rPr>
        <w:t>ДНКП(i) – дата начала i-</w:t>
      </w:r>
      <w:proofErr w:type="spellStart"/>
      <w:r w:rsidRPr="009F38A7">
        <w:rPr>
          <w:bCs/>
          <w:szCs w:val="22"/>
        </w:rPr>
        <w:t>го</w:t>
      </w:r>
      <w:proofErr w:type="spellEnd"/>
      <w:r w:rsidRPr="009F38A7">
        <w:rPr>
          <w:bCs/>
          <w:szCs w:val="22"/>
        </w:rPr>
        <w:t xml:space="preserve"> купонного периода;</w:t>
      </w:r>
    </w:p>
    <w:p w14:paraId="1B6F7FB9" w14:textId="77777777" w:rsidR="00E67845" w:rsidRPr="000F43B6" w:rsidRDefault="00E67845" w:rsidP="00E67845">
      <w:pPr>
        <w:adjustRightInd w:val="0"/>
        <w:spacing w:before="120" w:after="120"/>
        <w:ind w:firstLine="567"/>
        <w:jc w:val="both"/>
        <w:rPr>
          <w:bCs/>
          <w:szCs w:val="22"/>
        </w:rPr>
      </w:pPr>
      <w:r w:rsidRPr="009F38A7">
        <w:rPr>
          <w:bCs/>
          <w:szCs w:val="22"/>
        </w:rPr>
        <w:t>ДОКП(i) – дата окончания i-</w:t>
      </w:r>
      <w:proofErr w:type="spellStart"/>
      <w:r w:rsidRPr="000F43B6">
        <w:rPr>
          <w:bCs/>
          <w:szCs w:val="22"/>
        </w:rPr>
        <w:t>го</w:t>
      </w:r>
      <w:proofErr w:type="spellEnd"/>
      <w:r w:rsidRPr="000F43B6">
        <w:rPr>
          <w:bCs/>
          <w:szCs w:val="22"/>
        </w:rPr>
        <w:t xml:space="preserve"> купонного периода;</w:t>
      </w:r>
    </w:p>
    <w:p w14:paraId="1F8398FA" w14:textId="1F7AA300" w:rsidR="00E67845" w:rsidRPr="000F43B6" w:rsidRDefault="00E67845" w:rsidP="00E67845">
      <w:pPr>
        <w:spacing w:before="120" w:after="120"/>
        <w:ind w:firstLine="567"/>
        <w:jc w:val="both"/>
        <w:rPr>
          <w:bCs/>
          <w:iCs/>
        </w:rPr>
      </w:pPr>
      <w:r w:rsidRPr="000F43B6">
        <w:rPr>
          <w:bCs/>
          <w:iCs/>
        </w:rPr>
        <w:t xml:space="preserve">i </w:t>
      </w:r>
      <w:r w:rsidRPr="000F43B6">
        <w:rPr>
          <w:bCs/>
          <w:szCs w:val="22"/>
        </w:rPr>
        <w:t>–</w:t>
      </w:r>
      <w:r w:rsidRPr="000F43B6">
        <w:rPr>
          <w:bCs/>
          <w:iCs/>
        </w:rPr>
        <w:t xml:space="preserve"> порядковый номер купонного периода </w:t>
      </w:r>
      <w:r w:rsidR="00782C55" w:rsidRPr="000F43B6">
        <w:rPr>
          <w:bCs/>
          <w:iCs/>
        </w:rPr>
        <w:t>(</w:t>
      </w:r>
      <w:r w:rsidR="00B74CF4" w:rsidRPr="000F43B6">
        <w:rPr>
          <w:bCs/>
          <w:iCs/>
        </w:rPr>
        <w:t>i=1,</w:t>
      </w:r>
      <w:r w:rsidR="00B74CF4">
        <w:rPr>
          <w:bCs/>
          <w:iCs/>
        </w:rPr>
        <w:t>2,3,4</w:t>
      </w:r>
      <w:r w:rsidR="00782C55" w:rsidRPr="000F43B6">
        <w:rPr>
          <w:bCs/>
          <w:iCs/>
        </w:rPr>
        <w:t>)</w:t>
      </w:r>
      <w:r w:rsidRPr="000F43B6">
        <w:rPr>
          <w:bCs/>
          <w:iCs/>
        </w:rPr>
        <w:t>.</w:t>
      </w:r>
    </w:p>
    <w:p w14:paraId="16906E36" w14:textId="77777777" w:rsidR="00E67845" w:rsidRPr="000F43B6" w:rsidRDefault="00E67845" w:rsidP="00E67845">
      <w:pPr>
        <w:adjustRightInd w:val="0"/>
        <w:spacing w:before="120" w:after="120"/>
        <w:ind w:firstLine="567"/>
        <w:jc w:val="both"/>
        <w:rPr>
          <w:bCs/>
          <w:iCs/>
          <w:szCs w:val="22"/>
        </w:rPr>
      </w:pPr>
      <w:proofErr w:type="spellStart"/>
      <w:r w:rsidRPr="000F43B6">
        <w:rPr>
          <w:bCs/>
          <w:iCs/>
          <w:szCs w:val="22"/>
        </w:rPr>
        <w:t>КДi</w:t>
      </w:r>
      <w:proofErr w:type="spellEnd"/>
      <w:r w:rsidRPr="000F43B6">
        <w:rPr>
          <w:bCs/>
          <w:iCs/>
          <w:szCs w:val="22"/>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w:t>
      </w:r>
      <w:r w:rsidRPr="000F43B6">
        <w:rPr>
          <w:bCs/>
          <w:iCs/>
          <w:szCs w:val="22"/>
        </w:rPr>
        <w:lastRenderedPageBreak/>
        <w:t>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AFC2D08" w14:textId="655D70EE" w:rsidR="009F38A7" w:rsidRPr="00D63C3D" w:rsidRDefault="009F38A7" w:rsidP="009F38A7">
      <w:pPr>
        <w:spacing w:before="120" w:after="120"/>
        <w:ind w:firstLine="567"/>
        <w:jc w:val="both"/>
        <w:rPr>
          <w:i/>
        </w:rPr>
      </w:pPr>
      <w:r w:rsidRPr="00D63C3D">
        <w:rPr>
          <w:i/>
        </w:rPr>
        <w:t>Порядок определения процентной ставки по</w:t>
      </w:r>
      <w:r w:rsidRPr="00D63C3D" w:rsidDel="00C90BAE">
        <w:rPr>
          <w:i/>
        </w:rPr>
        <w:t xml:space="preserve"> </w:t>
      </w:r>
      <w:r w:rsidRPr="00D63C3D">
        <w:rPr>
          <w:i/>
        </w:rPr>
        <w:t>первому купону</w:t>
      </w:r>
      <w:r w:rsidR="00F835C0" w:rsidRPr="00D63C3D">
        <w:rPr>
          <w:i/>
        </w:rPr>
        <w:t>:</w:t>
      </w:r>
    </w:p>
    <w:p w14:paraId="77585EDA" w14:textId="08387359" w:rsidR="009F38A7" w:rsidRPr="00D63C3D" w:rsidRDefault="009F38A7" w:rsidP="0018034E">
      <w:pPr>
        <w:adjustRightInd w:val="0"/>
        <w:spacing w:before="120" w:after="120"/>
        <w:ind w:firstLine="567"/>
        <w:jc w:val="both"/>
        <w:rPr>
          <w:bCs/>
        </w:rPr>
      </w:pPr>
      <w:r w:rsidRPr="00D63C3D">
        <w:rPr>
          <w:bCs/>
        </w:rPr>
        <w:t xml:space="preserve">Процентная ставка по первому купону </w:t>
      </w:r>
      <w:r w:rsidR="009434E7" w:rsidRPr="00D63C3D">
        <w:rPr>
          <w:bCs/>
        </w:rPr>
        <w:t xml:space="preserve">определяется Эмитентом в порядке, </w:t>
      </w:r>
      <w:r w:rsidR="001E7B00" w:rsidRPr="00D63C3D">
        <w:rPr>
          <w:bCs/>
        </w:rPr>
        <w:t xml:space="preserve">установленном </w:t>
      </w:r>
      <w:r w:rsidR="0031142C" w:rsidRPr="00D63C3D">
        <w:rPr>
          <w:bCs/>
        </w:rPr>
        <w:t>разделом</w:t>
      </w:r>
      <w:r w:rsidR="001E7B00" w:rsidRPr="00D63C3D">
        <w:rPr>
          <w:bCs/>
        </w:rPr>
        <w:t xml:space="preserve"> «</w:t>
      </w:r>
      <w:r w:rsidR="001E7B00" w:rsidRPr="00D63C3D">
        <w:rPr>
          <w:szCs w:val="22"/>
          <w:lang w:eastAsia="en-US"/>
        </w:rPr>
        <w:t>Порядок определения процентной ставки по</w:t>
      </w:r>
      <w:r w:rsidR="001E7B00" w:rsidRPr="00D63C3D" w:rsidDel="00C90BAE">
        <w:rPr>
          <w:szCs w:val="22"/>
          <w:lang w:eastAsia="en-US"/>
        </w:rPr>
        <w:t xml:space="preserve"> </w:t>
      </w:r>
      <w:r w:rsidR="001E7B00" w:rsidRPr="00D63C3D">
        <w:rPr>
          <w:szCs w:val="22"/>
          <w:lang w:eastAsia="en-US"/>
        </w:rPr>
        <w:t>первому купону</w:t>
      </w:r>
      <w:r w:rsidR="005F0EBF" w:rsidRPr="00D63C3D">
        <w:rPr>
          <w:szCs w:val="22"/>
          <w:lang w:eastAsia="en-US"/>
        </w:rPr>
        <w:t>»</w:t>
      </w:r>
      <w:r w:rsidR="009434E7" w:rsidRPr="00D63C3D">
        <w:rPr>
          <w:bCs/>
        </w:rPr>
        <w:t xml:space="preserve"> п</w:t>
      </w:r>
      <w:r w:rsidR="005F0EBF" w:rsidRPr="00D63C3D">
        <w:rPr>
          <w:bCs/>
        </w:rPr>
        <w:t>ункта</w:t>
      </w:r>
      <w:r w:rsidR="009434E7" w:rsidRPr="00D63C3D">
        <w:rPr>
          <w:bCs/>
        </w:rPr>
        <w:t xml:space="preserve"> 9.3. Программы</w:t>
      </w:r>
      <w:r w:rsidRPr="00D63C3D">
        <w:rPr>
          <w:bCs/>
        </w:rPr>
        <w:t>.</w:t>
      </w:r>
    </w:p>
    <w:p w14:paraId="143BC4F6" w14:textId="77777777" w:rsidR="009F38A7" w:rsidRPr="00D63C3D" w:rsidRDefault="009F38A7" w:rsidP="009F38A7">
      <w:pPr>
        <w:spacing w:before="120" w:after="120"/>
        <w:ind w:firstLine="567"/>
        <w:jc w:val="both"/>
      </w:pPr>
      <w:r w:rsidRPr="00D63C3D">
        <w:t>Информация о величине процентной ставки купона на первый купонный период раскрывается Эмитентом в соответствии с пунктом 11 Программы.</w:t>
      </w:r>
    </w:p>
    <w:p w14:paraId="53FFDD45" w14:textId="6AB9317A" w:rsidR="009F38A7" w:rsidRPr="00D63C3D" w:rsidRDefault="009F38A7" w:rsidP="009F38A7">
      <w:pPr>
        <w:adjustRightInd w:val="0"/>
        <w:spacing w:before="120" w:after="120"/>
        <w:ind w:firstLine="567"/>
        <w:jc w:val="both"/>
        <w:rPr>
          <w:i/>
        </w:rPr>
      </w:pPr>
      <w:r w:rsidRPr="00D63C3D">
        <w:rPr>
          <w:i/>
        </w:rPr>
        <w:t>Порядок определения процентной ставки по купонам начиная со второго</w:t>
      </w:r>
      <w:r w:rsidR="008359D4">
        <w:rPr>
          <w:i/>
        </w:rPr>
        <w:t>:</w:t>
      </w:r>
    </w:p>
    <w:p w14:paraId="1A1376A2" w14:textId="399024BC" w:rsidR="00EA4A56" w:rsidRPr="009F38A7" w:rsidRDefault="00EA4A56" w:rsidP="00EA4A56">
      <w:pPr>
        <w:adjustRightInd w:val="0"/>
        <w:spacing w:before="120" w:after="120"/>
        <w:ind w:firstLine="567"/>
        <w:jc w:val="both"/>
        <w:rPr>
          <w:bCs/>
          <w:iCs/>
          <w:szCs w:val="22"/>
        </w:rPr>
      </w:pPr>
      <w:r w:rsidRPr="009F38A7">
        <w:rPr>
          <w:bCs/>
          <w:iCs/>
          <w:szCs w:val="22"/>
        </w:rPr>
        <w:t xml:space="preserve">Процентные ставки по купонам начиная со второго по </w:t>
      </w:r>
      <w:r w:rsidR="00130138">
        <w:rPr>
          <w:bCs/>
          <w:iCs/>
          <w:szCs w:val="22"/>
        </w:rPr>
        <w:t>четвертый</w:t>
      </w:r>
      <w:r w:rsidRPr="009F38A7">
        <w:rPr>
          <w:bCs/>
          <w:iCs/>
          <w:szCs w:val="22"/>
        </w:rPr>
        <w:t xml:space="preserve"> включительно </w:t>
      </w:r>
      <w:r w:rsidR="00130138">
        <w:rPr>
          <w:bCs/>
          <w:iCs/>
          <w:szCs w:val="22"/>
        </w:rPr>
        <w:t xml:space="preserve">устанавливаются </w:t>
      </w:r>
      <w:r w:rsidR="00130138" w:rsidRPr="00130138">
        <w:rPr>
          <w:bCs/>
          <w:iCs/>
          <w:szCs w:val="22"/>
        </w:rPr>
        <w:t xml:space="preserve">равной величине процентной ставки по первому купону. </w:t>
      </w:r>
    </w:p>
    <w:p w14:paraId="28E10CAB" w14:textId="77777777" w:rsidR="00E67845" w:rsidRPr="009F38A7" w:rsidRDefault="00E67845" w:rsidP="00E67845">
      <w:pPr>
        <w:adjustRightInd w:val="0"/>
        <w:spacing w:before="120" w:after="120"/>
        <w:ind w:firstLine="567"/>
        <w:jc w:val="both"/>
        <w:rPr>
          <w:bCs/>
          <w:szCs w:val="22"/>
        </w:rPr>
      </w:pPr>
      <w:r w:rsidRPr="009F38A7">
        <w:rPr>
          <w:bCs/>
          <w:iCs/>
          <w:szCs w:val="22"/>
        </w:rPr>
        <w:t>Иные сведения, подлежащие указанию в настоящем пункте, указаны в пункте 9.3 Программы.</w:t>
      </w:r>
    </w:p>
    <w:p w14:paraId="5D2AF5EB" w14:textId="77777777" w:rsidR="00EE601B" w:rsidRPr="00D63C3D" w:rsidRDefault="00EE601B" w:rsidP="009E43C4">
      <w:pPr>
        <w:pStyle w:val="2"/>
        <w:spacing w:before="120" w:after="120"/>
        <w:ind w:left="567"/>
        <w:rPr>
          <w:rFonts w:ascii="Times New Roman" w:hAnsi="Times New Roman" w:cs="Times New Roman"/>
          <w:b/>
          <w:color w:val="auto"/>
          <w:sz w:val="22"/>
          <w:szCs w:val="22"/>
        </w:rPr>
      </w:pPr>
      <w:r w:rsidRPr="00D63C3D">
        <w:rPr>
          <w:rFonts w:ascii="Times New Roman" w:hAnsi="Times New Roman" w:cs="Times New Roman"/>
          <w:b/>
          <w:color w:val="auto"/>
          <w:sz w:val="22"/>
          <w:szCs w:val="22"/>
        </w:rPr>
        <w:t>5.5. Порядок и срок выплаты дохода по облигациям</w:t>
      </w:r>
    </w:p>
    <w:p w14:paraId="54292D55" w14:textId="77777777" w:rsidR="00CA7005" w:rsidRPr="00D63C3D" w:rsidRDefault="00CA7005" w:rsidP="00CA7005">
      <w:pPr>
        <w:pStyle w:val="Default"/>
        <w:spacing w:before="120" w:after="120"/>
        <w:ind w:firstLine="567"/>
        <w:jc w:val="both"/>
        <w:rPr>
          <w:i/>
          <w:sz w:val="22"/>
          <w:szCs w:val="22"/>
        </w:rPr>
      </w:pPr>
      <w:r w:rsidRPr="00D63C3D">
        <w:rPr>
          <w:i/>
          <w:sz w:val="22"/>
          <w:szCs w:val="22"/>
        </w:rPr>
        <w:t xml:space="preserve">Срок (дата) выплаты дохода по облигациям или порядок его определения. </w:t>
      </w:r>
    </w:p>
    <w:p w14:paraId="506173B1" w14:textId="77777777" w:rsidR="00CA7005" w:rsidRPr="00D63C3D" w:rsidRDefault="00CA7005" w:rsidP="00CA7005">
      <w:pPr>
        <w:pStyle w:val="Default"/>
        <w:spacing w:before="120" w:after="120"/>
        <w:ind w:firstLine="567"/>
        <w:jc w:val="both"/>
        <w:rPr>
          <w:sz w:val="22"/>
          <w:szCs w:val="22"/>
        </w:rPr>
      </w:pPr>
      <w:r w:rsidRPr="00D63C3D">
        <w:rPr>
          <w:iCs/>
          <w:sz w:val="22"/>
          <w:szCs w:val="22"/>
        </w:rPr>
        <w:t xml:space="preserve">Купонный доход по Биржевым облигациям, начисляемый за каждый купонный период, выплачивается в дату окончания соответствующего купонного периода. Порядок определения даты окончания купонного периода по Биржевым облигациям указан в п. 5.4 Решения о выпуске ценных бумаг. </w:t>
      </w:r>
    </w:p>
    <w:p w14:paraId="45A0300E" w14:textId="77777777" w:rsidR="00CA7005" w:rsidRPr="00D63C3D" w:rsidRDefault="00CA7005" w:rsidP="00CA7005">
      <w:pPr>
        <w:pStyle w:val="Default"/>
        <w:spacing w:before="120" w:after="120"/>
        <w:ind w:firstLine="567"/>
        <w:jc w:val="both"/>
        <w:rPr>
          <w:sz w:val="22"/>
          <w:szCs w:val="22"/>
        </w:rPr>
      </w:pPr>
      <w:r w:rsidRPr="00D63C3D">
        <w:rPr>
          <w:iCs/>
          <w:sz w:val="22"/>
          <w:szCs w:val="22"/>
        </w:rPr>
        <w:t xml:space="preserve">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 </w:t>
      </w:r>
    </w:p>
    <w:p w14:paraId="2D60725D" w14:textId="58AE700E" w:rsidR="00CA7005" w:rsidRPr="00D63C3D" w:rsidRDefault="00CA7005" w:rsidP="00CA7005">
      <w:pPr>
        <w:pStyle w:val="Default"/>
        <w:spacing w:before="120" w:after="120"/>
        <w:ind w:firstLine="567"/>
        <w:jc w:val="both"/>
        <w:rPr>
          <w:sz w:val="22"/>
          <w:szCs w:val="22"/>
        </w:rPr>
      </w:pPr>
      <w:r w:rsidRPr="00D63C3D">
        <w:rPr>
          <w:iCs/>
          <w:sz w:val="22"/>
          <w:szCs w:val="22"/>
        </w:rPr>
        <w:t>Выплата купонного дохода по Биржевым облигациям производится денежными средствами в рублях Российской Федерации в безналичном порядке.</w:t>
      </w:r>
    </w:p>
    <w:p w14:paraId="24BD2CDC" w14:textId="33AAC83E" w:rsidR="00F30E69" w:rsidRPr="00D63C3D" w:rsidRDefault="0090101D" w:rsidP="00F30E69">
      <w:pPr>
        <w:pStyle w:val="Default"/>
        <w:spacing w:before="120" w:after="120"/>
        <w:ind w:firstLine="567"/>
        <w:jc w:val="both"/>
        <w:rPr>
          <w:iCs/>
          <w:sz w:val="22"/>
          <w:szCs w:val="22"/>
        </w:rPr>
      </w:pPr>
      <w:bookmarkStart w:id="3" w:name="_Hlk108166218"/>
      <w:r w:rsidRPr="00D63C3D">
        <w:rPr>
          <w:rStyle w:val="SUBST"/>
          <w:b w:val="0"/>
          <w:i w:val="0"/>
          <w:szCs w:val="22"/>
        </w:rPr>
        <w:t xml:space="preserve">Если </w:t>
      </w:r>
      <w:r w:rsidR="006F1B54">
        <w:rPr>
          <w:rStyle w:val="SUBST"/>
          <w:b w:val="0"/>
          <w:i w:val="0"/>
          <w:szCs w:val="22"/>
        </w:rPr>
        <w:t>д</w:t>
      </w:r>
      <w:r w:rsidRPr="00D63C3D">
        <w:rPr>
          <w:rStyle w:val="SUBST"/>
          <w:b w:val="0"/>
          <w:i w:val="0"/>
          <w:szCs w:val="22"/>
        </w:rPr>
        <w:t>ата окончания купонного периода приходится на не Рабочий день, то перечисление надлежащей суммы производится в первый Рабочий день, следующий за не Рабочим днем.</w:t>
      </w:r>
      <w:r w:rsidRPr="00D63C3D">
        <w:rPr>
          <w:rStyle w:val="SUBST"/>
          <w:bCs/>
          <w:iCs/>
          <w:szCs w:val="22"/>
        </w:rPr>
        <w:t xml:space="preserve"> </w:t>
      </w:r>
      <w:bookmarkEnd w:id="3"/>
      <w:r w:rsidR="00F30E69" w:rsidRPr="00D63C3D">
        <w:rPr>
          <w:iCs/>
          <w:sz w:val="22"/>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4C07676F" w14:textId="77777777" w:rsidR="00CA7005" w:rsidRPr="00D63C3D" w:rsidRDefault="00CA7005" w:rsidP="00CA7005">
      <w:pPr>
        <w:pStyle w:val="Default"/>
        <w:spacing w:before="120" w:after="120"/>
        <w:ind w:firstLine="567"/>
        <w:jc w:val="both"/>
        <w:rPr>
          <w:sz w:val="22"/>
          <w:szCs w:val="22"/>
        </w:rPr>
      </w:pPr>
      <w:r w:rsidRPr="00D63C3D">
        <w:rPr>
          <w:iCs/>
          <w:sz w:val="22"/>
          <w:szCs w:val="22"/>
        </w:rPr>
        <w:t xml:space="preserve">Биржевые облигации являются ценными бумагами с централизованным учетом прав. </w:t>
      </w:r>
    </w:p>
    <w:p w14:paraId="5317DC00" w14:textId="1D4E182F" w:rsidR="00CA7005" w:rsidRPr="00D63C3D" w:rsidRDefault="00CA7005" w:rsidP="00CA7005">
      <w:pPr>
        <w:adjustRightInd w:val="0"/>
        <w:spacing w:before="120" w:after="120"/>
        <w:ind w:firstLine="567"/>
        <w:jc w:val="both"/>
        <w:rPr>
          <w:iCs/>
          <w:szCs w:val="22"/>
        </w:rPr>
      </w:pPr>
      <w:r w:rsidRPr="00D63C3D">
        <w:rPr>
          <w:iCs/>
          <w:szCs w:val="22"/>
        </w:rPr>
        <w:t>Эмитент исполняет обязанность по осуществлению выплат по Биржевым облигациям</w:t>
      </w:r>
      <w:r w:rsidR="0090101D" w:rsidRPr="00D63C3D">
        <w:rPr>
          <w:iCs/>
          <w:szCs w:val="22"/>
        </w:rPr>
        <w:t xml:space="preserve"> </w:t>
      </w:r>
      <w:r w:rsidRPr="00D63C3D">
        <w:rPr>
          <w:iCs/>
          <w:szCs w:val="22"/>
        </w:rPr>
        <w:t>путем перечисления денежных средств депозитарию, осуществляющему централизованный учет прав на Биржевые облигации.</w:t>
      </w:r>
    </w:p>
    <w:p w14:paraId="555FBB33" w14:textId="62DA3EBF" w:rsidR="00470AD8" w:rsidRPr="00D63C3D" w:rsidRDefault="00470AD8" w:rsidP="00470AD8">
      <w:pPr>
        <w:adjustRightInd w:val="0"/>
        <w:spacing w:before="120" w:after="120"/>
        <w:ind w:firstLine="567"/>
        <w:jc w:val="both"/>
        <w:rPr>
          <w:iCs/>
          <w:szCs w:val="22"/>
        </w:rPr>
      </w:pPr>
      <w:r w:rsidRPr="00D63C3D">
        <w:rPr>
          <w:iCs/>
          <w:szCs w:val="22"/>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bookmarkStart w:id="4" w:name="_Hlk108166258"/>
      <w:r w:rsidR="0090101D" w:rsidRPr="00D63C3D">
        <w:rPr>
          <w:iCs/>
          <w:szCs w:val="22"/>
        </w:rPr>
        <w:t xml:space="preserve">в счет выплаты дохода </w:t>
      </w:r>
      <w:bookmarkEnd w:id="4"/>
      <w:r w:rsidRPr="00D63C3D">
        <w:rPr>
          <w:iCs/>
          <w:szCs w:val="22"/>
        </w:rPr>
        <w:t xml:space="preserve">по Биржевым облигациям через депозитарий, осуществляющий учет прав на Биржевые облигации, депонентами которого они являются. </w:t>
      </w:r>
    </w:p>
    <w:p w14:paraId="549D6D24" w14:textId="37036AA9" w:rsidR="00470AD8" w:rsidRPr="00D63C3D" w:rsidRDefault="00470AD8" w:rsidP="00470AD8">
      <w:pPr>
        <w:adjustRightInd w:val="0"/>
        <w:spacing w:before="120" w:after="120"/>
        <w:ind w:firstLine="567"/>
        <w:jc w:val="both"/>
        <w:rPr>
          <w:iCs/>
          <w:szCs w:val="22"/>
        </w:rPr>
      </w:pPr>
      <w:r w:rsidRPr="00D63C3D">
        <w:rPr>
          <w:iCs/>
          <w:szCs w:val="22"/>
        </w:rPr>
        <w:t xml:space="preserve">Передача денежных выплат </w:t>
      </w:r>
      <w:r w:rsidR="00A55E52" w:rsidRPr="00D63C3D">
        <w:rPr>
          <w:iCs/>
          <w:szCs w:val="22"/>
        </w:rPr>
        <w:t xml:space="preserve">при выплате дохода </w:t>
      </w:r>
      <w:r w:rsidRPr="00D63C3D">
        <w:rPr>
          <w:iCs/>
          <w:szCs w:val="22"/>
        </w:rPr>
        <w:t>по Биржевым облигациям осуществляется депозитарием в соответствии с порядком, предусмотренным статьей 8.7 Федерального закона от 22.04.1996 № 39-ФЗ «О рынке ценных бумаг»</w:t>
      </w:r>
      <w:r w:rsidR="008742C4" w:rsidRPr="00D63C3D">
        <w:rPr>
          <w:iCs/>
          <w:szCs w:val="22"/>
        </w:rPr>
        <w:t xml:space="preserve">, с особенностями в зависимости от способа учета прав на </w:t>
      </w:r>
      <w:r w:rsidR="00D4029E" w:rsidRPr="00D63C3D">
        <w:rPr>
          <w:iCs/>
          <w:szCs w:val="22"/>
        </w:rPr>
        <w:t xml:space="preserve">Биржевые </w:t>
      </w:r>
      <w:r w:rsidR="008742C4" w:rsidRPr="00D63C3D">
        <w:rPr>
          <w:iCs/>
          <w:szCs w:val="22"/>
        </w:rPr>
        <w:t>облигации.</w:t>
      </w:r>
    </w:p>
    <w:p w14:paraId="191FB515" w14:textId="35ECAE52" w:rsidR="007C7173" w:rsidRPr="00D63C3D" w:rsidRDefault="007C7173" w:rsidP="00470AD8">
      <w:pPr>
        <w:adjustRightInd w:val="0"/>
        <w:spacing w:before="120" w:after="120"/>
        <w:ind w:firstLine="567"/>
        <w:jc w:val="both"/>
        <w:rPr>
          <w:iCs/>
          <w:szCs w:val="22"/>
        </w:rPr>
      </w:pPr>
      <w:r w:rsidRPr="00D63C3D">
        <w:rPr>
          <w:iCs/>
          <w:szCs w:val="22"/>
        </w:rPr>
        <w:t>Купонный доход по неразмещенным Биржевым облигациям или по Биржевым облигациям, переведенным на счет Эмитента в НКО АО НРД, не начисляется и не выплачивается.</w:t>
      </w:r>
    </w:p>
    <w:p w14:paraId="3670E136" w14:textId="77777777" w:rsidR="00EE601B" w:rsidRPr="00D63C3D" w:rsidRDefault="00EE601B" w:rsidP="00EE601B">
      <w:pPr>
        <w:pStyle w:val="2"/>
        <w:ind w:left="567"/>
        <w:rPr>
          <w:rFonts w:ascii="Times New Roman" w:hAnsi="Times New Roman" w:cs="Times New Roman"/>
          <w:b/>
          <w:color w:val="auto"/>
          <w:sz w:val="22"/>
          <w:szCs w:val="22"/>
        </w:rPr>
      </w:pPr>
      <w:r w:rsidRPr="00D63C3D">
        <w:rPr>
          <w:rFonts w:ascii="Times New Roman" w:hAnsi="Times New Roman" w:cs="Times New Roman"/>
          <w:b/>
          <w:color w:val="auto"/>
          <w:sz w:val="22"/>
          <w:szCs w:val="22"/>
        </w:rPr>
        <w:t>5.6. Порядок и условия досрочного погашения облигаций</w:t>
      </w:r>
    </w:p>
    <w:p w14:paraId="1E917A0C" w14:textId="0BA10884" w:rsidR="00983482" w:rsidRDefault="00CA7005" w:rsidP="00983482">
      <w:pPr>
        <w:spacing w:before="120" w:after="120"/>
        <w:ind w:firstLine="567"/>
        <w:jc w:val="both"/>
        <w:rPr>
          <w:bCs/>
          <w:iCs/>
        </w:rPr>
      </w:pPr>
      <w:r w:rsidRPr="00D63C3D">
        <w:rPr>
          <w:bCs/>
          <w:iCs/>
        </w:rPr>
        <w:t>Предусмотрена возможность досрочного погашения Биржевых облигаций по требованию их владельцев</w:t>
      </w:r>
      <w:r w:rsidR="0080651C">
        <w:rPr>
          <w:bCs/>
          <w:iCs/>
        </w:rPr>
        <w:t>.</w:t>
      </w:r>
      <w:bookmarkStart w:id="5" w:name="_Hlk108166319"/>
    </w:p>
    <w:p w14:paraId="2F213C22" w14:textId="77777777" w:rsidR="0080651C" w:rsidRPr="00D63C3D" w:rsidRDefault="0080651C" w:rsidP="0080651C">
      <w:pPr>
        <w:spacing w:before="120" w:after="120"/>
        <w:ind w:firstLine="567"/>
        <w:jc w:val="both"/>
      </w:pPr>
      <w:r w:rsidRPr="00D63C3D">
        <w:t>Досрочное погашение Биржевых облигаций по усмотрению Эмитента не предусмотрено.</w:t>
      </w:r>
    </w:p>
    <w:bookmarkEnd w:id="5"/>
    <w:p w14:paraId="7D46DDD3" w14:textId="77777777" w:rsidR="00CA7005" w:rsidRPr="00D63C3D" w:rsidRDefault="00CA7005" w:rsidP="00CA7005">
      <w:pPr>
        <w:spacing w:before="120" w:after="120"/>
        <w:ind w:firstLine="567"/>
        <w:jc w:val="both"/>
        <w:rPr>
          <w:bCs/>
          <w:iCs/>
        </w:rPr>
      </w:pPr>
      <w:r w:rsidRPr="00D63C3D">
        <w:rPr>
          <w:bCs/>
          <w:iCs/>
        </w:rPr>
        <w:t xml:space="preserve">Досрочное погашение Биржевых облигаций допускается только после их полной оплаты. </w:t>
      </w:r>
    </w:p>
    <w:p w14:paraId="22B8E456" w14:textId="77777777" w:rsidR="00CA7005" w:rsidRPr="00D63C3D" w:rsidRDefault="00CA7005" w:rsidP="00CA7005">
      <w:pPr>
        <w:spacing w:before="120" w:after="120"/>
        <w:ind w:firstLine="567"/>
        <w:jc w:val="both"/>
        <w:rPr>
          <w:bCs/>
          <w:iCs/>
        </w:rPr>
      </w:pPr>
      <w:r w:rsidRPr="00D63C3D">
        <w:rPr>
          <w:bCs/>
          <w:iCs/>
        </w:rPr>
        <w:t>Биржевые облигации, погашенные Эмитентом досрочно, не могут быть вновь выпущены в обращение.</w:t>
      </w:r>
    </w:p>
    <w:p w14:paraId="2A1C744F" w14:textId="77777777" w:rsidR="00CA7005" w:rsidRPr="00D63C3D" w:rsidRDefault="00CA7005" w:rsidP="00CA7005">
      <w:pPr>
        <w:spacing w:before="120" w:after="120"/>
        <w:ind w:firstLine="567"/>
        <w:jc w:val="both"/>
        <w:rPr>
          <w:i/>
          <w:szCs w:val="22"/>
        </w:rPr>
      </w:pPr>
      <w:r w:rsidRPr="00D63C3D">
        <w:rPr>
          <w:i/>
          <w:szCs w:val="22"/>
        </w:rPr>
        <w:t>Досрочное погашение по требованию их владельцев</w:t>
      </w:r>
    </w:p>
    <w:p w14:paraId="20A6D5F7" w14:textId="77777777" w:rsidR="00CA7005" w:rsidRPr="00D63C3D" w:rsidRDefault="00CA7005" w:rsidP="00CA7005">
      <w:pPr>
        <w:tabs>
          <w:tab w:val="num" w:pos="786"/>
        </w:tabs>
        <w:autoSpaceDE/>
        <w:autoSpaceDN/>
        <w:adjustRightInd w:val="0"/>
        <w:spacing w:before="120" w:after="120"/>
        <w:ind w:firstLine="567"/>
        <w:jc w:val="both"/>
        <w:rPr>
          <w:szCs w:val="22"/>
        </w:rPr>
      </w:pPr>
      <w:r w:rsidRPr="00D63C3D">
        <w:rPr>
          <w:szCs w:val="22"/>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3B6B2159" w14:textId="72F63E21" w:rsidR="00D77560" w:rsidRPr="00D63C3D" w:rsidRDefault="00A55E52" w:rsidP="00CA7005">
      <w:pPr>
        <w:tabs>
          <w:tab w:val="num" w:pos="786"/>
        </w:tabs>
        <w:autoSpaceDE/>
        <w:autoSpaceDN/>
        <w:adjustRightInd w:val="0"/>
        <w:spacing w:before="120" w:after="120"/>
        <w:ind w:firstLine="567"/>
        <w:jc w:val="both"/>
        <w:rPr>
          <w:szCs w:val="22"/>
        </w:rPr>
      </w:pPr>
      <w:r w:rsidRPr="00D63C3D">
        <w:rPr>
          <w:szCs w:val="22"/>
        </w:rPr>
        <w:lastRenderedPageBreak/>
        <w:t>Лицо, осуществляющее права по Биржевым облигациям, если его права на Биржевые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Биржевые облигации, реализует право требовать погашения принадлежащих ему Биржевых облигаций путем дачи указаний (инструкций) о досрочном погашении Биржевых облигаций таким организациям.</w:t>
      </w:r>
    </w:p>
    <w:p w14:paraId="6BF7FDAA" w14:textId="77777777" w:rsidR="00E40C26" w:rsidRPr="00D63C3D" w:rsidRDefault="00E40C26" w:rsidP="00587093">
      <w:pPr>
        <w:tabs>
          <w:tab w:val="num" w:pos="786"/>
        </w:tabs>
        <w:autoSpaceDE/>
        <w:autoSpaceDN/>
        <w:adjustRightInd w:val="0"/>
        <w:spacing w:before="120" w:after="120"/>
        <w:ind w:firstLine="567"/>
        <w:jc w:val="both"/>
        <w:rPr>
          <w:szCs w:val="22"/>
        </w:rPr>
      </w:pPr>
      <w:bookmarkStart w:id="6" w:name="_Hlk108166354"/>
      <w:r w:rsidRPr="00D63C3D">
        <w:rPr>
          <w:szCs w:val="22"/>
        </w:rPr>
        <w:t>Со дня получения НКО АО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НКО АО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НКО АО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w:t>
      </w:r>
    </w:p>
    <w:p w14:paraId="23CB6104" w14:textId="77777777" w:rsidR="00E40C26" w:rsidRPr="00D63C3D" w:rsidRDefault="00E40C26" w:rsidP="00E40C26">
      <w:pPr>
        <w:adjustRightInd w:val="0"/>
        <w:ind w:firstLine="567"/>
        <w:jc w:val="both"/>
        <w:rPr>
          <w:szCs w:val="22"/>
        </w:rPr>
      </w:pPr>
      <w:r w:rsidRPr="00D63C3D">
        <w:rPr>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bookmarkEnd w:id="6"/>
    <w:p w14:paraId="17EB2B27" w14:textId="77777777" w:rsidR="00CA7005" w:rsidRPr="00D63C3D" w:rsidRDefault="00CA7005" w:rsidP="00CA7005">
      <w:pPr>
        <w:tabs>
          <w:tab w:val="num" w:pos="786"/>
        </w:tabs>
        <w:autoSpaceDE/>
        <w:autoSpaceDN/>
        <w:adjustRightInd w:val="0"/>
        <w:spacing w:before="120" w:after="120"/>
        <w:ind w:firstLine="567"/>
        <w:jc w:val="both"/>
        <w:rPr>
          <w:szCs w:val="22"/>
        </w:rPr>
      </w:pPr>
      <w:r w:rsidRPr="00D63C3D">
        <w:rPr>
          <w:szCs w:val="22"/>
        </w:rPr>
        <w:t>Иные сведения, подлежащие указанию в настоящем пункте, приведены в пункте 9.5.1 Программы.</w:t>
      </w:r>
    </w:p>
    <w:p w14:paraId="33E32626" w14:textId="77777777" w:rsidR="00CA7005" w:rsidRPr="00D63C3D" w:rsidRDefault="00CA7005" w:rsidP="00CA7005">
      <w:pPr>
        <w:tabs>
          <w:tab w:val="num" w:pos="786"/>
        </w:tabs>
        <w:autoSpaceDE/>
        <w:autoSpaceDN/>
        <w:adjustRightInd w:val="0"/>
        <w:spacing w:before="120" w:after="120"/>
        <w:ind w:firstLine="567"/>
        <w:jc w:val="both"/>
        <w:rPr>
          <w:szCs w:val="22"/>
        </w:rPr>
      </w:pPr>
      <w:r w:rsidRPr="00D63C3D">
        <w:rPr>
          <w:szCs w:val="22"/>
        </w:rPr>
        <w:t>Дополнительные случаи досрочного погашения по требованию владельцев Биржевых облигаций к случаям, указанным в пункте 9.5.1 Программы, не предусмотрены.</w:t>
      </w:r>
    </w:p>
    <w:p w14:paraId="2C3B5560" w14:textId="77777777" w:rsidR="00CA7005" w:rsidRPr="00D63C3D" w:rsidRDefault="00CA7005" w:rsidP="00CA7005">
      <w:pPr>
        <w:spacing w:before="120" w:after="120"/>
        <w:ind w:firstLine="567"/>
        <w:jc w:val="both"/>
        <w:rPr>
          <w:i/>
          <w:szCs w:val="22"/>
        </w:rPr>
      </w:pPr>
      <w:r w:rsidRPr="00D63C3D">
        <w:rPr>
          <w:i/>
          <w:szCs w:val="22"/>
        </w:rPr>
        <w:t>Досрочное погашение по усмотрению эмитента</w:t>
      </w:r>
    </w:p>
    <w:p w14:paraId="7B4707FB" w14:textId="35BCEBB9" w:rsidR="00CA7005" w:rsidRPr="00D63C3D" w:rsidRDefault="00CA7005" w:rsidP="00CA7005">
      <w:pPr>
        <w:spacing w:before="120" w:after="120"/>
        <w:ind w:firstLine="567"/>
        <w:jc w:val="both"/>
      </w:pPr>
      <w:r w:rsidRPr="00D63C3D">
        <w:t>Досрочное погашение Биржевых облигаций по усмотрению Эмитента не предусмотрено.</w:t>
      </w:r>
    </w:p>
    <w:p w14:paraId="5026FD77" w14:textId="77777777" w:rsidR="00CB4406" w:rsidRPr="00D63C3D" w:rsidRDefault="00CB4406" w:rsidP="00CB4406">
      <w:pPr>
        <w:spacing w:before="120" w:after="120"/>
        <w:ind w:firstLine="567"/>
        <w:jc w:val="both"/>
        <w:rPr>
          <w:i/>
        </w:rPr>
      </w:pPr>
      <w:r w:rsidRPr="00D63C3D">
        <w:rPr>
          <w:i/>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02D6A064" w14:textId="77777777" w:rsidR="00CB4406" w:rsidRPr="00D63C3D" w:rsidRDefault="00CB4406" w:rsidP="00CB4406">
      <w:pPr>
        <w:spacing w:before="120" w:after="120"/>
        <w:ind w:firstLine="567"/>
        <w:jc w:val="both"/>
      </w:pPr>
      <w:r w:rsidRPr="00D63C3D">
        <w:t>Биржевые облигации не являются облигациями без срока погашения.</w:t>
      </w:r>
    </w:p>
    <w:p w14:paraId="7ED3CDDA" w14:textId="5AC89EB3" w:rsidR="00CB4406" w:rsidRPr="00D63C3D" w:rsidRDefault="00F835C0" w:rsidP="00CB4406">
      <w:pPr>
        <w:spacing w:before="120" w:after="120"/>
        <w:ind w:firstLine="567"/>
        <w:jc w:val="both"/>
        <w:rPr>
          <w:i/>
        </w:rPr>
      </w:pPr>
      <w:r w:rsidRPr="00D63C3D">
        <w:rPr>
          <w:i/>
        </w:rPr>
        <w:t>Для облигаций, эмитент которых идентифицирует настоящий выпуск облигаций с использованием слов "зеленые облигации", или "социальные облигации", или "облигации устойчивого развития" указывается право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 либо указывается на то, что такое право владельцам облигаций не предоставляется. Для облигаций, эмитент которых идентифицирует настоящий выпуск облигаций с использованием слов "инфраструктурные облигации" указывается право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w:t>
      </w:r>
    </w:p>
    <w:p w14:paraId="1E8D26E0" w14:textId="77777777" w:rsidR="00CB4406" w:rsidRPr="00D63C3D" w:rsidRDefault="00CB4406" w:rsidP="00CB4406">
      <w:pPr>
        <w:spacing w:before="120" w:after="120"/>
        <w:ind w:firstLine="567"/>
        <w:jc w:val="both"/>
      </w:pPr>
      <w:r w:rsidRPr="00D63C3D">
        <w:t xml:space="preserve">Эмитент не идентифицирует Биржевые облигации как «зеленые облигации». </w:t>
      </w:r>
    </w:p>
    <w:p w14:paraId="2819218A" w14:textId="77777777" w:rsidR="00CB4406" w:rsidRPr="00D63C3D" w:rsidRDefault="00CB4406" w:rsidP="00CB4406">
      <w:pPr>
        <w:spacing w:before="120" w:after="120"/>
        <w:ind w:firstLine="567"/>
        <w:jc w:val="both"/>
      </w:pPr>
      <w:r w:rsidRPr="00D63C3D">
        <w:t xml:space="preserve">Эмитент не идентифицирует Биржевые облигации как «социальные облигации». </w:t>
      </w:r>
    </w:p>
    <w:p w14:paraId="3C8298F6" w14:textId="651D2A30" w:rsidR="00CB4406" w:rsidRPr="00D63C3D" w:rsidRDefault="00CB4406" w:rsidP="00CB4406">
      <w:pPr>
        <w:spacing w:before="120" w:after="120"/>
        <w:ind w:firstLine="567"/>
        <w:jc w:val="both"/>
      </w:pPr>
      <w:r w:rsidRPr="00D63C3D">
        <w:t>Эмитент не идентифицирует Биржевые облигации как «</w:t>
      </w:r>
      <w:r w:rsidR="00F835C0" w:rsidRPr="00D63C3D">
        <w:t>облигации устойчивого развития</w:t>
      </w:r>
      <w:r w:rsidRPr="00D63C3D">
        <w:t>».</w:t>
      </w:r>
    </w:p>
    <w:p w14:paraId="7E8CD90B" w14:textId="77777777" w:rsidR="004739F9" w:rsidRPr="00D63C3D" w:rsidRDefault="004739F9" w:rsidP="004739F9">
      <w:pPr>
        <w:spacing w:before="120" w:after="120"/>
        <w:ind w:firstLine="567"/>
        <w:jc w:val="both"/>
      </w:pPr>
      <w:r w:rsidRPr="00D63C3D">
        <w:t>Эмитент не идентифицирует Биржевые облигации как «инфраструктурные облигации».</w:t>
      </w:r>
    </w:p>
    <w:p w14:paraId="460DAC6B" w14:textId="77777777" w:rsidR="00EE601B" w:rsidRPr="00D63C3D" w:rsidRDefault="00EE601B" w:rsidP="00D77560">
      <w:pPr>
        <w:pStyle w:val="2"/>
        <w:spacing w:before="120" w:after="120"/>
        <w:ind w:left="567"/>
        <w:rPr>
          <w:rFonts w:ascii="Times New Roman" w:hAnsi="Times New Roman" w:cs="Times New Roman"/>
          <w:b/>
          <w:color w:val="auto"/>
          <w:sz w:val="22"/>
          <w:szCs w:val="22"/>
        </w:rPr>
      </w:pPr>
      <w:r w:rsidRPr="00D63C3D">
        <w:rPr>
          <w:rFonts w:ascii="Times New Roman" w:hAnsi="Times New Roman" w:cs="Times New Roman"/>
          <w:b/>
          <w:color w:val="auto"/>
          <w:sz w:val="22"/>
          <w:szCs w:val="22"/>
        </w:rPr>
        <w:t>5.7. Сведения о платежных агентах по облигациям</w:t>
      </w:r>
    </w:p>
    <w:p w14:paraId="159C5A4B" w14:textId="4961C68A" w:rsidR="00D77560" w:rsidRPr="00D63C3D" w:rsidRDefault="00D77560" w:rsidP="00D77560">
      <w:pPr>
        <w:pStyle w:val="Default"/>
        <w:spacing w:before="120" w:after="120"/>
        <w:ind w:firstLine="567"/>
        <w:jc w:val="both"/>
        <w:rPr>
          <w:sz w:val="22"/>
          <w:szCs w:val="22"/>
        </w:rPr>
      </w:pPr>
      <w:r w:rsidRPr="00D63C3D">
        <w:rPr>
          <w:bCs/>
          <w:iCs/>
          <w:sz w:val="22"/>
          <w:szCs w:val="22"/>
        </w:rPr>
        <w:t xml:space="preserve">На </w:t>
      </w:r>
      <w:r w:rsidR="000A6A33" w:rsidRPr="00D63C3D">
        <w:rPr>
          <w:bCs/>
          <w:iCs/>
          <w:sz w:val="22"/>
          <w:szCs w:val="22"/>
        </w:rPr>
        <w:t xml:space="preserve">дату </w:t>
      </w:r>
      <w:r w:rsidRPr="00D63C3D">
        <w:rPr>
          <w:bCs/>
          <w:iCs/>
          <w:sz w:val="22"/>
          <w:szCs w:val="22"/>
        </w:rPr>
        <w:t xml:space="preserve">подписания Решения о выпуске </w:t>
      </w:r>
      <w:r w:rsidR="00915FF3" w:rsidRPr="00D63C3D">
        <w:rPr>
          <w:bCs/>
          <w:iCs/>
          <w:sz w:val="22"/>
          <w:szCs w:val="22"/>
        </w:rPr>
        <w:t xml:space="preserve">ценных бумаг </w:t>
      </w:r>
      <w:r w:rsidRPr="00D63C3D">
        <w:rPr>
          <w:bCs/>
          <w:iCs/>
          <w:sz w:val="22"/>
          <w:szCs w:val="22"/>
        </w:rPr>
        <w:t xml:space="preserve">платежный агент не назначен. </w:t>
      </w:r>
    </w:p>
    <w:p w14:paraId="2A40A56C" w14:textId="77777777" w:rsidR="00D77560" w:rsidRPr="00D63C3D" w:rsidRDefault="00D77560" w:rsidP="00D77560">
      <w:pPr>
        <w:pStyle w:val="Default"/>
        <w:spacing w:before="120" w:after="120"/>
        <w:ind w:firstLine="567"/>
        <w:jc w:val="both"/>
        <w:rPr>
          <w:sz w:val="22"/>
          <w:szCs w:val="22"/>
        </w:rPr>
      </w:pPr>
      <w:r w:rsidRPr="00D63C3D">
        <w:rPr>
          <w:iCs/>
          <w:sz w:val="22"/>
          <w:szCs w:val="22"/>
        </w:rPr>
        <w:t xml:space="preserve">Эмитент может назначать платежных агентов и отменять такие назначения: </w:t>
      </w:r>
    </w:p>
    <w:p w14:paraId="0D16E03A" w14:textId="77777777" w:rsidR="00D77560" w:rsidRPr="00D63C3D" w:rsidRDefault="00D77560" w:rsidP="00D77560">
      <w:pPr>
        <w:pStyle w:val="Default"/>
        <w:spacing w:before="120" w:after="120"/>
        <w:ind w:firstLine="567"/>
        <w:jc w:val="both"/>
        <w:rPr>
          <w:sz w:val="22"/>
          <w:szCs w:val="22"/>
        </w:rPr>
      </w:pPr>
      <w:r w:rsidRPr="00D63C3D">
        <w:rPr>
          <w:iCs/>
          <w:sz w:val="22"/>
          <w:szCs w:val="22"/>
        </w:rPr>
        <w:t xml:space="preserve">• при осуществлении досрочного погашения Биржевых облигаций по требованию их владельцев в соответствии с п. 9.5.1 Программы; </w:t>
      </w:r>
    </w:p>
    <w:p w14:paraId="41A4C931" w14:textId="77777777" w:rsidR="00D77560" w:rsidRPr="00D63C3D" w:rsidRDefault="00D77560" w:rsidP="00D77560">
      <w:pPr>
        <w:pStyle w:val="Default"/>
        <w:spacing w:before="120" w:after="120"/>
        <w:ind w:firstLine="567"/>
        <w:jc w:val="both"/>
        <w:rPr>
          <w:sz w:val="22"/>
          <w:szCs w:val="22"/>
        </w:rPr>
      </w:pPr>
      <w:r w:rsidRPr="00D63C3D">
        <w:rPr>
          <w:iCs/>
          <w:sz w:val="22"/>
          <w:szCs w:val="22"/>
        </w:rPr>
        <w:t xml:space="preserve">• </w:t>
      </w:r>
      <w:r w:rsidR="0023393A" w:rsidRPr="00D63C3D">
        <w:rPr>
          <w:iCs/>
          <w:sz w:val="22"/>
          <w:szCs w:val="22"/>
        </w:rPr>
        <w:t>при осуществлении платежей в пользу владельцев Биржевых облигаций в случае нарушения условий исполнения обязательств по Биржевым облигациям</w:t>
      </w:r>
      <w:r w:rsidRPr="00D63C3D">
        <w:rPr>
          <w:iCs/>
          <w:sz w:val="22"/>
          <w:szCs w:val="22"/>
        </w:rPr>
        <w:t xml:space="preserve">. </w:t>
      </w:r>
    </w:p>
    <w:p w14:paraId="69C73883" w14:textId="4D0DEF33" w:rsidR="00D77560" w:rsidRPr="00D63C3D" w:rsidRDefault="00D77560" w:rsidP="00D77560">
      <w:pPr>
        <w:pStyle w:val="Default"/>
        <w:spacing w:before="120" w:after="120"/>
        <w:ind w:firstLine="567"/>
        <w:jc w:val="both"/>
        <w:rPr>
          <w:iCs/>
          <w:sz w:val="22"/>
          <w:szCs w:val="22"/>
        </w:rPr>
      </w:pPr>
      <w:r w:rsidRPr="00D63C3D">
        <w:rPr>
          <w:iCs/>
          <w:sz w:val="22"/>
          <w:szCs w:val="22"/>
        </w:rPr>
        <w:t>Эмитент не может одновременно назначить нескольких платежных агентов по выпуску Биржевых облигаций.</w:t>
      </w:r>
    </w:p>
    <w:p w14:paraId="7507ADF7" w14:textId="467993DC" w:rsidR="005335FF" w:rsidRPr="00D63C3D" w:rsidRDefault="005335FF" w:rsidP="000F43B6">
      <w:pPr>
        <w:adjustRightInd w:val="0"/>
        <w:spacing w:before="120"/>
        <w:ind w:firstLine="539"/>
        <w:jc w:val="both"/>
        <w:rPr>
          <w:i/>
        </w:rPr>
      </w:pPr>
      <w:bookmarkStart w:id="7" w:name="_Hlk41664603"/>
      <w:r w:rsidRPr="00D63C3D">
        <w:rPr>
          <w:i/>
        </w:rPr>
        <w:t>Порядок раскрытия информации о таких действиях:</w:t>
      </w:r>
    </w:p>
    <w:bookmarkEnd w:id="7"/>
    <w:p w14:paraId="1ACFE005" w14:textId="3B9963E3" w:rsidR="0023393A" w:rsidRPr="00D63C3D" w:rsidRDefault="00D77560" w:rsidP="0023393A">
      <w:pPr>
        <w:pStyle w:val="Default"/>
        <w:spacing w:before="120" w:after="120"/>
        <w:ind w:firstLine="567"/>
        <w:jc w:val="both"/>
        <w:rPr>
          <w:iCs/>
          <w:sz w:val="22"/>
          <w:szCs w:val="22"/>
        </w:rPr>
      </w:pPr>
      <w:r w:rsidRPr="00D63C3D">
        <w:rPr>
          <w:iCs/>
          <w:sz w:val="22"/>
          <w:szCs w:val="22"/>
        </w:rPr>
        <w:lastRenderedPageBreak/>
        <w:t>Информация о назначении Эмитентом платежного агента и отмене таких назначений раскрывается Эмитентом в</w:t>
      </w:r>
      <w:r w:rsidR="00011467" w:rsidRPr="00D63C3D">
        <w:rPr>
          <w:iCs/>
          <w:sz w:val="22"/>
          <w:szCs w:val="22"/>
        </w:rPr>
        <w:t xml:space="preserve"> форме сообщения </w:t>
      </w:r>
      <w:r w:rsidR="00583017" w:rsidRPr="00D63C3D">
        <w:rPr>
          <w:iCs/>
          <w:sz w:val="22"/>
          <w:szCs w:val="22"/>
        </w:rPr>
        <w:t xml:space="preserve">о существенном факте </w:t>
      </w:r>
      <w:r w:rsidR="00C024E7" w:rsidRPr="00D63C3D">
        <w:rPr>
          <w:iCs/>
          <w:sz w:val="22"/>
          <w:szCs w:val="22"/>
        </w:rPr>
        <w:t>в следующий срок</w:t>
      </w:r>
      <w:r w:rsidRPr="00D63C3D">
        <w:rPr>
          <w:iCs/>
          <w:sz w:val="22"/>
          <w:szCs w:val="22"/>
        </w:rPr>
        <w:t xml:space="preserve"> с даты заключения договора, на основании которого Эмитентом привлекается</w:t>
      </w:r>
      <w:r w:rsidR="00C024E7" w:rsidRPr="00D63C3D">
        <w:rPr>
          <w:iCs/>
          <w:sz w:val="22"/>
          <w:szCs w:val="22"/>
        </w:rPr>
        <w:t xml:space="preserve"> платежный агент</w:t>
      </w:r>
      <w:r w:rsidRPr="00D63C3D">
        <w:rPr>
          <w:iCs/>
          <w:sz w:val="22"/>
          <w:szCs w:val="22"/>
        </w:rPr>
        <w:t xml:space="preserve">: </w:t>
      </w:r>
    </w:p>
    <w:p w14:paraId="6173A889" w14:textId="77777777" w:rsidR="00C024E7" w:rsidRPr="00D63C3D" w:rsidRDefault="00C024E7" w:rsidP="00C024E7">
      <w:pPr>
        <w:numPr>
          <w:ilvl w:val="0"/>
          <w:numId w:val="19"/>
        </w:numPr>
        <w:tabs>
          <w:tab w:val="num" w:pos="540"/>
        </w:tabs>
        <w:spacing w:after="120"/>
        <w:ind w:left="0" w:firstLine="567"/>
        <w:jc w:val="both"/>
      </w:pPr>
      <w:r w:rsidRPr="00D63C3D">
        <w:t>в Ленте новостей – не позднее 1 (одного) рабочего дня.</w:t>
      </w:r>
    </w:p>
    <w:p w14:paraId="705E837E" w14:textId="77777777" w:rsidR="00EE601B" w:rsidRPr="00D63C3D" w:rsidRDefault="00EE601B" w:rsidP="00EE601B">
      <w:pPr>
        <w:pStyle w:val="2"/>
        <w:ind w:left="567"/>
        <w:jc w:val="both"/>
        <w:rPr>
          <w:rFonts w:ascii="Times New Roman" w:hAnsi="Times New Roman" w:cs="Times New Roman"/>
          <w:b/>
          <w:color w:val="auto"/>
          <w:sz w:val="22"/>
          <w:szCs w:val="22"/>
        </w:rPr>
      </w:pPr>
      <w:r w:rsidRPr="00D63C3D">
        <w:rPr>
          <w:rFonts w:ascii="Times New Roman" w:hAnsi="Times New Roman" w:cs="Times New Roman"/>
          <w:b/>
          <w:color w:val="auto"/>
          <w:sz w:val="22"/>
          <w:szCs w:val="22"/>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74E7621F" w14:textId="77777777" w:rsidR="00EE54DA" w:rsidRPr="00D63C3D" w:rsidRDefault="0023393A" w:rsidP="0023393A">
      <w:pPr>
        <w:adjustRightInd w:val="0"/>
        <w:spacing w:before="120" w:after="120"/>
        <w:ind w:firstLine="567"/>
        <w:jc w:val="both"/>
        <w:rPr>
          <w:iCs/>
          <w:szCs w:val="22"/>
        </w:rPr>
      </w:pPr>
      <w:r w:rsidRPr="00D63C3D">
        <w:rPr>
          <w:iCs/>
          <w:szCs w:val="22"/>
        </w:rPr>
        <w:t>Не применимо. Эмитент не является кредитной организацией.</w:t>
      </w:r>
    </w:p>
    <w:p w14:paraId="6BAC2816" w14:textId="77777777" w:rsidR="0023393A" w:rsidRPr="00D63C3D" w:rsidRDefault="0023393A" w:rsidP="0023393A">
      <w:pPr>
        <w:adjustRightInd w:val="0"/>
        <w:spacing w:before="120" w:after="120"/>
        <w:ind w:firstLine="539"/>
        <w:jc w:val="both"/>
        <w:outlineLvl w:val="1"/>
        <w:rPr>
          <w:b/>
        </w:rPr>
      </w:pPr>
      <w:r w:rsidRPr="00D63C3D">
        <w:rPr>
          <w:b/>
        </w:rPr>
        <w:t>6. Сведения о приобретении облигаций</w:t>
      </w:r>
    </w:p>
    <w:p w14:paraId="2C485978" w14:textId="77C969D2" w:rsidR="0078077B" w:rsidRDefault="0023393A" w:rsidP="0023393A">
      <w:pPr>
        <w:adjustRightInd w:val="0"/>
        <w:spacing w:before="120" w:after="120"/>
        <w:ind w:firstLine="567"/>
        <w:jc w:val="both"/>
        <w:rPr>
          <w:iCs/>
          <w:szCs w:val="22"/>
        </w:rPr>
      </w:pPr>
      <w:r w:rsidRPr="00D63C3D">
        <w:rPr>
          <w:iCs/>
          <w:szCs w:val="22"/>
        </w:rPr>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w:t>
      </w:r>
      <w:bookmarkStart w:id="8" w:name="_Hlk108166462"/>
    </w:p>
    <w:p w14:paraId="04ED9062" w14:textId="720D321F" w:rsidR="0080651C" w:rsidRPr="00D63C3D" w:rsidRDefault="0080651C" w:rsidP="0023393A">
      <w:pPr>
        <w:adjustRightInd w:val="0"/>
        <w:spacing w:before="120" w:after="120"/>
        <w:ind w:firstLine="567"/>
        <w:jc w:val="both"/>
        <w:rPr>
          <w:iCs/>
          <w:szCs w:val="22"/>
        </w:rPr>
      </w:pPr>
      <w:r>
        <w:rPr>
          <w:iCs/>
          <w:szCs w:val="22"/>
        </w:rPr>
        <w:t>В</w:t>
      </w:r>
      <w:r w:rsidRPr="00D63C3D">
        <w:rPr>
          <w:iCs/>
          <w:szCs w:val="22"/>
        </w:rPr>
        <w:t>озможность</w:t>
      </w:r>
      <w:r w:rsidRPr="0080651C">
        <w:rPr>
          <w:iCs/>
          <w:szCs w:val="22"/>
        </w:rPr>
        <w:t xml:space="preserve"> приобретения Биржевых облигаций Эмитентом по требованию владельцев Биржевых облигаций не предусмотрена.</w:t>
      </w:r>
    </w:p>
    <w:bookmarkEnd w:id="8"/>
    <w:p w14:paraId="1E87D04F" w14:textId="564D9838" w:rsidR="009D2513" w:rsidRPr="00D63C3D" w:rsidRDefault="009D2513" w:rsidP="009D2513">
      <w:pPr>
        <w:adjustRightInd w:val="0"/>
        <w:spacing w:before="120" w:after="120"/>
        <w:ind w:firstLine="567"/>
        <w:jc w:val="both"/>
        <w:rPr>
          <w:iCs/>
          <w:szCs w:val="22"/>
        </w:rPr>
      </w:pPr>
      <w:r w:rsidRPr="00D63C3D">
        <w:rPr>
          <w:iCs/>
          <w:szCs w:val="22"/>
        </w:rPr>
        <w:t>Сведения, подлежащие указанию в настоящем пункте, приведены в пункте 10</w:t>
      </w:r>
      <w:r w:rsidR="00215F9C">
        <w:rPr>
          <w:iCs/>
          <w:szCs w:val="22"/>
        </w:rPr>
        <w:t xml:space="preserve"> </w:t>
      </w:r>
      <w:r w:rsidRPr="00D63C3D">
        <w:rPr>
          <w:iCs/>
          <w:szCs w:val="22"/>
        </w:rPr>
        <w:t>Программы.</w:t>
      </w:r>
    </w:p>
    <w:p w14:paraId="51E80E5E" w14:textId="139EEF84" w:rsidR="0023393A" w:rsidRPr="00D63C3D" w:rsidRDefault="0023393A" w:rsidP="0023393A">
      <w:pPr>
        <w:adjustRightInd w:val="0"/>
        <w:spacing w:before="120" w:after="120"/>
        <w:ind w:firstLine="567"/>
        <w:jc w:val="both"/>
        <w:rPr>
          <w:iCs/>
          <w:szCs w:val="22"/>
        </w:rPr>
      </w:pPr>
      <w:r w:rsidRPr="00D63C3D">
        <w:rPr>
          <w:iCs/>
          <w:szCs w:val="22"/>
        </w:rPr>
        <w:t>Оплата Биржевых облигаций при их приобретении производится денежными средствами в безналичном порядке в рублях Российской Федерации.</w:t>
      </w:r>
    </w:p>
    <w:p w14:paraId="5F33705F" w14:textId="77777777" w:rsidR="009D2513" w:rsidRPr="00D63C3D" w:rsidRDefault="009D2513" w:rsidP="009D2513">
      <w:pPr>
        <w:adjustRightInd w:val="0"/>
        <w:spacing w:before="120" w:after="120"/>
        <w:ind w:firstLine="567"/>
        <w:jc w:val="both"/>
        <w:rPr>
          <w:iCs/>
          <w:szCs w:val="22"/>
        </w:rPr>
      </w:pPr>
      <w:r w:rsidRPr="00D63C3D">
        <w:rPr>
          <w:iCs/>
          <w:szCs w:val="22"/>
        </w:rPr>
        <w:t>При этом приобретение Биржевых облигаций осуществляется с учетом следующих особенностей:</w:t>
      </w:r>
    </w:p>
    <w:p w14:paraId="536AD7E2" w14:textId="66BFA65A" w:rsidR="009D2513" w:rsidRPr="00D63C3D" w:rsidRDefault="009D2513" w:rsidP="009D2513">
      <w:pPr>
        <w:adjustRightInd w:val="0"/>
        <w:spacing w:before="120" w:after="120"/>
        <w:ind w:firstLine="567"/>
        <w:jc w:val="both"/>
        <w:rPr>
          <w:iCs/>
          <w:szCs w:val="22"/>
        </w:rPr>
      </w:pPr>
      <w:r w:rsidRPr="00D63C3D">
        <w:rPr>
          <w:iCs/>
          <w:szCs w:val="22"/>
        </w:rPr>
        <w:t xml:space="preserve">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 </w:t>
      </w:r>
    </w:p>
    <w:p w14:paraId="44E8DE1B" w14:textId="78DDD1CC" w:rsidR="009D2513" w:rsidRPr="00D63C3D" w:rsidRDefault="009D2513" w:rsidP="009D2513">
      <w:pPr>
        <w:adjustRightInd w:val="0"/>
        <w:spacing w:before="120" w:after="120"/>
        <w:ind w:firstLine="567"/>
        <w:jc w:val="both"/>
        <w:rPr>
          <w:iCs/>
          <w:szCs w:val="22"/>
        </w:rPr>
      </w:pPr>
      <w:r w:rsidRPr="00D63C3D">
        <w:rPr>
          <w:iCs/>
          <w:szCs w:val="22"/>
        </w:rPr>
        <w:t xml:space="preserve">Предъявление требования о приобретении Биржевых облигаций осуществляется путем подачи заявки в соответствии с Правилами торгов Биржи, зарегистрированными в установленном порядке и действующими на дату проведения торгов. В течение установленного срока предъявления </w:t>
      </w:r>
      <w:r w:rsidR="0078077B" w:rsidRPr="00D63C3D">
        <w:rPr>
          <w:iCs/>
          <w:szCs w:val="22"/>
        </w:rPr>
        <w:t xml:space="preserve">требований </w:t>
      </w:r>
      <w:r w:rsidRPr="00D63C3D">
        <w:rPr>
          <w:iCs/>
          <w:szCs w:val="22"/>
        </w:rPr>
        <w:t>о приобретении Биржевых облигаций и в соответствии с регламентом и расписанием, согласованными с Биржей, владелец Биржевых облигаций или уполномоченное им лицо вправе подать адресную заявку на продажу Биржевых облигаций.</w:t>
      </w:r>
    </w:p>
    <w:p w14:paraId="78354FBD" w14:textId="09922153" w:rsidR="0030687A" w:rsidRPr="00D63C3D" w:rsidRDefault="00EF0A39" w:rsidP="009D2513">
      <w:pPr>
        <w:adjustRightInd w:val="0"/>
        <w:spacing w:before="120" w:after="120"/>
        <w:ind w:firstLine="567"/>
        <w:jc w:val="both"/>
        <w:rPr>
          <w:iCs/>
          <w:szCs w:val="22"/>
        </w:rPr>
      </w:pPr>
      <w:r w:rsidRPr="00D63C3D">
        <w:rPr>
          <w:iCs/>
          <w:szCs w:val="22"/>
        </w:rPr>
        <w:t>Т</w:t>
      </w:r>
      <w:r w:rsidR="009D2513" w:rsidRPr="00D63C3D">
        <w:rPr>
          <w:iCs/>
          <w:szCs w:val="22"/>
        </w:rPr>
        <w:t xml:space="preserve">ребование о приобретении Биржевых облигаций </w:t>
      </w:r>
      <w:r w:rsidRPr="00D63C3D">
        <w:rPr>
          <w:iCs/>
          <w:szCs w:val="22"/>
        </w:rPr>
        <w:t xml:space="preserve">может быть направлено </w:t>
      </w:r>
      <w:r w:rsidR="009D2513" w:rsidRPr="00D63C3D">
        <w:rPr>
          <w:iCs/>
          <w:szCs w:val="22"/>
        </w:rPr>
        <w:t>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Биржевые облигации. Лицо, осуществляющее права по Биржевым облигациям, реализует право требовать приобретения принадлежащих ему Биржевых облигаций путем дачи указаний (инструкций) таким организациям.</w:t>
      </w:r>
      <w:r w:rsidR="00FF50C8" w:rsidRPr="00D63C3D">
        <w:rPr>
          <w:iCs/>
          <w:szCs w:val="22"/>
        </w:rPr>
        <w:t xml:space="preserve"> В этом случае указание (инструкция) дается в соответствии со статьей 8.9 Федерального закона от 22.04.1996 № 39-ФЗ «О рынке ценных бумаг», а владелец не вправе распоряжаться Биржевыми облигациями, предъявленными для приобретения,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w:t>
      </w:r>
    </w:p>
    <w:p w14:paraId="3C705616" w14:textId="5E4AC43C" w:rsidR="00AA64A3" w:rsidRPr="00D63C3D" w:rsidRDefault="00AA64A3" w:rsidP="00AA64A3">
      <w:pPr>
        <w:pStyle w:val="afd"/>
        <w:spacing w:after="0"/>
        <w:ind w:firstLine="539"/>
        <w:jc w:val="both"/>
      </w:pPr>
      <w:bookmarkStart w:id="9" w:name="_Hlk108166505"/>
      <w:r w:rsidRPr="00D63C3D">
        <w:t>Биржевые</w:t>
      </w:r>
      <w:r w:rsidRPr="00D63C3D">
        <w:rPr>
          <w:spacing w:val="1"/>
        </w:rPr>
        <w:t xml:space="preserve"> </w:t>
      </w:r>
      <w:r w:rsidRPr="00D63C3D">
        <w:t>облигации</w:t>
      </w:r>
      <w:r w:rsidRPr="00D63C3D">
        <w:rPr>
          <w:spacing w:val="1"/>
        </w:rPr>
        <w:t xml:space="preserve"> </w:t>
      </w:r>
      <w:r w:rsidRPr="00D63C3D">
        <w:t>приобретаются</w:t>
      </w:r>
      <w:r w:rsidRPr="00D63C3D">
        <w:rPr>
          <w:spacing w:val="1"/>
        </w:rPr>
        <w:t xml:space="preserve"> </w:t>
      </w:r>
      <w:r w:rsidRPr="00D63C3D">
        <w:t>на</w:t>
      </w:r>
      <w:r w:rsidRPr="00D63C3D">
        <w:rPr>
          <w:spacing w:val="1"/>
        </w:rPr>
        <w:t xml:space="preserve"> </w:t>
      </w:r>
      <w:r w:rsidRPr="00D63C3D">
        <w:t>внебиржевом</w:t>
      </w:r>
      <w:r w:rsidRPr="00D63C3D">
        <w:rPr>
          <w:spacing w:val="1"/>
        </w:rPr>
        <w:t xml:space="preserve"> </w:t>
      </w:r>
      <w:r w:rsidRPr="00D63C3D">
        <w:t>рынке</w:t>
      </w:r>
      <w:r w:rsidRPr="00D63C3D">
        <w:rPr>
          <w:spacing w:val="1"/>
        </w:rPr>
        <w:t xml:space="preserve"> </w:t>
      </w:r>
      <w:r w:rsidRPr="00D63C3D">
        <w:t>путем</w:t>
      </w:r>
      <w:r w:rsidRPr="00D63C3D">
        <w:rPr>
          <w:spacing w:val="1"/>
        </w:rPr>
        <w:t xml:space="preserve"> </w:t>
      </w:r>
      <w:r w:rsidRPr="00D63C3D">
        <w:t>перевода</w:t>
      </w:r>
      <w:r w:rsidRPr="00D63C3D">
        <w:rPr>
          <w:spacing w:val="1"/>
        </w:rPr>
        <w:t xml:space="preserve"> </w:t>
      </w:r>
      <w:r w:rsidRPr="00D63C3D">
        <w:t>Биржевых облигаций в порядке, предусмотренном действующим законодательством Российской</w:t>
      </w:r>
      <w:r w:rsidRPr="00D63C3D">
        <w:rPr>
          <w:spacing w:val="1"/>
        </w:rPr>
        <w:t xml:space="preserve"> </w:t>
      </w:r>
      <w:r w:rsidRPr="00D63C3D">
        <w:t>Федерации,</w:t>
      </w:r>
      <w:r w:rsidRPr="00D63C3D">
        <w:rPr>
          <w:spacing w:val="-6"/>
        </w:rPr>
        <w:t xml:space="preserve"> </w:t>
      </w:r>
      <w:r w:rsidRPr="00D63C3D">
        <w:t>с</w:t>
      </w:r>
      <w:r w:rsidRPr="00D63C3D">
        <w:rPr>
          <w:spacing w:val="-8"/>
        </w:rPr>
        <w:t xml:space="preserve"> </w:t>
      </w:r>
      <w:r w:rsidRPr="00D63C3D">
        <w:t>учетом</w:t>
      </w:r>
      <w:r w:rsidRPr="00D63C3D">
        <w:rPr>
          <w:spacing w:val="-6"/>
        </w:rPr>
        <w:t xml:space="preserve"> </w:t>
      </w:r>
      <w:r w:rsidRPr="00D63C3D">
        <w:t>правил,</w:t>
      </w:r>
      <w:r w:rsidRPr="00D63C3D">
        <w:rPr>
          <w:spacing w:val="-6"/>
        </w:rPr>
        <w:t xml:space="preserve"> </w:t>
      </w:r>
      <w:r w:rsidRPr="00D63C3D">
        <w:t>установленных</w:t>
      </w:r>
      <w:r w:rsidRPr="00D63C3D">
        <w:rPr>
          <w:spacing w:val="-8"/>
        </w:rPr>
        <w:t xml:space="preserve"> </w:t>
      </w:r>
      <w:r w:rsidRPr="00D63C3D">
        <w:t>депозитарием,</w:t>
      </w:r>
      <w:r w:rsidRPr="00D63C3D">
        <w:rPr>
          <w:spacing w:val="-8"/>
        </w:rPr>
        <w:t xml:space="preserve"> </w:t>
      </w:r>
      <w:r w:rsidRPr="00D63C3D">
        <w:t>осуществляющим</w:t>
      </w:r>
      <w:r w:rsidRPr="00D63C3D">
        <w:rPr>
          <w:spacing w:val="-6"/>
        </w:rPr>
        <w:t xml:space="preserve"> </w:t>
      </w:r>
      <w:r w:rsidRPr="00D63C3D">
        <w:t>централизованный</w:t>
      </w:r>
      <w:r w:rsidRPr="00D63C3D">
        <w:rPr>
          <w:spacing w:val="-53"/>
        </w:rPr>
        <w:t xml:space="preserve"> </w:t>
      </w:r>
      <w:r w:rsidRPr="00D63C3D">
        <w:t>учет</w:t>
      </w:r>
      <w:r w:rsidRPr="00D63C3D">
        <w:rPr>
          <w:spacing w:val="1"/>
        </w:rPr>
        <w:t xml:space="preserve"> </w:t>
      </w:r>
      <w:r w:rsidRPr="00D63C3D">
        <w:t>прав</w:t>
      </w:r>
      <w:r w:rsidRPr="00D63C3D">
        <w:rPr>
          <w:spacing w:val="1"/>
        </w:rPr>
        <w:t xml:space="preserve"> </w:t>
      </w:r>
      <w:r w:rsidRPr="00D63C3D">
        <w:t>на</w:t>
      </w:r>
      <w:r w:rsidRPr="00D63C3D">
        <w:rPr>
          <w:spacing w:val="1"/>
        </w:rPr>
        <w:t xml:space="preserve"> </w:t>
      </w:r>
      <w:r w:rsidRPr="00D63C3D">
        <w:t>Биржевые</w:t>
      </w:r>
      <w:r w:rsidRPr="00D63C3D">
        <w:rPr>
          <w:spacing w:val="1"/>
        </w:rPr>
        <w:t xml:space="preserve"> </w:t>
      </w:r>
      <w:r w:rsidRPr="00D63C3D">
        <w:t>облигации,</w:t>
      </w:r>
      <w:r w:rsidRPr="00D63C3D">
        <w:rPr>
          <w:spacing w:val="1"/>
        </w:rPr>
        <w:t xml:space="preserve"> </w:t>
      </w:r>
      <w:r w:rsidRPr="00D63C3D">
        <w:t>для</w:t>
      </w:r>
      <w:r w:rsidRPr="00D63C3D">
        <w:rPr>
          <w:spacing w:val="1"/>
        </w:rPr>
        <w:t xml:space="preserve"> </w:t>
      </w:r>
      <w:r w:rsidRPr="00D63C3D">
        <w:t>взаимодействия</w:t>
      </w:r>
      <w:r w:rsidRPr="00D63C3D">
        <w:rPr>
          <w:spacing w:val="1"/>
        </w:rPr>
        <w:t xml:space="preserve"> </w:t>
      </w:r>
      <w:r w:rsidRPr="00D63C3D">
        <w:t>при</w:t>
      </w:r>
      <w:r w:rsidRPr="00D63C3D">
        <w:rPr>
          <w:spacing w:val="1"/>
        </w:rPr>
        <w:t xml:space="preserve"> </w:t>
      </w:r>
      <w:r w:rsidRPr="00D63C3D">
        <w:t>приобретении</w:t>
      </w:r>
      <w:r w:rsidRPr="00D63C3D">
        <w:rPr>
          <w:spacing w:val="1"/>
        </w:rPr>
        <w:t xml:space="preserve"> </w:t>
      </w:r>
      <w:r w:rsidRPr="00D63C3D">
        <w:t>и</w:t>
      </w:r>
      <w:r w:rsidRPr="00D63C3D">
        <w:rPr>
          <w:spacing w:val="1"/>
        </w:rPr>
        <w:t xml:space="preserve"> </w:t>
      </w:r>
      <w:r w:rsidRPr="00D63C3D">
        <w:t>для</w:t>
      </w:r>
      <w:r w:rsidRPr="00D63C3D">
        <w:rPr>
          <w:spacing w:val="1"/>
        </w:rPr>
        <w:t xml:space="preserve"> </w:t>
      </w:r>
      <w:r w:rsidRPr="00D63C3D">
        <w:t>перевода</w:t>
      </w:r>
      <w:r w:rsidRPr="00D63C3D">
        <w:rPr>
          <w:spacing w:val="1"/>
        </w:rPr>
        <w:t xml:space="preserve"> </w:t>
      </w:r>
      <w:r w:rsidRPr="00D63C3D">
        <w:t>Эмитентом</w:t>
      </w:r>
      <w:r w:rsidRPr="00D63C3D">
        <w:rPr>
          <w:spacing w:val="1"/>
        </w:rPr>
        <w:t xml:space="preserve"> </w:t>
      </w:r>
      <w:r w:rsidRPr="00D63C3D">
        <w:t>денежных</w:t>
      </w:r>
      <w:r w:rsidRPr="00D63C3D">
        <w:rPr>
          <w:spacing w:val="1"/>
        </w:rPr>
        <w:t xml:space="preserve"> </w:t>
      </w:r>
      <w:r w:rsidRPr="00D63C3D">
        <w:t>средств</w:t>
      </w:r>
      <w:r w:rsidRPr="00D63C3D">
        <w:rPr>
          <w:spacing w:val="1"/>
        </w:rPr>
        <w:t xml:space="preserve"> </w:t>
      </w:r>
      <w:r w:rsidRPr="00D63C3D">
        <w:t>во</w:t>
      </w:r>
      <w:r w:rsidRPr="00D63C3D">
        <w:rPr>
          <w:spacing w:val="1"/>
        </w:rPr>
        <w:t xml:space="preserve"> </w:t>
      </w:r>
      <w:r w:rsidRPr="00D63C3D">
        <w:t>исполнение</w:t>
      </w:r>
      <w:r w:rsidRPr="00D63C3D">
        <w:rPr>
          <w:spacing w:val="1"/>
        </w:rPr>
        <w:t xml:space="preserve"> </w:t>
      </w:r>
      <w:r w:rsidRPr="00D63C3D">
        <w:t>обязательств</w:t>
      </w:r>
      <w:r w:rsidRPr="00D63C3D">
        <w:rPr>
          <w:spacing w:val="1"/>
        </w:rPr>
        <w:t xml:space="preserve"> </w:t>
      </w:r>
      <w:r w:rsidRPr="00D63C3D">
        <w:t>по</w:t>
      </w:r>
      <w:r w:rsidRPr="00D63C3D">
        <w:rPr>
          <w:spacing w:val="1"/>
        </w:rPr>
        <w:t xml:space="preserve"> </w:t>
      </w:r>
      <w:r w:rsidRPr="00D63C3D">
        <w:t>заявленным,</w:t>
      </w:r>
      <w:r w:rsidRPr="00D63C3D">
        <w:rPr>
          <w:spacing w:val="1"/>
        </w:rPr>
        <w:t xml:space="preserve"> </w:t>
      </w:r>
      <w:r w:rsidRPr="00D63C3D">
        <w:t>в</w:t>
      </w:r>
      <w:r w:rsidRPr="00D63C3D">
        <w:rPr>
          <w:spacing w:val="1"/>
        </w:rPr>
        <w:t xml:space="preserve"> </w:t>
      </w:r>
      <w:r w:rsidRPr="00D63C3D">
        <w:t>порядке</w:t>
      </w:r>
      <w:r w:rsidRPr="00D63C3D">
        <w:rPr>
          <w:spacing w:val="1"/>
        </w:rPr>
        <w:t xml:space="preserve"> </w:t>
      </w:r>
      <w:r w:rsidRPr="00D63C3D">
        <w:t>предусмотренном статьей 17.3 Федерального закона</w:t>
      </w:r>
      <w:r w:rsidR="00621EDC" w:rsidRPr="00D63C3D">
        <w:t xml:space="preserve"> от 22.04.1996 № 39-ФЗ</w:t>
      </w:r>
      <w:r w:rsidRPr="00D63C3D">
        <w:t xml:space="preserve"> «О рынке ценных бумаг», требованиям о</w:t>
      </w:r>
      <w:r w:rsidRPr="00D63C3D">
        <w:rPr>
          <w:spacing w:val="1"/>
        </w:rPr>
        <w:t xml:space="preserve"> </w:t>
      </w:r>
      <w:r w:rsidRPr="00D63C3D">
        <w:t>приобретении.</w:t>
      </w:r>
    </w:p>
    <w:bookmarkEnd w:id="9"/>
    <w:p w14:paraId="05693ED2" w14:textId="77777777" w:rsidR="0023393A" w:rsidRPr="00D63C3D" w:rsidRDefault="0023393A" w:rsidP="0023393A">
      <w:pPr>
        <w:adjustRightInd w:val="0"/>
        <w:spacing w:before="120" w:after="120"/>
        <w:ind w:firstLine="539"/>
        <w:jc w:val="both"/>
        <w:outlineLvl w:val="1"/>
        <w:rPr>
          <w:b/>
        </w:rPr>
      </w:pPr>
      <w:r w:rsidRPr="00D63C3D">
        <w:rPr>
          <w:b/>
        </w:rPr>
        <w:t>7. Сведения об обеспечении исполнения обязательств по облигациям выпуска</w:t>
      </w:r>
    </w:p>
    <w:p w14:paraId="319BB6F0" w14:textId="77777777" w:rsidR="0023393A" w:rsidRPr="00D63C3D" w:rsidRDefault="0023393A" w:rsidP="0023393A">
      <w:pPr>
        <w:adjustRightInd w:val="0"/>
        <w:spacing w:before="120" w:after="120"/>
        <w:ind w:firstLine="567"/>
        <w:jc w:val="both"/>
        <w:rPr>
          <w:iCs/>
          <w:szCs w:val="22"/>
        </w:rPr>
      </w:pPr>
      <w:r w:rsidRPr="00D63C3D">
        <w:rPr>
          <w:iCs/>
          <w:szCs w:val="22"/>
        </w:rPr>
        <w:t>Предоставление обеспечения по Биржевым облигациям не предусмотрено.</w:t>
      </w:r>
    </w:p>
    <w:p w14:paraId="3DC5D4F4" w14:textId="77777777" w:rsidR="0023393A" w:rsidRPr="00D63C3D" w:rsidRDefault="0023393A" w:rsidP="0023393A">
      <w:pPr>
        <w:adjustRightInd w:val="0"/>
        <w:ind w:firstLine="540"/>
        <w:jc w:val="both"/>
        <w:outlineLvl w:val="1"/>
        <w:rPr>
          <w:b/>
        </w:rPr>
      </w:pPr>
      <w:r w:rsidRPr="00D63C3D">
        <w:rPr>
          <w:b/>
        </w:rPr>
        <w:t>8. Условия целевого использования денежных средств, полученных от размещения облигаций</w:t>
      </w:r>
    </w:p>
    <w:p w14:paraId="45F4EB26" w14:textId="77777777" w:rsidR="00B37274" w:rsidRPr="00D63C3D" w:rsidRDefault="00B37274" w:rsidP="0036385B">
      <w:pPr>
        <w:adjustRightInd w:val="0"/>
        <w:spacing w:before="120" w:after="120"/>
        <w:ind w:firstLine="567"/>
        <w:jc w:val="both"/>
        <w:rPr>
          <w:iCs/>
          <w:szCs w:val="22"/>
        </w:rPr>
      </w:pPr>
      <w:r w:rsidRPr="00D63C3D">
        <w:rPr>
          <w:iCs/>
          <w:szCs w:val="22"/>
        </w:rPr>
        <w:t xml:space="preserve">8.1. В случае если эмитент идентифицирует настоящий выпуск облигаций с использованием слов «зеленые облигации»: </w:t>
      </w:r>
    </w:p>
    <w:p w14:paraId="5FEDEE77" w14:textId="77777777" w:rsidR="00B37274" w:rsidRPr="00D63C3D" w:rsidRDefault="00B37274" w:rsidP="0036385B">
      <w:pPr>
        <w:adjustRightInd w:val="0"/>
        <w:spacing w:before="120" w:after="120"/>
        <w:ind w:firstLine="567"/>
        <w:jc w:val="both"/>
        <w:rPr>
          <w:iCs/>
          <w:szCs w:val="22"/>
        </w:rPr>
      </w:pPr>
      <w:r w:rsidRPr="00D63C3D">
        <w:rPr>
          <w:iCs/>
          <w:szCs w:val="22"/>
        </w:rPr>
        <w:t>Эмитент не идентифицирует Биржевые облигации как «зеленые облигации».</w:t>
      </w:r>
    </w:p>
    <w:p w14:paraId="45E22705" w14:textId="77777777" w:rsidR="00B37274" w:rsidRPr="00D63C3D" w:rsidRDefault="00B37274" w:rsidP="0036385B">
      <w:pPr>
        <w:adjustRightInd w:val="0"/>
        <w:spacing w:before="120" w:after="120"/>
        <w:ind w:firstLine="567"/>
        <w:jc w:val="both"/>
        <w:rPr>
          <w:iCs/>
          <w:szCs w:val="22"/>
        </w:rPr>
      </w:pPr>
      <w:r w:rsidRPr="00D63C3D">
        <w:rPr>
          <w:iCs/>
          <w:szCs w:val="22"/>
        </w:rPr>
        <w:lastRenderedPageBreak/>
        <w:t xml:space="preserve">8.2. В случае если эмитент идентифицирует настоящий выпуск облигаций с использованием слов «социальные облигации»: </w:t>
      </w:r>
    </w:p>
    <w:p w14:paraId="0FFFB1DA" w14:textId="3CC2AD52" w:rsidR="00B37274" w:rsidRPr="00D63C3D" w:rsidRDefault="00B37274" w:rsidP="0036385B">
      <w:pPr>
        <w:adjustRightInd w:val="0"/>
        <w:spacing w:before="120" w:after="120"/>
        <w:ind w:firstLine="567"/>
        <w:jc w:val="both"/>
        <w:rPr>
          <w:iCs/>
          <w:szCs w:val="22"/>
        </w:rPr>
      </w:pPr>
      <w:r w:rsidRPr="00D63C3D">
        <w:rPr>
          <w:iCs/>
          <w:szCs w:val="22"/>
        </w:rPr>
        <w:t>Эмитент не идентифицирует Биржевые облигации как «социальные облигации».</w:t>
      </w:r>
    </w:p>
    <w:p w14:paraId="1E5FFEEA" w14:textId="77777777" w:rsidR="004739F9" w:rsidRPr="00D63C3D" w:rsidRDefault="00F835C0" w:rsidP="00F835C0">
      <w:pPr>
        <w:adjustRightInd w:val="0"/>
        <w:spacing w:before="120" w:after="120"/>
        <w:ind w:firstLine="567"/>
        <w:jc w:val="both"/>
        <w:rPr>
          <w:iCs/>
          <w:szCs w:val="22"/>
        </w:rPr>
      </w:pPr>
      <w:r w:rsidRPr="00D63C3D">
        <w:rPr>
          <w:iCs/>
          <w:szCs w:val="22"/>
        </w:rPr>
        <w:t>8.2.1. В случае если эмитент идентифицирует настоящий выпуск облигаций с использованием слов "облигации устойчивого развития"</w:t>
      </w:r>
      <w:r w:rsidR="004739F9" w:rsidRPr="00D63C3D">
        <w:rPr>
          <w:iCs/>
          <w:szCs w:val="22"/>
        </w:rPr>
        <w:t>:</w:t>
      </w:r>
    </w:p>
    <w:p w14:paraId="7BD9306D" w14:textId="6B039197" w:rsidR="00F835C0" w:rsidRPr="00D63C3D" w:rsidRDefault="004739F9" w:rsidP="00F835C0">
      <w:pPr>
        <w:adjustRightInd w:val="0"/>
        <w:spacing w:before="120" w:after="120"/>
        <w:ind w:firstLine="567"/>
        <w:jc w:val="both"/>
        <w:rPr>
          <w:iCs/>
          <w:szCs w:val="22"/>
        </w:rPr>
      </w:pPr>
      <w:r w:rsidRPr="00D63C3D">
        <w:rPr>
          <w:iCs/>
          <w:szCs w:val="22"/>
        </w:rPr>
        <w:t>Эмитент не идентифицирует Биржевые облигации как «облигации устойчивого развития».</w:t>
      </w:r>
    </w:p>
    <w:p w14:paraId="5F56B32A" w14:textId="77777777" w:rsidR="00B37274" w:rsidRPr="00D63C3D" w:rsidRDefault="00B37274" w:rsidP="0036385B">
      <w:pPr>
        <w:adjustRightInd w:val="0"/>
        <w:spacing w:before="120" w:after="120"/>
        <w:ind w:firstLine="567"/>
        <w:jc w:val="both"/>
        <w:rPr>
          <w:iCs/>
          <w:szCs w:val="22"/>
        </w:rPr>
      </w:pPr>
      <w:r w:rsidRPr="00D63C3D">
        <w:rPr>
          <w:iCs/>
          <w:szCs w:val="22"/>
        </w:rPr>
        <w:t xml:space="preserve">8.3. В случае если эмитент идентифицирует настоящий выпуск облигаций с использованием слов «инфраструктурные облигации»: </w:t>
      </w:r>
    </w:p>
    <w:p w14:paraId="1C242A3A" w14:textId="77777777" w:rsidR="00B37274" w:rsidRPr="00D63C3D" w:rsidRDefault="00B37274" w:rsidP="0036385B">
      <w:pPr>
        <w:adjustRightInd w:val="0"/>
        <w:spacing w:before="120" w:after="120"/>
        <w:ind w:firstLine="567"/>
        <w:jc w:val="both"/>
        <w:rPr>
          <w:iCs/>
          <w:szCs w:val="22"/>
        </w:rPr>
      </w:pPr>
      <w:r w:rsidRPr="00D63C3D">
        <w:rPr>
          <w:iCs/>
          <w:szCs w:val="22"/>
        </w:rPr>
        <w:t>Эмитент не идентифицирует Биржевые облигации как «инфраструктурные облигации».</w:t>
      </w:r>
    </w:p>
    <w:p w14:paraId="0936726C" w14:textId="77777777" w:rsidR="0023393A" w:rsidRPr="00D63C3D" w:rsidRDefault="0023393A" w:rsidP="0023393A">
      <w:pPr>
        <w:adjustRightInd w:val="0"/>
        <w:ind w:firstLine="540"/>
        <w:jc w:val="both"/>
        <w:outlineLvl w:val="1"/>
        <w:rPr>
          <w:b/>
        </w:rPr>
      </w:pPr>
      <w:r w:rsidRPr="00D63C3D">
        <w:rPr>
          <w:b/>
        </w:rPr>
        <w:t>9. Сведения о представителе владельцев облигаций</w:t>
      </w:r>
    </w:p>
    <w:p w14:paraId="08D0582E" w14:textId="77777777" w:rsidR="0023393A" w:rsidRPr="00D63C3D" w:rsidRDefault="0023393A" w:rsidP="0023393A">
      <w:pPr>
        <w:adjustRightInd w:val="0"/>
        <w:spacing w:before="120" w:after="120"/>
        <w:ind w:firstLine="567"/>
        <w:jc w:val="both"/>
        <w:rPr>
          <w:iCs/>
          <w:szCs w:val="22"/>
        </w:rPr>
      </w:pPr>
      <w:r w:rsidRPr="00D63C3D">
        <w:rPr>
          <w:iCs/>
          <w:szCs w:val="22"/>
        </w:rPr>
        <w:t>Представитель владельцев Биржевых облигаций на дату подписания Решения о выпуске</w:t>
      </w:r>
      <w:r w:rsidR="00915FF3" w:rsidRPr="00D63C3D">
        <w:rPr>
          <w:iCs/>
          <w:szCs w:val="22"/>
        </w:rPr>
        <w:t xml:space="preserve"> ценных бумаг</w:t>
      </w:r>
      <w:r w:rsidRPr="00D63C3D">
        <w:rPr>
          <w:iCs/>
          <w:szCs w:val="22"/>
        </w:rPr>
        <w:t xml:space="preserve"> не определен.</w:t>
      </w:r>
    </w:p>
    <w:p w14:paraId="3BD38001" w14:textId="77777777" w:rsidR="0023393A" w:rsidRPr="00D63C3D" w:rsidRDefault="0023393A" w:rsidP="0023393A">
      <w:pPr>
        <w:adjustRightInd w:val="0"/>
        <w:ind w:firstLine="540"/>
        <w:jc w:val="both"/>
        <w:outlineLvl w:val="1"/>
        <w:rPr>
          <w:b/>
        </w:rPr>
      </w:pPr>
      <w:r w:rsidRPr="00D63C3D">
        <w:rPr>
          <w:b/>
        </w:rPr>
        <w:t>10. Обязательство эмитента</w:t>
      </w:r>
    </w:p>
    <w:p w14:paraId="3BE26F0B" w14:textId="77777777" w:rsidR="0023393A" w:rsidRPr="00D63C3D" w:rsidRDefault="0023393A" w:rsidP="0023393A">
      <w:pPr>
        <w:adjustRightInd w:val="0"/>
        <w:spacing w:before="120" w:after="120"/>
        <w:ind w:firstLine="567"/>
        <w:jc w:val="both"/>
        <w:rPr>
          <w:iCs/>
          <w:szCs w:val="22"/>
        </w:rPr>
      </w:pPr>
      <w:r w:rsidRPr="00D63C3D">
        <w:rPr>
          <w:iCs/>
          <w:szCs w:val="22"/>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78CADA2D" w14:textId="77777777" w:rsidR="0023393A" w:rsidRPr="00D63C3D" w:rsidRDefault="0023393A" w:rsidP="0023393A">
      <w:pPr>
        <w:adjustRightInd w:val="0"/>
        <w:ind w:firstLine="540"/>
        <w:jc w:val="both"/>
        <w:outlineLvl w:val="1"/>
        <w:rPr>
          <w:b/>
        </w:rPr>
      </w:pPr>
      <w:r w:rsidRPr="00D63C3D">
        <w:rPr>
          <w:b/>
        </w:rPr>
        <w:t>11. Обязательство лиц, предоставивших обеспечение по облигациям</w:t>
      </w:r>
    </w:p>
    <w:p w14:paraId="1920E0BE" w14:textId="77777777" w:rsidR="0023393A" w:rsidRPr="00D63C3D" w:rsidRDefault="0023393A" w:rsidP="0023393A">
      <w:pPr>
        <w:adjustRightInd w:val="0"/>
        <w:spacing w:before="120" w:after="120"/>
        <w:ind w:firstLine="567"/>
        <w:jc w:val="both"/>
        <w:rPr>
          <w:iCs/>
          <w:szCs w:val="22"/>
        </w:rPr>
      </w:pPr>
      <w:r w:rsidRPr="00D63C3D">
        <w:rPr>
          <w:iCs/>
          <w:szCs w:val="22"/>
        </w:rPr>
        <w:t>Предоставление обеспечения по Биржевым облигациям не предусмотрено.</w:t>
      </w:r>
    </w:p>
    <w:p w14:paraId="1D5A9E2F" w14:textId="77777777" w:rsidR="0023393A" w:rsidRPr="00D63C3D" w:rsidRDefault="0023393A" w:rsidP="0023393A">
      <w:pPr>
        <w:adjustRightInd w:val="0"/>
        <w:ind w:firstLine="540"/>
        <w:jc w:val="both"/>
        <w:outlineLvl w:val="1"/>
        <w:rPr>
          <w:b/>
        </w:rPr>
      </w:pPr>
      <w:r w:rsidRPr="00D63C3D">
        <w:rPr>
          <w:b/>
        </w:rPr>
        <w:t>12. Иные сведения</w:t>
      </w:r>
    </w:p>
    <w:p w14:paraId="38733DA7" w14:textId="035E7A65" w:rsidR="0023393A" w:rsidRPr="00D63C3D" w:rsidRDefault="0023393A" w:rsidP="007F508E">
      <w:pPr>
        <w:adjustRightInd w:val="0"/>
        <w:spacing w:before="120" w:after="120"/>
        <w:ind w:firstLine="567"/>
        <w:jc w:val="both"/>
        <w:rPr>
          <w:iCs/>
          <w:szCs w:val="22"/>
        </w:rPr>
      </w:pPr>
      <w:r w:rsidRPr="00D63C3D">
        <w:rPr>
          <w:iCs/>
          <w:szCs w:val="22"/>
        </w:rPr>
        <w:t xml:space="preserve">Иные сведения, подлежащие включению в </w:t>
      </w:r>
      <w:r w:rsidR="003607B2" w:rsidRPr="00D63C3D">
        <w:rPr>
          <w:iCs/>
          <w:szCs w:val="22"/>
        </w:rPr>
        <w:t xml:space="preserve">Решение о </w:t>
      </w:r>
      <w:r w:rsidRPr="00D63C3D">
        <w:rPr>
          <w:iCs/>
          <w:szCs w:val="22"/>
        </w:rPr>
        <w:t>выпуск</w:t>
      </w:r>
      <w:r w:rsidR="003607B2" w:rsidRPr="00D63C3D">
        <w:rPr>
          <w:iCs/>
          <w:szCs w:val="22"/>
        </w:rPr>
        <w:t>е ценных бумаг</w:t>
      </w:r>
      <w:r w:rsidRPr="00D63C3D">
        <w:rPr>
          <w:iCs/>
          <w:szCs w:val="22"/>
        </w:rPr>
        <w:t xml:space="preserve">, указаны в Программе. </w:t>
      </w:r>
    </w:p>
    <w:p w14:paraId="3810FB92" w14:textId="77777777" w:rsidR="003607B2" w:rsidRDefault="0023393A" w:rsidP="0023393A">
      <w:pPr>
        <w:adjustRightInd w:val="0"/>
        <w:spacing w:before="120" w:after="120"/>
        <w:ind w:firstLine="567"/>
        <w:jc w:val="both"/>
        <w:rPr>
          <w:iCs/>
          <w:szCs w:val="22"/>
        </w:rPr>
      </w:pPr>
      <w:r w:rsidRPr="00D63C3D">
        <w:rPr>
          <w:iCs/>
          <w:szCs w:val="22"/>
        </w:rPr>
        <w:t>Иные сведения, раскрываемые Эмитентом по собственному усмотрению, приведены в пункте 18 Программы.</w:t>
      </w:r>
      <w:r w:rsidR="003607B2">
        <w:rPr>
          <w:iCs/>
          <w:szCs w:val="22"/>
        </w:rPr>
        <w:t xml:space="preserve"> </w:t>
      </w:r>
    </w:p>
    <w:sectPr w:rsidR="003607B2" w:rsidSect="00EA074D">
      <w:footerReference w:type="even" r:id="rId8"/>
      <w:footerReference w:type="default" r:id="rId9"/>
      <w:pgSz w:w="11906" w:h="16838"/>
      <w:pgMar w:top="851" w:right="851" w:bottom="567" w:left="1134" w:header="397" w:footer="397" w:gutter="0"/>
      <w:cols w:space="709"/>
      <w:titlePg/>
      <w:rtlGutter/>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1C0DA" w16cex:dateUtc="2022-07-07T17:30:00Z"/>
  <w16cex:commentExtensible w16cex:durableId="2671C25E" w16cex:dateUtc="2022-07-07T17:36:00Z"/>
  <w16cex:commentExtensible w16cex:durableId="2672A5F0" w16cex:dateUtc="2022-07-08T09:47:00Z"/>
  <w16cex:commentExtensible w16cex:durableId="2672A9C1" w16cex:dateUtc="2022-07-08T10:04:00Z"/>
  <w16cex:commentExtensible w16cex:durableId="2671CC67" w16cex:dateUtc="2022-07-07T18:19:00Z"/>
  <w16cex:commentExtensible w16cex:durableId="267190D2" w16cex:dateUtc="2022-07-07T14:05:00Z"/>
  <w16cex:commentExtensible w16cex:durableId="2672ACC5" w16cex:dateUtc="2022-07-08T10:16:00Z"/>
  <w16cex:commentExtensible w16cex:durableId="2671CDC8" w16cex:dateUtc="2022-07-07T18:25:00Z"/>
  <w16cex:commentExtensible w16cex:durableId="253795B7" w16cex:dateUtc="2021-11-11T10:14:00Z"/>
  <w16cex:commentExtensible w16cex:durableId="2672B867" w16cex:dateUtc="2022-07-08T11:06:00Z"/>
  <w16cex:commentExtensible w16cex:durableId="2671D1C0" w16cex:dateUtc="2022-07-07T18:42:00Z"/>
  <w16cex:commentExtensible w16cex:durableId="2672B88B" w16cex:dateUtc="2022-07-08T11:07:00Z"/>
  <w16cex:commentExtensible w16cex:durableId="2671CE70" w16cex:dateUtc="2022-07-07T18:28:00Z"/>
  <w16cex:commentExtensible w16cex:durableId="2671935A" w16cex:dateUtc="2022-07-07T14:16:00Z"/>
  <w16cex:commentExtensible w16cex:durableId="2672A242" w16cex:dateUtc="2022-07-08T09:32:00Z"/>
  <w16cex:commentExtensible w16cex:durableId="2671D44C" w16cex:dateUtc="2022-07-07T18:53:00Z"/>
  <w16cex:commentExtensible w16cex:durableId="2672BF3D" w16cex:dateUtc="2022-07-08T11:35:00Z"/>
  <w16cex:commentExtensible w16cex:durableId="2672BF88" w16cex:dateUtc="2022-07-08T11:36:00Z"/>
  <w16cex:commentExtensible w16cex:durableId="2672C190" w16cex:dateUtc="2022-07-08T11:45:00Z"/>
  <w16cex:commentExtensible w16cex:durableId="2672BDE1" w16cex:dateUtc="2022-07-08T11:29:00Z"/>
  <w16cex:commentExtensible w16cex:durableId="2671D5E5" w16cex:dateUtc="2022-07-07T19:00:00Z"/>
  <w16cex:commentExtensible w16cex:durableId="2672D3E3" w16cex:dateUtc="2022-07-08T13:03:00Z"/>
  <w16cex:commentExtensible w16cex:durableId="2671D70F" w16cex:dateUtc="2022-07-07T19:05:00Z"/>
  <w16cex:commentExtensible w16cex:durableId="2672CF4D" w16cex:dateUtc="2022-07-08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14CB2C" w16cid:durableId="2671C0DA"/>
  <w16cid:commentId w16cid:paraId="521921D7" w16cid:durableId="2671C25E"/>
  <w16cid:commentId w16cid:paraId="0FB66E98" w16cid:durableId="2672A5F0"/>
  <w16cid:commentId w16cid:paraId="4AC76D21" w16cid:durableId="2672A9C1"/>
  <w16cid:commentId w16cid:paraId="3D381088" w16cid:durableId="2671CC67"/>
  <w16cid:commentId w16cid:paraId="0225B380" w16cid:durableId="267190D2"/>
  <w16cid:commentId w16cid:paraId="7B10CE2A" w16cid:durableId="2672ACC5"/>
  <w16cid:commentId w16cid:paraId="69DF9D0C" w16cid:durableId="2671CDC8"/>
  <w16cid:commentId w16cid:paraId="69A604C5" w16cid:durableId="253795B7"/>
  <w16cid:commentId w16cid:paraId="69F855AD" w16cid:durableId="2672B867"/>
  <w16cid:commentId w16cid:paraId="62DAE639" w16cid:durableId="2671D1C0"/>
  <w16cid:commentId w16cid:paraId="241D2AE2" w16cid:durableId="2672B88B"/>
  <w16cid:commentId w16cid:paraId="34732CC7" w16cid:durableId="2671CE70"/>
  <w16cid:commentId w16cid:paraId="647D250A" w16cid:durableId="2671935A"/>
  <w16cid:commentId w16cid:paraId="24495449" w16cid:durableId="2672A242"/>
  <w16cid:commentId w16cid:paraId="77294E6B" w16cid:durableId="2671D44C"/>
  <w16cid:commentId w16cid:paraId="625DDDBE" w16cid:durableId="2672BF3D"/>
  <w16cid:commentId w16cid:paraId="1C418A34" w16cid:durableId="2672BF88"/>
  <w16cid:commentId w16cid:paraId="38A2EA1C" w16cid:durableId="2672C190"/>
  <w16cid:commentId w16cid:paraId="64579E76" w16cid:durableId="2672BDE1"/>
  <w16cid:commentId w16cid:paraId="4A20CF2A" w16cid:durableId="2671D5E5"/>
  <w16cid:commentId w16cid:paraId="3BFAE1B6" w16cid:durableId="2672D3E3"/>
  <w16cid:commentId w16cid:paraId="3B67F3C8" w16cid:durableId="2671D70F"/>
  <w16cid:commentId w16cid:paraId="0A7F1042" w16cid:durableId="2672CF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9E902" w14:textId="77777777" w:rsidR="002D2A12" w:rsidRDefault="002D2A12">
      <w:r>
        <w:separator/>
      </w:r>
    </w:p>
  </w:endnote>
  <w:endnote w:type="continuationSeparator" w:id="0">
    <w:p w14:paraId="35C13582" w14:textId="77777777" w:rsidR="002D2A12" w:rsidRDefault="002D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Tahoma"/>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D8776" w14:textId="77777777" w:rsidR="009458CC" w:rsidRDefault="009458CC"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6B929188" w14:textId="77777777" w:rsidR="009458CC" w:rsidRDefault="009458CC" w:rsidP="00ED4A2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283C" w14:textId="6A0FCE04" w:rsidR="009458CC" w:rsidRDefault="009458CC"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0141">
      <w:rPr>
        <w:rStyle w:val="ab"/>
        <w:noProof/>
      </w:rPr>
      <w:t>2</w:t>
    </w:r>
    <w:r>
      <w:rPr>
        <w:rStyle w:val="ab"/>
      </w:rPr>
      <w:fldChar w:fldCharType="end"/>
    </w:r>
  </w:p>
  <w:p w14:paraId="4DFC5033" w14:textId="77777777" w:rsidR="009458CC" w:rsidRDefault="009458CC" w:rsidP="00ED4A22">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B1E43" w14:textId="77777777" w:rsidR="002D2A12" w:rsidRDefault="002D2A12">
      <w:r>
        <w:separator/>
      </w:r>
    </w:p>
  </w:footnote>
  <w:footnote w:type="continuationSeparator" w:id="0">
    <w:p w14:paraId="2D2C6618" w14:textId="77777777" w:rsidR="002D2A12" w:rsidRDefault="002D2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FE21417"/>
    <w:multiLevelType w:val="hybridMultilevel"/>
    <w:tmpl w:val="94B8C418"/>
    <w:lvl w:ilvl="0" w:tplc="3F201E7A">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5"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3D8F549A"/>
    <w:multiLevelType w:val="hybridMultilevel"/>
    <w:tmpl w:val="C6ECF9F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12" w15:restartNumberingAfterBreak="0">
    <w:nsid w:val="67003182"/>
    <w:multiLevelType w:val="hybridMultilevel"/>
    <w:tmpl w:val="2076C96E"/>
    <w:lvl w:ilvl="0" w:tplc="4AAE50A4">
      <w:start w:val="4"/>
      <w:numFmt w:val="bullet"/>
      <w:lvlText w:val=""/>
      <w:lvlJc w:val="left"/>
      <w:pPr>
        <w:tabs>
          <w:tab w:val="num" w:pos="1246"/>
        </w:tabs>
        <w:ind w:left="1246" w:hanging="623"/>
      </w:pPr>
      <w:rPr>
        <w:rFonts w:ascii="Symbol" w:hAnsi="Symbol" w:hint="default"/>
        <w:b/>
        <w:color w:val="auto"/>
      </w:rPr>
    </w:lvl>
    <w:lvl w:ilvl="1" w:tplc="04190003">
      <w:start w:val="1"/>
      <w:numFmt w:val="bullet"/>
      <w:lvlText w:val="o"/>
      <w:lvlJc w:val="left"/>
      <w:pPr>
        <w:tabs>
          <w:tab w:val="num" w:pos="1175"/>
        </w:tabs>
        <w:ind w:left="1175" w:hanging="360"/>
      </w:pPr>
      <w:rPr>
        <w:rFonts w:ascii="Courier New" w:hAnsi="Courier New" w:hint="default"/>
      </w:rPr>
    </w:lvl>
    <w:lvl w:ilvl="2" w:tplc="04190005">
      <w:start w:val="1"/>
      <w:numFmt w:val="bullet"/>
      <w:lvlText w:val=""/>
      <w:lvlJc w:val="left"/>
      <w:pPr>
        <w:tabs>
          <w:tab w:val="num" w:pos="1895"/>
        </w:tabs>
        <w:ind w:left="1895" w:hanging="360"/>
      </w:pPr>
      <w:rPr>
        <w:rFonts w:ascii="Wingdings" w:hAnsi="Wingdings" w:hint="default"/>
      </w:rPr>
    </w:lvl>
    <w:lvl w:ilvl="3" w:tplc="04190001">
      <w:start w:val="1"/>
      <w:numFmt w:val="bullet"/>
      <w:lvlText w:val=""/>
      <w:lvlJc w:val="left"/>
      <w:pPr>
        <w:tabs>
          <w:tab w:val="num" w:pos="2615"/>
        </w:tabs>
        <w:ind w:left="2615" w:hanging="360"/>
      </w:pPr>
      <w:rPr>
        <w:rFonts w:ascii="Symbol" w:hAnsi="Symbol" w:hint="default"/>
      </w:rPr>
    </w:lvl>
    <w:lvl w:ilvl="4" w:tplc="04190003">
      <w:start w:val="1"/>
      <w:numFmt w:val="bullet"/>
      <w:lvlText w:val="o"/>
      <w:lvlJc w:val="left"/>
      <w:pPr>
        <w:tabs>
          <w:tab w:val="num" w:pos="3335"/>
        </w:tabs>
        <w:ind w:left="3335" w:hanging="360"/>
      </w:pPr>
      <w:rPr>
        <w:rFonts w:ascii="Courier New" w:hAnsi="Courier New" w:hint="default"/>
      </w:rPr>
    </w:lvl>
    <w:lvl w:ilvl="5" w:tplc="04190005">
      <w:start w:val="1"/>
      <w:numFmt w:val="bullet"/>
      <w:lvlText w:val=""/>
      <w:lvlJc w:val="left"/>
      <w:pPr>
        <w:tabs>
          <w:tab w:val="num" w:pos="4055"/>
        </w:tabs>
        <w:ind w:left="4055" w:hanging="360"/>
      </w:pPr>
      <w:rPr>
        <w:rFonts w:ascii="Wingdings" w:hAnsi="Wingdings" w:hint="default"/>
      </w:rPr>
    </w:lvl>
    <w:lvl w:ilvl="6" w:tplc="04190001">
      <w:start w:val="1"/>
      <w:numFmt w:val="bullet"/>
      <w:lvlText w:val=""/>
      <w:lvlJc w:val="left"/>
      <w:pPr>
        <w:tabs>
          <w:tab w:val="num" w:pos="4775"/>
        </w:tabs>
        <w:ind w:left="4775" w:hanging="360"/>
      </w:pPr>
      <w:rPr>
        <w:rFonts w:ascii="Symbol" w:hAnsi="Symbol" w:hint="default"/>
      </w:rPr>
    </w:lvl>
    <w:lvl w:ilvl="7" w:tplc="04190003">
      <w:start w:val="1"/>
      <w:numFmt w:val="bullet"/>
      <w:lvlText w:val="o"/>
      <w:lvlJc w:val="left"/>
      <w:pPr>
        <w:tabs>
          <w:tab w:val="num" w:pos="5495"/>
        </w:tabs>
        <w:ind w:left="5495" w:hanging="360"/>
      </w:pPr>
      <w:rPr>
        <w:rFonts w:ascii="Courier New" w:hAnsi="Courier New" w:hint="default"/>
      </w:rPr>
    </w:lvl>
    <w:lvl w:ilvl="8" w:tplc="04190005">
      <w:start w:val="1"/>
      <w:numFmt w:val="bullet"/>
      <w:lvlText w:val=""/>
      <w:lvlJc w:val="left"/>
      <w:pPr>
        <w:tabs>
          <w:tab w:val="num" w:pos="6215"/>
        </w:tabs>
        <w:ind w:left="6215" w:hanging="360"/>
      </w:pPr>
      <w:rPr>
        <w:rFonts w:ascii="Wingdings" w:hAnsi="Wingdings" w:hint="default"/>
      </w:rPr>
    </w:lvl>
  </w:abstractNum>
  <w:abstractNum w:abstractNumId="13"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6C2A555B"/>
    <w:multiLevelType w:val="multilevel"/>
    <w:tmpl w:val="A072B6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6C762FAC"/>
    <w:multiLevelType w:val="hybridMultilevel"/>
    <w:tmpl w:val="1534EB5A"/>
    <w:lvl w:ilvl="0" w:tplc="2466DE28">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9"/>
  </w:num>
  <w:num w:numId="8">
    <w:abstractNumId w:val="8"/>
  </w:num>
  <w:num w:numId="9">
    <w:abstractNumId w:val="5"/>
  </w:num>
  <w:num w:numId="10">
    <w:abstractNumId w:val="16"/>
  </w:num>
  <w:num w:numId="11">
    <w:abstractNumId w:val="2"/>
  </w:num>
  <w:num w:numId="12">
    <w:abstractNumId w:val="0"/>
  </w:num>
  <w:num w:numId="13">
    <w:abstractNumId w:val="7"/>
  </w:num>
  <w:num w:numId="14">
    <w:abstractNumId w:val="6"/>
  </w:num>
  <w:num w:numId="15">
    <w:abstractNumId w:val="15"/>
  </w:num>
  <w:num w:numId="16">
    <w:abstractNumId w:val="4"/>
  </w:num>
  <w:num w:numId="17">
    <w:abstractNumId w:val="11"/>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1B00"/>
    <w:rsid w:val="00002B49"/>
    <w:rsid w:val="000039BB"/>
    <w:rsid w:val="00003E15"/>
    <w:rsid w:val="0000402E"/>
    <w:rsid w:val="00004265"/>
    <w:rsid w:val="00004A98"/>
    <w:rsid w:val="00005435"/>
    <w:rsid w:val="000077D3"/>
    <w:rsid w:val="000103AF"/>
    <w:rsid w:val="0001141A"/>
    <w:rsid w:val="00011467"/>
    <w:rsid w:val="00011BF8"/>
    <w:rsid w:val="00013B04"/>
    <w:rsid w:val="00014116"/>
    <w:rsid w:val="0001465B"/>
    <w:rsid w:val="00020528"/>
    <w:rsid w:val="00020C2E"/>
    <w:rsid w:val="00020CBA"/>
    <w:rsid w:val="00021C07"/>
    <w:rsid w:val="000233A2"/>
    <w:rsid w:val="00024A0D"/>
    <w:rsid w:val="00026571"/>
    <w:rsid w:val="00026FA4"/>
    <w:rsid w:val="0002747D"/>
    <w:rsid w:val="00031C4B"/>
    <w:rsid w:val="00032311"/>
    <w:rsid w:val="00033381"/>
    <w:rsid w:val="00033E78"/>
    <w:rsid w:val="0003513D"/>
    <w:rsid w:val="00035911"/>
    <w:rsid w:val="00041263"/>
    <w:rsid w:val="00042080"/>
    <w:rsid w:val="00042785"/>
    <w:rsid w:val="00042DC8"/>
    <w:rsid w:val="00046FBF"/>
    <w:rsid w:val="00047E95"/>
    <w:rsid w:val="00050B0E"/>
    <w:rsid w:val="00052335"/>
    <w:rsid w:val="00054B01"/>
    <w:rsid w:val="00054D44"/>
    <w:rsid w:val="00056DD4"/>
    <w:rsid w:val="00060064"/>
    <w:rsid w:val="00060C31"/>
    <w:rsid w:val="00060CBF"/>
    <w:rsid w:val="00060D2A"/>
    <w:rsid w:val="0006149B"/>
    <w:rsid w:val="0006158C"/>
    <w:rsid w:val="0006161B"/>
    <w:rsid w:val="00062B1E"/>
    <w:rsid w:val="00074295"/>
    <w:rsid w:val="00074A87"/>
    <w:rsid w:val="0007689C"/>
    <w:rsid w:val="00076EE8"/>
    <w:rsid w:val="00077EB9"/>
    <w:rsid w:val="000801C2"/>
    <w:rsid w:val="00080570"/>
    <w:rsid w:val="000818BB"/>
    <w:rsid w:val="00081FAE"/>
    <w:rsid w:val="000822F4"/>
    <w:rsid w:val="000841F7"/>
    <w:rsid w:val="0008515F"/>
    <w:rsid w:val="00085280"/>
    <w:rsid w:val="000868E4"/>
    <w:rsid w:val="0008744C"/>
    <w:rsid w:val="00087A97"/>
    <w:rsid w:val="00090CCB"/>
    <w:rsid w:val="00093455"/>
    <w:rsid w:val="0009388E"/>
    <w:rsid w:val="00093EF2"/>
    <w:rsid w:val="00093FBA"/>
    <w:rsid w:val="000959CD"/>
    <w:rsid w:val="00095BDC"/>
    <w:rsid w:val="00096540"/>
    <w:rsid w:val="00096949"/>
    <w:rsid w:val="00097294"/>
    <w:rsid w:val="000A2681"/>
    <w:rsid w:val="000A2758"/>
    <w:rsid w:val="000A2A9C"/>
    <w:rsid w:val="000A3058"/>
    <w:rsid w:val="000A36AF"/>
    <w:rsid w:val="000A4057"/>
    <w:rsid w:val="000A6762"/>
    <w:rsid w:val="000A695A"/>
    <w:rsid w:val="000A6A33"/>
    <w:rsid w:val="000A6B62"/>
    <w:rsid w:val="000A7D7B"/>
    <w:rsid w:val="000A7F2A"/>
    <w:rsid w:val="000B09AE"/>
    <w:rsid w:val="000B1533"/>
    <w:rsid w:val="000B1E60"/>
    <w:rsid w:val="000B3010"/>
    <w:rsid w:val="000B4E7A"/>
    <w:rsid w:val="000B5A2A"/>
    <w:rsid w:val="000B5BC0"/>
    <w:rsid w:val="000B5C51"/>
    <w:rsid w:val="000B6EF7"/>
    <w:rsid w:val="000B7FBD"/>
    <w:rsid w:val="000C0270"/>
    <w:rsid w:val="000C2EA1"/>
    <w:rsid w:val="000C3217"/>
    <w:rsid w:val="000C32B1"/>
    <w:rsid w:val="000C48B1"/>
    <w:rsid w:val="000C6F81"/>
    <w:rsid w:val="000C7F83"/>
    <w:rsid w:val="000D051F"/>
    <w:rsid w:val="000D0BC0"/>
    <w:rsid w:val="000D0CD3"/>
    <w:rsid w:val="000D2A2C"/>
    <w:rsid w:val="000D50CA"/>
    <w:rsid w:val="000D6240"/>
    <w:rsid w:val="000E14AA"/>
    <w:rsid w:val="000E15FD"/>
    <w:rsid w:val="000E2B92"/>
    <w:rsid w:val="000E3BA8"/>
    <w:rsid w:val="000F2D88"/>
    <w:rsid w:val="000F43B6"/>
    <w:rsid w:val="000F6C39"/>
    <w:rsid w:val="000F73D2"/>
    <w:rsid w:val="001014AF"/>
    <w:rsid w:val="00106886"/>
    <w:rsid w:val="001069D4"/>
    <w:rsid w:val="00106F7A"/>
    <w:rsid w:val="001103FC"/>
    <w:rsid w:val="0011078C"/>
    <w:rsid w:val="001110DF"/>
    <w:rsid w:val="0011231B"/>
    <w:rsid w:val="00114577"/>
    <w:rsid w:val="00115490"/>
    <w:rsid w:val="0011554E"/>
    <w:rsid w:val="00115770"/>
    <w:rsid w:val="0011583F"/>
    <w:rsid w:val="00116CE3"/>
    <w:rsid w:val="00117A13"/>
    <w:rsid w:val="001217B1"/>
    <w:rsid w:val="00125901"/>
    <w:rsid w:val="0012593E"/>
    <w:rsid w:val="00126310"/>
    <w:rsid w:val="00127B75"/>
    <w:rsid w:val="00127CEC"/>
    <w:rsid w:val="00130138"/>
    <w:rsid w:val="00131A04"/>
    <w:rsid w:val="0013279D"/>
    <w:rsid w:val="00132894"/>
    <w:rsid w:val="0013458E"/>
    <w:rsid w:val="001359BF"/>
    <w:rsid w:val="00137324"/>
    <w:rsid w:val="00141627"/>
    <w:rsid w:val="0014303F"/>
    <w:rsid w:val="00144E70"/>
    <w:rsid w:val="00147415"/>
    <w:rsid w:val="00147E61"/>
    <w:rsid w:val="001526E1"/>
    <w:rsid w:val="00154FAC"/>
    <w:rsid w:val="001567AA"/>
    <w:rsid w:val="001605C3"/>
    <w:rsid w:val="001605F1"/>
    <w:rsid w:val="001617A2"/>
    <w:rsid w:val="00161C84"/>
    <w:rsid w:val="001631AA"/>
    <w:rsid w:val="00163499"/>
    <w:rsid w:val="001639E1"/>
    <w:rsid w:val="00164B35"/>
    <w:rsid w:val="00165853"/>
    <w:rsid w:val="00166C80"/>
    <w:rsid w:val="00170003"/>
    <w:rsid w:val="00173861"/>
    <w:rsid w:val="001744FE"/>
    <w:rsid w:val="0017473F"/>
    <w:rsid w:val="00174A6D"/>
    <w:rsid w:val="00174AF0"/>
    <w:rsid w:val="001754E7"/>
    <w:rsid w:val="00177ABE"/>
    <w:rsid w:val="0018034E"/>
    <w:rsid w:val="00183C58"/>
    <w:rsid w:val="001841DB"/>
    <w:rsid w:val="0018569B"/>
    <w:rsid w:val="00187965"/>
    <w:rsid w:val="00187D25"/>
    <w:rsid w:val="00187F5D"/>
    <w:rsid w:val="001916C9"/>
    <w:rsid w:val="0019233F"/>
    <w:rsid w:val="00192D7A"/>
    <w:rsid w:val="001976AC"/>
    <w:rsid w:val="001A241F"/>
    <w:rsid w:val="001A3FB9"/>
    <w:rsid w:val="001A53B3"/>
    <w:rsid w:val="001A588E"/>
    <w:rsid w:val="001B0F65"/>
    <w:rsid w:val="001B22E5"/>
    <w:rsid w:val="001B24D4"/>
    <w:rsid w:val="001B2BD4"/>
    <w:rsid w:val="001B2ED6"/>
    <w:rsid w:val="001B42CA"/>
    <w:rsid w:val="001B5D94"/>
    <w:rsid w:val="001B6764"/>
    <w:rsid w:val="001C0CEE"/>
    <w:rsid w:val="001C217B"/>
    <w:rsid w:val="001C2EAC"/>
    <w:rsid w:val="001C6136"/>
    <w:rsid w:val="001C6145"/>
    <w:rsid w:val="001C64CA"/>
    <w:rsid w:val="001C708C"/>
    <w:rsid w:val="001D2ACC"/>
    <w:rsid w:val="001D3090"/>
    <w:rsid w:val="001D68CF"/>
    <w:rsid w:val="001D7876"/>
    <w:rsid w:val="001E0F03"/>
    <w:rsid w:val="001E22A0"/>
    <w:rsid w:val="001E24C2"/>
    <w:rsid w:val="001E2AD9"/>
    <w:rsid w:val="001E4076"/>
    <w:rsid w:val="001E4B7D"/>
    <w:rsid w:val="001E6613"/>
    <w:rsid w:val="001E6653"/>
    <w:rsid w:val="001E6A15"/>
    <w:rsid w:val="001E7B00"/>
    <w:rsid w:val="001F0316"/>
    <w:rsid w:val="001F2F89"/>
    <w:rsid w:val="001F59AB"/>
    <w:rsid w:val="00200049"/>
    <w:rsid w:val="00200F68"/>
    <w:rsid w:val="00204063"/>
    <w:rsid w:val="00204B52"/>
    <w:rsid w:val="00205CD4"/>
    <w:rsid w:val="00205EA8"/>
    <w:rsid w:val="00205F52"/>
    <w:rsid w:val="00205F91"/>
    <w:rsid w:val="00210483"/>
    <w:rsid w:val="0021263A"/>
    <w:rsid w:val="002129A3"/>
    <w:rsid w:val="0021347F"/>
    <w:rsid w:val="00213ABD"/>
    <w:rsid w:val="00214C5A"/>
    <w:rsid w:val="00215F9C"/>
    <w:rsid w:val="002166E1"/>
    <w:rsid w:val="00217CEE"/>
    <w:rsid w:val="00220380"/>
    <w:rsid w:val="0022199A"/>
    <w:rsid w:val="00222787"/>
    <w:rsid w:val="002227EA"/>
    <w:rsid w:val="00222BBF"/>
    <w:rsid w:val="002238EF"/>
    <w:rsid w:val="00223B8A"/>
    <w:rsid w:val="00226608"/>
    <w:rsid w:val="00232039"/>
    <w:rsid w:val="002324B8"/>
    <w:rsid w:val="00233234"/>
    <w:rsid w:val="0023393A"/>
    <w:rsid w:val="00233D9B"/>
    <w:rsid w:val="00234368"/>
    <w:rsid w:val="002352D5"/>
    <w:rsid w:val="002358F9"/>
    <w:rsid w:val="00236644"/>
    <w:rsid w:val="002373A4"/>
    <w:rsid w:val="0024075B"/>
    <w:rsid w:val="00242EDB"/>
    <w:rsid w:val="00244366"/>
    <w:rsid w:val="002446C3"/>
    <w:rsid w:val="0025095E"/>
    <w:rsid w:val="00251BDD"/>
    <w:rsid w:val="00251C94"/>
    <w:rsid w:val="0025350E"/>
    <w:rsid w:val="00253D7E"/>
    <w:rsid w:val="0025497D"/>
    <w:rsid w:val="002555D9"/>
    <w:rsid w:val="00255658"/>
    <w:rsid w:val="002557F6"/>
    <w:rsid w:val="002603E8"/>
    <w:rsid w:val="00262BE6"/>
    <w:rsid w:val="00263E08"/>
    <w:rsid w:val="002648CB"/>
    <w:rsid w:val="002717CD"/>
    <w:rsid w:val="002722E3"/>
    <w:rsid w:val="00272FC0"/>
    <w:rsid w:val="00273D50"/>
    <w:rsid w:val="002746FD"/>
    <w:rsid w:val="00275A48"/>
    <w:rsid w:val="00275B91"/>
    <w:rsid w:val="00277158"/>
    <w:rsid w:val="002779C0"/>
    <w:rsid w:val="002817C5"/>
    <w:rsid w:val="00281A80"/>
    <w:rsid w:val="00282274"/>
    <w:rsid w:val="00282D9F"/>
    <w:rsid w:val="002846A9"/>
    <w:rsid w:val="00284773"/>
    <w:rsid w:val="002851DE"/>
    <w:rsid w:val="00285BFB"/>
    <w:rsid w:val="00285D9B"/>
    <w:rsid w:val="0028646E"/>
    <w:rsid w:val="002908A7"/>
    <w:rsid w:val="00290985"/>
    <w:rsid w:val="002912E0"/>
    <w:rsid w:val="0029163D"/>
    <w:rsid w:val="00291D27"/>
    <w:rsid w:val="002933B6"/>
    <w:rsid w:val="002960AF"/>
    <w:rsid w:val="0029674B"/>
    <w:rsid w:val="002975A5"/>
    <w:rsid w:val="002A0EAA"/>
    <w:rsid w:val="002A74D4"/>
    <w:rsid w:val="002A7647"/>
    <w:rsid w:val="002B15AD"/>
    <w:rsid w:val="002B4313"/>
    <w:rsid w:val="002B4413"/>
    <w:rsid w:val="002B4C01"/>
    <w:rsid w:val="002B623C"/>
    <w:rsid w:val="002B63D3"/>
    <w:rsid w:val="002B7126"/>
    <w:rsid w:val="002B7720"/>
    <w:rsid w:val="002C01C0"/>
    <w:rsid w:val="002C10EB"/>
    <w:rsid w:val="002C148D"/>
    <w:rsid w:val="002C2509"/>
    <w:rsid w:val="002C2AC8"/>
    <w:rsid w:val="002C2F16"/>
    <w:rsid w:val="002C3C72"/>
    <w:rsid w:val="002C4E3A"/>
    <w:rsid w:val="002C5890"/>
    <w:rsid w:val="002C5E3D"/>
    <w:rsid w:val="002C70C1"/>
    <w:rsid w:val="002D041F"/>
    <w:rsid w:val="002D0C10"/>
    <w:rsid w:val="002D1310"/>
    <w:rsid w:val="002D19D2"/>
    <w:rsid w:val="002D2168"/>
    <w:rsid w:val="002D2791"/>
    <w:rsid w:val="002D2A12"/>
    <w:rsid w:val="002D3A79"/>
    <w:rsid w:val="002D4C12"/>
    <w:rsid w:val="002D5028"/>
    <w:rsid w:val="002D5122"/>
    <w:rsid w:val="002D587C"/>
    <w:rsid w:val="002D7235"/>
    <w:rsid w:val="002D76B3"/>
    <w:rsid w:val="002E020B"/>
    <w:rsid w:val="002E0E86"/>
    <w:rsid w:val="002E1959"/>
    <w:rsid w:val="002E2815"/>
    <w:rsid w:val="002E3B36"/>
    <w:rsid w:val="002E4385"/>
    <w:rsid w:val="002E4E24"/>
    <w:rsid w:val="002E6C0F"/>
    <w:rsid w:val="002E77FE"/>
    <w:rsid w:val="002E7CD3"/>
    <w:rsid w:val="002F56AD"/>
    <w:rsid w:val="002F59B7"/>
    <w:rsid w:val="002F6104"/>
    <w:rsid w:val="00301029"/>
    <w:rsid w:val="003024CA"/>
    <w:rsid w:val="003046A5"/>
    <w:rsid w:val="00305BF2"/>
    <w:rsid w:val="0030622D"/>
    <w:rsid w:val="0030687A"/>
    <w:rsid w:val="003073AC"/>
    <w:rsid w:val="00310731"/>
    <w:rsid w:val="0031142C"/>
    <w:rsid w:val="003124A1"/>
    <w:rsid w:val="00312EAF"/>
    <w:rsid w:val="00320C0D"/>
    <w:rsid w:val="003245A4"/>
    <w:rsid w:val="00324706"/>
    <w:rsid w:val="0033215F"/>
    <w:rsid w:val="003339D1"/>
    <w:rsid w:val="003346E2"/>
    <w:rsid w:val="00334DE0"/>
    <w:rsid w:val="00335BA8"/>
    <w:rsid w:val="0033616D"/>
    <w:rsid w:val="003408AF"/>
    <w:rsid w:val="00342C6D"/>
    <w:rsid w:val="00344174"/>
    <w:rsid w:val="003445D0"/>
    <w:rsid w:val="00345021"/>
    <w:rsid w:val="003456B1"/>
    <w:rsid w:val="00347450"/>
    <w:rsid w:val="00347773"/>
    <w:rsid w:val="00350A3A"/>
    <w:rsid w:val="003512E9"/>
    <w:rsid w:val="00351553"/>
    <w:rsid w:val="0035327B"/>
    <w:rsid w:val="00353432"/>
    <w:rsid w:val="00353CB6"/>
    <w:rsid w:val="0035457A"/>
    <w:rsid w:val="003567CC"/>
    <w:rsid w:val="00360758"/>
    <w:rsid w:val="003607B2"/>
    <w:rsid w:val="00361EED"/>
    <w:rsid w:val="003631EB"/>
    <w:rsid w:val="0036385B"/>
    <w:rsid w:val="003644DA"/>
    <w:rsid w:val="00365F32"/>
    <w:rsid w:val="00366A4B"/>
    <w:rsid w:val="00371E3B"/>
    <w:rsid w:val="00376DFF"/>
    <w:rsid w:val="0037715C"/>
    <w:rsid w:val="00380564"/>
    <w:rsid w:val="003832E8"/>
    <w:rsid w:val="003839DF"/>
    <w:rsid w:val="00384A8C"/>
    <w:rsid w:val="00385168"/>
    <w:rsid w:val="00385E64"/>
    <w:rsid w:val="00392268"/>
    <w:rsid w:val="00392918"/>
    <w:rsid w:val="00392C3F"/>
    <w:rsid w:val="00397D06"/>
    <w:rsid w:val="003A1142"/>
    <w:rsid w:val="003A1439"/>
    <w:rsid w:val="003A2C0C"/>
    <w:rsid w:val="003A317F"/>
    <w:rsid w:val="003A31F5"/>
    <w:rsid w:val="003A3894"/>
    <w:rsid w:val="003A4CE8"/>
    <w:rsid w:val="003B0C33"/>
    <w:rsid w:val="003B2D5C"/>
    <w:rsid w:val="003B2F0F"/>
    <w:rsid w:val="003B4C53"/>
    <w:rsid w:val="003B6075"/>
    <w:rsid w:val="003B6176"/>
    <w:rsid w:val="003B6F10"/>
    <w:rsid w:val="003C05DD"/>
    <w:rsid w:val="003C18FC"/>
    <w:rsid w:val="003C1E89"/>
    <w:rsid w:val="003C3DE8"/>
    <w:rsid w:val="003C46FF"/>
    <w:rsid w:val="003C4A32"/>
    <w:rsid w:val="003C4B6D"/>
    <w:rsid w:val="003C4E91"/>
    <w:rsid w:val="003D0A5E"/>
    <w:rsid w:val="003D4EE7"/>
    <w:rsid w:val="003D5456"/>
    <w:rsid w:val="003D6A45"/>
    <w:rsid w:val="003E0112"/>
    <w:rsid w:val="003E1941"/>
    <w:rsid w:val="003E2370"/>
    <w:rsid w:val="003E36F7"/>
    <w:rsid w:val="003E4075"/>
    <w:rsid w:val="003E43F9"/>
    <w:rsid w:val="003E4761"/>
    <w:rsid w:val="003E4A19"/>
    <w:rsid w:val="003E648D"/>
    <w:rsid w:val="003E702C"/>
    <w:rsid w:val="003E7340"/>
    <w:rsid w:val="003F07DB"/>
    <w:rsid w:val="003F08E5"/>
    <w:rsid w:val="003F0E4C"/>
    <w:rsid w:val="003F328B"/>
    <w:rsid w:val="003F351F"/>
    <w:rsid w:val="003F3768"/>
    <w:rsid w:val="003F4305"/>
    <w:rsid w:val="003F43D7"/>
    <w:rsid w:val="003F4C84"/>
    <w:rsid w:val="003F5BAB"/>
    <w:rsid w:val="003F7FE6"/>
    <w:rsid w:val="004017DD"/>
    <w:rsid w:val="004049B6"/>
    <w:rsid w:val="00404A56"/>
    <w:rsid w:val="004068E6"/>
    <w:rsid w:val="00410592"/>
    <w:rsid w:val="00410ED6"/>
    <w:rsid w:val="00412AE2"/>
    <w:rsid w:val="0041301E"/>
    <w:rsid w:val="00414042"/>
    <w:rsid w:val="0041457C"/>
    <w:rsid w:val="004151D8"/>
    <w:rsid w:val="0041569D"/>
    <w:rsid w:val="0041646F"/>
    <w:rsid w:val="00421BA2"/>
    <w:rsid w:val="004225AF"/>
    <w:rsid w:val="0042274B"/>
    <w:rsid w:val="004247B9"/>
    <w:rsid w:val="00427E06"/>
    <w:rsid w:val="004335DD"/>
    <w:rsid w:val="00433826"/>
    <w:rsid w:val="004353DA"/>
    <w:rsid w:val="0043586F"/>
    <w:rsid w:val="00436029"/>
    <w:rsid w:val="00436771"/>
    <w:rsid w:val="0043777C"/>
    <w:rsid w:val="00437E71"/>
    <w:rsid w:val="004419E5"/>
    <w:rsid w:val="00441F90"/>
    <w:rsid w:val="00442314"/>
    <w:rsid w:val="00442CC4"/>
    <w:rsid w:val="00443FE2"/>
    <w:rsid w:val="00446B31"/>
    <w:rsid w:val="0044709B"/>
    <w:rsid w:val="00454242"/>
    <w:rsid w:val="00456432"/>
    <w:rsid w:val="004569C8"/>
    <w:rsid w:val="00457370"/>
    <w:rsid w:val="00457F77"/>
    <w:rsid w:val="004643C5"/>
    <w:rsid w:val="0046719D"/>
    <w:rsid w:val="00467253"/>
    <w:rsid w:val="00470AD8"/>
    <w:rsid w:val="00471361"/>
    <w:rsid w:val="00472BCC"/>
    <w:rsid w:val="004739F9"/>
    <w:rsid w:val="0047412B"/>
    <w:rsid w:val="004752A9"/>
    <w:rsid w:val="0047681D"/>
    <w:rsid w:val="00477ECC"/>
    <w:rsid w:val="00480B3E"/>
    <w:rsid w:val="00480F2A"/>
    <w:rsid w:val="00481937"/>
    <w:rsid w:val="00482BA5"/>
    <w:rsid w:val="00483A9A"/>
    <w:rsid w:val="004848F9"/>
    <w:rsid w:val="0048519A"/>
    <w:rsid w:val="0048582A"/>
    <w:rsid w:val="00485A8B"/>
    <w:rsid w:val="00485CEF"/>
    <w:rsid w:val="00485E2B"/>
    <w:rsid w:val="00485E34"/>
    <w:rsid w:val="00490833"/>
    <w:rsid w:val="0049130F"/>
    <w:rsid w:val="00491620"/>
    <w:rsid w:val="004918EE"/>
    <w:rsid w:val="00492E55"/>
    <w:rsid w:val="00493D42"/>
    <w:rsid w:val="00494AC3"/>
    <w:rsid w:val="00494CFD"/>
    <w:rsid w:val="004950C8"/>
    <w:rsid w:val="0049586C"/>
    <w:rsid w:val="004A0E13"/>
    <w:rsid w:val="004A0E33"/>
    <w:rsid w:val="004A2AE6"/>
    <w:rsid w:val="004A3D37"/>
    <w:rsid w:val="004A41CE"/>
    <w:rsid w:val="004A52CD"/>
    <w:rsid w:val="004A75C8"/>
    <w:rsid w:val="004B2BE9"/>
    <w:rsid w:val="004B2D34"/>
    <w:rsid w:val="004B322C"/>
    <w:rsid w:val="004B362E"/>
    <w:rsid w:val="004B48F1"/>
    <w:rsid w:val="004B7CDA"/>
    <w:rsid w:val="004C0E17"/>
    <w:rsid w:val="004C2A4F"/>
    <w:rsid w:val="004C3736"/>
    <w:rsid w:val="004C4696"/>
    <w:rsid w:val="004D123D"/>
    <w:rsid w:val="004D1ED9"/>
    <w:rsid w:val="004D64BD"/>
    <w:rsid w:val="004D6624"/>
    <w:rsid w:val="004D7A36"/>
    <w:rsid w:val="004D7AF2"/>
    <w:rsid w:val="004E0616"/>
    <w:rsid w:val="004E2A38"/>
    <w:rsid w:val="004E2E61"/>
    <w:rsid w:val="004E2EDA"/>
    <w:rsid w:val="004E388A"/>
    <w:rsid w:val="004E3CBB"/>
    <w:rsid w:val="004E4B9B"/>
    <w:rsid w:val="004E4CE7"/>
    <w:rsid w:val="004E59BC"/>
    <w:rsid w:val="004E672E"/>
    <w:rsid w:val="004E717D"/>
    <w:rsid w:val="004F1A27"/>
    <w:rsid w:val="004F292C"/>
    <w:rsid w:val="004F3812"/>
    <w:rsid w:val="004F58BE"/>
    <w:rsid w:val="004F5B66"/>
    <w:rsid w:val="004F69E6"/>
    <w:rsid w:val="004F6B6E"/>
    <w:rsid w:val="004F70F9"/>
    <w:rsid w:val="004F7631"/>
    <w:rsid w:val="00502BB9"/>
    <w:rsid w:val="00503B08"/>
    <w:rsid w:val="0050465D"/>
    <w:rsid w:val="005063F1"/>
    <w:rsid w:val="00507370"/>
    <w:rsid w:val="00507B04"/>
    <w:rsid w:val="00510524"/>
    <w:rsid w:val="005117F2"/>
    <w:rsid w:val="00511DDB"/>
    <w:rsid w:val="00512B26"/>
    <w:rsid w:val="00513A4E"/>
    <w:rsid w:val="005146E4"/>
    <w:rsid w:val="00514823"/>
    <w:rsid w:val="00514C37"/>
    <w:rsid w:val="00514E0D"/>
    <w:rsid w:val="005178A7"/>
    <w:rsid w:val="00517FBC"/>
    <w:rsid w:val="0052012C"/>
    <w:rsid w:val="00520747"/>
    <w:rsid w:val="005217D9"/>
    <w:rsid w:val="00523623"/>
    <w:rsid w:val="00523836"/>
    <w:rsid w:val="00524FF6"/>
    <w:rsid w:val="0052500F"/>
    <w:rsid w:val="005265F7"/>
    <w:rsid w:val="005276A4"/>
    <w:rsid w:val="0052770B"/>
    <w:rsid w:val="005306B4"/>
    <w:rsid w:val="0053127F"/>
    <w:rsid w:val="00532513"/>
    <w:rsid w:val="005335FF"/>
    <w:rsid w:val="0053645B"/>
    <w:rsid w:val="005374D4"/>
    <w:rsid w:val="005375CD"/>
    <w:rsid w:val="00537796"/>
    <w:rsid w:val="00540503"/>
    <w:rsid w:val="0054329C"/>
    <w:rsid w:val="00543BFA"/>
    <w:rsid w:val="00544047"/>
    <w:rsid w:val="00545A41"/>
    <w:rsid w:val="00546491"/>
    <w:rsid w:val="00550713"/>
    <w:rsid w:val="00550945"/>
    <w:rsid w:val="00554EB3"/>
    <w:rsid w:val="0055674F"/>
    <w:rsid w:val="00556DC1"/>
    <w:rsid w:val="005617BF"/>
    <w:rsid w:val="005629F1"/>
    <w:rsid w:val="00563AD4"/>
    <w:rsid w:val="00564BBE"/>
    <w:rsid w:val="00571567"/>
    <w:rsid w:val="00572331"/>
    <w:rsid w:val="00574203"/>
    <w:rsid w:val="00576425"/>
    <w:rsid w:val="0058011D"/>
    <w:rsid w:val="00580708"/>
    <w:rsid w:val="00580736"/>
    <w:rsid w:val="0058142C"/>
    <w:rsid w:val="00583017"/>
    <w:rsid w:val="005857AC"/>
    <w:rsid w:val="00586337"/>
    <w:rsid w:val="00587093"/>
    <w:rsid w:val="00587BFF"/>
    <w:rsid w:val="005903F8"/>
    <w:rsid w:val="005908EB"/>
    <w:rsid w:val="005915C7"/>
    <w:rsid w:val="00593893"/>
    <w:rsid w:val="005938DA"/>
    <w:rsid w:val="0059660F"/>
    <w:rsid w:val="00596FC3"/>
    <w:rsid w:val="005A0941"/>
    <w:rsid w:val="005A09A4"/>
    <w:rsid w:val="005A0D5C"/>
    <w:rsid w:val="005A1E9C"/>
    <w:rsid w:val="005A3286"/>
    <w:rsid w:val="005A6236"/>
    <w:rsid w:val="005A64DA"/>
    <w:rsid w:val="005B01C0"/>
    <w:rsid w:val="005B0751"/>
    <w:rsid w:val="005B15F9"/>
    <w:rsid w:val="005B181E"/>
    <w:rsid w:val="005B25DF"/>
    <w:rsid w:val="005B3C32"/>
    <w:rsid w:val="005B4B6D"/>
    <w:rsid w:val="005B5D8C"/>
    <w:rsid w:val="005C0475"/>
    <w:rsid w:val="005C3372"/>
    <w:rsid w:val="005C3990"/>
    <w:rsid w:val="005C39F2"/>
    <w:rsid w:val="005C46A7"/>
    <w:rsid w:val="005C4B45"/>
    <w:rsid w:val="005C79E4"/>
    <w:rsid w:val="005C7E13"/>
    <w:rsid w:val="005D09A6"/>
    <w:rsid w:val="005D10EE"/>
    <w:rsid w:val="005D290A"/>
    <w:rsid w:val="005D29D1"/>
    <w:rsid w:val="005D4595"/>
    <w:rsid w:val="005D4CF1"/>
    <w:rsid w:val="005D589A"/>
    <w:rsid w:val="005D5F17"/>
    <w:rsid w:val="005D674C"/>
    <w:rsid w:val="005E07D5"/>
    <w:rsid w:val="005E0DAB"/>
    <w:rsid w:val="005E18D8"/>
    <w:rsid w:val="005E214C"/>
    <w:rsid w:val="005E3B19"/>
    <w:rsid w:val="005E3B7E"/>
    <w:rsid w:val="005E4E3D"/>
    <w:rsid w:val="005E534B"/>
    <w:rsid w:val="005E55BD"/>
    <w:rsid w:val="005E7B33"/>
    <w:rsid w:val="005F0EBF"/>
    <w:rsid w:val="005F4CA1"/>
    <w:rsid w:val="005F5960"/>
    <w:rsid w:val="00600FBD"/>
    <w:rsid w:val="00601C96"/>
    <w:rsid w:val="00605706"/>
    <w:rsid w:val="00606150"/>
    <w:rsid w:val="006072AB"/>
    <w:rsid w:val="00607332"/>
    <w:rsid w:val="006077E3"/>
    <w:rsid w:val="00610504"/>
    <w:rsid w:val="00611492"/>
    <w:rsid w:val="00612A4F"/>
    <w:rsid w:val="00614360"/>
    <w:rsid w:val="0062005A"/>
    <w:rsid w:val="00620B9D"/>
    <w:rsid w:val="00621EDC"/>
    <w:rsid w:val="0062217E"/>
    <w:rsid w:val="00622A04"/>
    <w:rsid w:val="006231D4"/>
    <w:rsid w:val="00623609"/>
    <w:rsid w:val="00623C79"/>
    <w:rsid w:val="00623CD9"/>
    <w:rsid w:val="00625290"/>
    <w:rsid w:val="006261DC"/>
    <w:rsid w:val="0062665D"/>
    <w:rsid w:val="006316BA"/>
    <w:rsid w:val="00631AEA"/>
    <w:rsid w:val="006327C2"/>
    <w:rsid w:val="0063336D"/>
    <w:rsid w:val="00635ADD"/>
    <w:rsid w:val="00635B0E"/>
    <w:rsid w:val="006369DB"/>
    <w:rsid w:val="006376A6"/>
    <w:rsid w:val="00637B67"/>
    <w:rsid w:val="00637EF9"/>
    <w:rsid w:val="00642806"/>
    <w:rsid w:val="006438EF"/>
    <w:rsid w:val="006443C3"/>
    <w:rsid w:val="0064590D"/>
    <w:rsid w:val="00647B37"/>
    <w:rsid w:val="00650141"/>
    <w:rsid w:val="00650327"/>
    <w:rsid w:val="006503DB"/>
    <w:rsid w:val="0065305D"/>
    <w:rsid w:val="0065473C"/>
    <w:rsid w:val="006552BD"/>
    <w:rsid w:val="00655A96"/>
    <w:rsid w:val="00655D5F"/>
    <w:rsid w:val="00657CCD"/>
    <w:rsid w:val="00660871"/>
    <w:rsid w:val="00660E3E"/>
    <w:rsid w:val="00660F69"/>
    <w:rsid w:val="00662784"/>
    <w:rsid w:val="00663146"/>
    <w:rsid w:val="006634BC"/>
    <w:rsid w:val="00664546"/>
    <w:rsid w:val="00665A76"/>
    <w:rsid w:val="00665B4B"/>
    <w:rsid w:val="00665F71"/>
    <w:rsid w:val="006662BF"/>
    <w:rsid w:val="006674D3"/>
    <w:rsid w:val="00667704"/>
    <w:rsid w:val="0066797B"/>
    <w:rsid w:val="006710FE"/>
    <w:rsid w:val="006711E7"/>
    <w:rsid w:val="00671397"/>
    <w:rsid w:val="00671431"/>
    <w:rsid w:val="00672C45"/>
    <w:rsid w:val="00673F39"/>
    <w:rsid w:val="00675291"/>
    <w:rsid w:val="006758E0"/>
    <w:rsid w:val="00676F35"/>
    <w:rsid w:val="00677934"/>
    <w:rsid w:val="006802D8"/>
    <w:rsid w:val="0068105F"/>
    <w:rsid w:val="0068525C"/>
    <w:rsid w:val="0068562A"/>
    <w:rsid w:val="00686B49"/>
    <w:rsid w:val="0068721C"/>
    <w:rsid w:val="0069225D"/>
    <w:rsid w:val="00694B0A"/>
    <w:rsid w:val="00695947"/>
    <w:rsid w:val="0069595B"/>
    <w:rsid w:val="00696AF1"/>
    <w:rsid w:val="006A04C7"/>
    <w:rsid w:val="006A187C"/>
    <w:rsid w:val="006A3CE6"/>
    <w:rsid w:val="006A5591"/>
    <w:rsid w:val="006A60E8"/>
    <w:rsid w:val="006A61B8"/>
    <w:rsid w:val="006A7DFF"/>
    <w:rsid w:val="006B07F2"/>
    <w:rsid w:val="006B2518"/>
    <w:rsid w:val="006B2E41"/>
    <w:rsid w:val="006B3F3A"/>
    <w:rsid w:val="006B4FEB"/>
    <w:rsid w:val="006B5351"/>
    <w:rsid w:val="006B6243"/>
    <w:rsid w:val="006B66F1"/>
    <w:rsid w:val="006B684E"/>
    <w:rsid w:val="006C1158"/>
    <w:rsid w:val="006C1984"/>
    <w:rsid w:val="006C383D"/>
    <w:rsid w:val="006C3AC2"/>
    <w:rsid w:val="006C4440"/>
    <w:rsid w:val="006C5298"/>
    <w:rsid w:val="006C7338"/>
    <w:rsid w:val="006C7B16"/>
    <w:rsid w:val="006C7C76"/>
    <w:rsid w:val="006D3671"/>
    <w:rsid w:val="006D3A14"/>
    <w:rsid w:val="006D4DF9"/>
    <w:rsid w:val="006D6837"/>
    <w:rsid w:val="006E0506"/>
    <w:rsid w:val="006E0803"/>
    <w:rsid w:val="006E1A69"/>
    <w:rsid w:val="006E1EBB"/>
    <w:rsid w:val="006E6DFF"/>
    <w:rsid w:val="006E7BFD"/>
    <w:rsid w:val="006F0D3E"/>
    <w:rsid w:val="006F1B54"/>
    <w:rsid w:val="006F6942"/>
    <w:rsid w:val="00700CB0"/>
    <w:rsid w:val="0070456C"/>
    <w:rsid w:val="00707602"/>
    <w:rsid w:val="00711665"/>
    <w:rsid w:val="0071169E"/>
    <w:rsid w:val="00711D31"/>
    <w:rsid w:val="00712BA8"/>
    <w:rsid w:val="0071343B"/>
    <w:rsid w:val="007134C8"/>
    <w:rsid w:val="007138F0"/>
    <w:rsid w:val="007145FC"/>
    <w:rsid w:val="007162AB"/>
    <w:rsid w:val="007171B7"/>
    <w:rsid w:val="00720AC7"/>
    <w:rsid w:val="007220EF"/>
    <w:rsid w:val="0072648F"/>
    <w:rsid w:val="00726B6C"/>
    <w:rsid w:val="007301C1"/>
    <w:rsid w:val="00731030"/>
    <w:rsid w:val="00731031"/>
    <w:rsid w:val="00732D28"/>
    <w:rsid w:val="00735539"/>
    <w:rsid w:val="00736FF0"/>
    <w:rsid w:val="0074194F"/>
    <w:rsid w:val="00742810"/>
    <w:rsid w:val="00743EAB"/>
    <w:rsid w:val="00744322"/>
    <w:rsid w:val="00745A5B"/>
    <w:rsid w:val="00747495"/>
    <w:rsid w:val="00747987"/>
    <w:rsid w:val="00751FD9"/>
    <w:rsid w:val="0075266D"/>
    <w:rsid w:val="007538F9"/>
    <w:rsid w:val="00753CB8"/>
    <w:rsid w:val="00754432"/>
    <w:rsid w:val="0075797D"/>
    <w:rsid w:val="00760C62"/>
    <w:rsid w:val="00761537"/>
    <w:rsid w:val="0076231B"/>
    <w:rsid w:val="00762524"/>
    <w:rsid w:val="00765C8A"/>
    <w:rsid w:val="00767325"/>
    <w:rsid w:val="007678DC"/>
    <w:rsid w:val="0077189B"/>
    <w:rsid w:val="00772C5B"/>
    <w:rsid w:val="00773805"/>
    <w:rsid w:val="00773C69"/>
    <w:rsid w:val="00774401"/>
    <w:rsid w:val="0077594C"/>
    <w:rsid w:val="007769E9"/>
    <w:rsid w:val="00777DB5"/>
    <w:rsid w:val="007800AA"/>
    <w:rsid w:val="0078077B"/>
    <w:rsid w:val="00782C55"/>
    <w:rsid w:val="00782EB8"/>
    <w:rsid w:val="00783F65"/>
    <w:rsid w:val="00784C18"/>
    <w:rsid w:val="007874A7"/>
    <w:rsid w:val="007907CA"/>
    <w:rsid w:val="00790F7C"/>
    <w:rsid w:val="0079110B"/>
    <w:rsid w:val="007915C9"/>
    <w:rsid w:val="007916A2"/>
    <w:rsid w:val="00793684"/>
    <w:rsid w:val="00794B9D"/>
    <w:rsid w:val="00795E35"/>
    <w:rsid w:val="00796E06"/>
    <w:rsid w:val="007A08FD"/>
    <w:rsid w:val="007A22FC"/>
    <w:rsid w:val="007A30CE"/>
    <w:rsid w:val="007A555B"/>
    <w:rsid w:val="007A565F"/>
    <w:rsid w:val="007A62AD"/>
    <w:rsid w:val="007A69F4"/>
    <w:rsid w:val="007A790C"/>
    <w:rsid w:val="007B3B43"/>
    <w:rsid w:val="007B64C1"/>
    <w:rsid w:val="007B7609"/>
    <w:rsid w:val="007C06BA"/>
    <w:rsid w:val="007C302A"/>
    <w:rsid w:val="007C43C3"/>
    <w:rsid w:val="007C4F7A"/>
    <w:rsid w:val="007C5B88"/>
    <w:rsid w:val="007C7173"/>
    <w:rsid w:val="007C7E9F"/>
    <w:rsid w:val="007D0836"/>
    <w:rsid w:val="007D107A"/>
    <w:rsid w:val="007D1494"/>
    <w:rsid w:val="007D169A"/>
    <w:rsid w:val="007D2811"/>
    <w:rsid w:val="007D3BE9"/>
    <w:rsid w:val="007D4B2E"/>
    <w:rsid w:val="007D587D"/>
    <w:rsid w:val="007D6323"/>
    <w:rsid w:val="007D6F9D"/>
    <w:rsid w:val="007D774A"/>
    <w:rsid w:val="007D7D1F"/>
    <w:rsid w:val="007E1EAF"/>
    <w:rsid w:val="007E3677"/>
    <w:rsid w:val="007E3DA3"/>
    <w:rsid w:val="007E5E2F"/>
    <w:rsid w:val="007E5F49"/>
    <w:rsid w:val="007E755C"/>
    <w:rsid w:val="007E7BDE"/>
    <w:rsid w:val="007F1CF5"/>
    <w:rsid w:val="007F256F"/>
    <w:rsid w:val="007F2F4C"/>
    <w:rsid w:val="007F31CB"/>
    <w:rsid w:val="007F508E"/>
    <w:rsid w:val="007F7794"/>
    <w:rsid w:val="007F7A4B"/>
    <w:rsid w:val="007F7DCE"/>
    <w:rsid w:val="00801BEC"/>
    <w:rsid w:val="0080262B"/>
    <w:rsid w:val="00802871"/>
    <w:rsid w:val="00802FDD"/>
    <w:rsid w:val="0080382D"/>
    <w:rsid w:val="0080651C"/>
    <w:rsid w:val="00807D80"/>
    <w:rsid w:val="00807FE0"/>
    <w:rsid w:val="008102AE"/>
    <w:rsid w:val="00810534"/>
    <w:rsid w:val="00812285"/>
    <w:rsid w:val="00812317"/>
    <w:rsid w:val="00812F4F"/>
    <w:rsid w:val="0082170F"/>
    <w:rsid w:val="00822F77"/>
    <w:rsid w:val="00823EC0"/>
    <w:rsid w:val="00824153"/>
    <w:rsid w:val="0082736E"/>
    <w:rsid w:val="008278BD"/>
    <w:rsid w:val="00827C8D"/>
    <w:rsid w:val="00827F64"/>
    <w:rsid w:val="008337C6"/>
    <w:rsid w:val="00834A20"/>
    <w:rsid w:val="008359D4"/>
    <w:rsid w:val="0083616C"/>
    <w:rsid w:val="008368E5"/>
    <w:rsid w:val="00837402"/>
    <w:rsid w:val="00840257"/>
    <w:rsid w:val="00844507"/>
    <w:rsid w:val="00844653"/>
    <w:rsid w:val="00850206"/>
    <w:rsid w:val="0085179E"/>
    <w:rsid w:val="0085231D"/>
    <w:rsid w:val="00852C4D"/>
    <w:rsid w:val="008542D4"/>
    <w:rsid w:val="008553E5"/>
    <w:rsid w:val="00855F1B"/>
    <w:rsid w:val="00856AD4"/>
    <w:rsid w:val="00856ADD"/>
    <w:rsid w:val="00860159"/>
    <w:rsid w:val="00861BA8"/>
    <w:rsid w:val="00862D4C"/>
    <w:rsid w:val="00863CA2"/>
    <w:rsid w:val="00864F22"/>
    <w:rsid w:val="00866075"/>
    <w:rsid w:val="0086636D"/>
    <w:rsid w:val="00867ABD"/>
    <w:rsid w:val="008707B1"/>
    <w:rsid w:val="00871804"/>
    <w:rsid w:val="00872EE8"/>
    <w:rsid w:val="00873598"/>
    <w:rsid w:val="00873CCA"/>
    <w:rsid w:val="008742C4"/>
    <w:rsid w:val="008776E3"/>
    <w:rsid w:val="00880E8C"/>
    <w:rsid w:val="008835E4"/>
    <w:rsid w:val="00883E33"/>
    <w:rsid w:val="008858A5"/>
    <w:rsid w:val="00885DAE"/>
    <w:rsid w:val="00886697"/>
    <w:rsid w:val="008869D9"/>
    <w:rsid w:val="00887D0C"/>
    <w:rsid w:val="00893267"/>
    <w:rsid w:val="00893983"/>
    <w:rsid w:val="0089769E"/>
    <w:rsid w:val="008A23BA"/>
    <w:rsid w:val="008A25F4"/>
    <w:rsid w:val="008A2C1B"/>
    <w:rsid w:val="008A4687"/>
    <w:rsid w:val="008A4955"/>
    <w:rsid w:val="008A74CF"/>
    <w:rsid w:val="008A7817"/>
    <w:rsid w:val="008B11AD"/>
    <w:rsid w:val="008B334F"/>
    <w:rsid w:val="008B3489"/>
    <w:rsid w:val="008B5301"/>
    <w:rsid w:val="008B5391"/>
    <w:rsid w:val="008B60B0"/>
    <w:rsid w:val="008C0026"/>
    <w:rsid w:val="008C14F6"/>
    <w:rsid w:val="008C283F"/>
    <w:rsid w:val="008C38A3"/>
    <w:rsid w:val="008C468C"/>
    <w:rsid w:val="008C5A4C"/>
    <w:rsid w:val="008C753C"/>
    <w:rsid w:val="008C77FD"/>
    <w:rsid w:val="008C7C42"/>
    <w:rsid w:val="008D095B"/>
    <w:rsid w:val="008D1927"/>
    <w:rsid w:val="008D2C4E"/>
    <w:rsid w:val="008D2EAA"/>
    <w:rsid w:val="008D333F"/>
    <w:rsid w:val="008D4247"/>
    <w:rsid w:val="008D677F"/>
    <w:rsid w:val="008D68B3"/>
    <w:rsid w:val="008D6BF7"/>
    <w:rsid w:val="008E1B8B"/>
    <w:rsid w:val="008E28EA"/>
    <w:rsid w:val="008E4BDD"/>
    <w:rsid w:val="008E555F"/>
    <w:rsid w:val="008E5AED"/>
    <w:rsid w:val="008F1073"/>
    <w:rsid w:val="008F2B7A"/>
    <w:rsid w:val="008F35AD"/>
    <w:rsid w:val="008F3865"/>
    <w:rsid w:val="008F685A"/>
    <w:rsid w:val="008F7E76"/>
    <w:rsid w:val="008F7F5D"/>
    <w:rsid w:val="009003B9"/>
    <w:rsid w:val="009006A1"/>
    <w:rsid w:val="0090100A"/>
    <w:rsid w:val="0090101D"/>
    <w:rsid w:val="0090124C"/>
    <w:rsid w:val="009052E9"/>
    <w:rsid w:val="0090582C"/>
    <w:rsid w:val="0090680C"/>
    <w:rsid w:val="009069D6"/>
    <w:rsid w:val="00907352"/>
    <w:rsid w:val="00907A0D"/>
    <w:rsid w:val="00907BFB"/>
    <w:rsid w:val="009110E0"/>
    <w:rsid w:val="0091516A"/>
    <w:rsid w:val="00915BB1"/>
    <w:rsid w:val="00915FF3"/>
    <w:rsid w:val="00916CE1"/>
    <w:rsid w:val="00920360"/>
    <w:rsid w:val="00922A9F"/>
    <w:rsid w:val="00922FA6"/>
    <w:rsid w:val="00925A48"/>
    <w:rsid w:val="009262B0"/>
    <w:rsid w:val="00926677"/>
    <w:rsid w:val="00931499"/>
    <w:rsid w:val="00931549"/>
    <w:rsid w:val="00932BF7"/>
    <w:rsid w:val="00933D6E"/>
    <w:rsid w:val="00934142"/>
    <w:rsid w:val="009342DF"/>
    <w:rsid w:val="0093557B"/>
    <w:rsid w:val="00940E22"/>
    <w:rsid w:val="00941294"/>
    <w:rsid w:val="00941E19"/>
    <w:rsid w:val="009434E7"/>
    <w:rsid w:val="00944324"/>
    <w:rsid w:val="009444F4"/>
    <w:rsid w:val="009458CC"/>
    <w:rsid w:val="009510BE"/>
    <w:rsid w:val="009511A1"/>
    <w:rsid w:val="0095242B"/>
    <w:rsid w:val="0095245B"/>
    <w:rsid w:val="0095364F"/>
    <w:rsid w:val="00955BC4"/>
    <w:rsid w:val="00955FA9"/>
    <w:rsid w:val="009577A3"/>
    <w:rsid w:val="009617BF"/>
    <w:rsid w:val="009641E9"/>
    <w:rsid w:val="00967EDE"/>
    <w:rsid w:val="009704B6"/>
    <w:rsid w:val="0097137A"/>
    <w:rsid w:val="009727AD"/>
    <w:rsid w:val="00972AD2"/>
    <w:rsid w:val="00973511"/>
    <w:rsid w:val="00973E28"/>
    <w:rsid w:val="00974D98"/>
    <w:rsid w:val="009779D0"/>
    <w:rsid w:val="0098135B"/>
    <w:rsid w:val="00982996"/>
    <w:rsid w:val="00982DEE"/>
    <w:rsid w:val="00982FBE"/>
    <w:rsid w:val="009831B1"/>
    <w:rsid w:val="00983443"/>
    <w:rsid w:val="00983482"/>
    <w:rsid w:val="0098398D"/>
    <w:rsid w:val="00984034"/>
    <w:rsid w:val="00984829"/>
    <w:rsid w:val="00985A88"/>
    <w:rsid w:val="009866C6"/>
    <w:rsid w:val="0098798E"/>
    <w:rsid w:val="00990AB3"/>
    <w:rsid w:val="00991996"/>
    <w:rsid w:val="00996F94"/>
    <w:rsid w:val="009A10CE"/>
    <w:rsid w:val="009A144C"/>
    <w:rsid w:val="009A25BA"/>
    <w:rsid w:val="009A2C2E"/>
    <w:rsid w:val="009A2C71"/>
    <w:rsid w:val="009A3ED6"/>
    <w:rsid w:val="009A4F8D"/>
    <w:rsid w:val="009A5CF6"/>
    <w:rsid w:val="009A5FC6"/>
    <w:rsid w:val="009A63AF"/>
    <w:rsid w:val="009A7E50"/>
    <w:rsid w:val="009B05C5"/>
    <w:rsid w:val="009B0606"/>
    <w:rsid w:val="009B1636"/>
    <w:rsid w:val="009B22C2"/>
    <w:rsid w:val="009B386A"/>
    <w:rsid w:val="009B4AE8"/>
    <w:rsid w:val="009B4CA9"/>
    <w:rsid w:val="009B53EF"/>
    <w:rsid w:val="009B6125"/>
    <w:rsid w:val="009B680C"/>
    <w:rsid w:val="009C01B2"/>
    <w:rsid w:val="009C0267"/>
    <w:rsid w:val="009C13A0"/>
    <w:rsid w:val="009C17B6"/>
    <w:rsid w:val="009C206C"/>
    <w:rsid w:val="009C211B"/>
    <w:rsid w:val="009C2518"/>
    <w:rsid w:val="009C2A4D"/>
    <w:rsid w:val="009C39B4"/>
    <w:rsid w:val="009C412F"/>
    <w:rsid w:val="009C5CEA"/>
    <w:rsid w:val="009C6E2E"/>
    <w:rsid w:val="009C70E7"/>
    <w:rsid w:val="009C71CE"/>
    <w:rsid w:val="009D2513"/>
    <w:rsid w:val="009D2F9F"/>
    <w:rsid w:val="009D352E"/>
    <w:rsid w:val="009D41DE"/>
    <w:rsid w:val="009D4F08"/>
    <w:rsid w:val="009D78A2"/>
    <w:rsid w:val="009E0F58"/>
    <w:rsid w:val="009E1183"/>
    <w:rsid w:val="009E2146"/>
    <w:rsid w:val="009E2834"/>
    <w:rsid w:val="009E2C53"/>
    <w:rsid w:val="009E3786"/>
    <w:rsid w:val="009E43C4"/>
    <w:rsid w:val="009E54AE"/>
    <w:rsid w:val="009E575A"/>
    <w:rsid w:val="009F0A4D"/>
    <w:rsid w:val="009F18B3"/>
    <w:rsid w:val="009F18E1"/>
    <w:rsid w:val="009F38A7"/>
    <w:rsid w:val="009F6274"/>
    <w:rsid w:val="009F6673"/>
    <w:rsid w:val="009F7F50"/>
    <w:rsid w:val="00A027C0"/>
    <w:rsid w:val="00A038C3"/>
    <w:rsid w:val="00A03DE2"/>
    <w:rsid w:val="00A03FB4"/>
    <w:rsid w:val="00A110EC"/>
    <w:rsid w:val="00A11973"/>
    <w:rsid w:val="00A14FCC"/>
    <w:rsid w:val="00A1614B"/>
    <w:rsid w:val="00A175B7"/>
    <w:rsid w:val="00A2027F"/>
    <w:rsid w:val="00A2033A"/>
    <w:rsid w:val="00A20A65"/>
    <w:rsid w:val="00A21A12"/>
    <w:rsid w:val="00A24377"/>
    <w:rsid w:val="00A25E73"/>
    <w:rsid w:val="00A3066B"/>
    <w:rsid w:val="00A3198E"/>
    <w:rsid w:val="00A33AF2"/>
    <w:rsid w:val="00A347BD"/>
    <w:rsid w:val="00A35EC2"/>
    <w:rsid w:val="00A3600C"/>
    <w:rsid w:val="00A37001"/>
    <w:rsid w:val="00A3745B"/>
    <w:rsid w:val="00A37B1A"/>
    <w:rsid w:val="00A40D96"/>
    <w:rsid w:val="00A44631"/>
    <w:rsid w:val="00A44C1E"/>
    <w:rsid w:val="00A4587B"/>
    <w:rsid w:val="00A513EE"/>
    <w:rsid w:val="00A5192B"/>
    <w:rsid w:val="00A55245"/>
    <w:rsid w:val="00A55E52"/>
    <w:rsid w:val="00A56497"/>
    <w:rsid w:val="00A57947"/>
    <w:rsid w:val="00A60BAD"/>
    <w:rsid w:val="00A616B6"/>
    <w:rsid w:val="00A619F4"/>
    <w:rsid w:val="00A63447"/>
    <w:rsid w:val="00A642B7"/>
    <w:rsid w:val="00A66ED4"/>
    <w:rsid w:val="00A73CE3"/>
    <w:rsid w:val="00A73FAF"/>
    <w:rsid w:val="00A7401F"/>
    <w:rsid w:val="00A74EF0"/>
    <w:rsid w:val="00A74FB6"/>
    <w:rsid w:val="00A77B48"/>
    <w:rsid w:val="00A80794"/>
    <w:rsid w:val="00A81575"/>
    <w:rsid w:val="00A8245B"/>
    <w:rsid w:val="00A82533"/>
    <w:rsid w:val="00A82B66"/>
    <w:rsid w:val="00A83BAE"/>
    <w:rsid w:val="00A85601"/>
    <w:rsid w:val="00A861C7"/>
    <w:rsid w:val="00A87881"/>
    <w:rsid w:val="00A87E76"/>
    <w:rsid w:val="00A90154"/>
    <w:rsid w:val="00A91182"/>
    <w:rsid w:val="00A921AD"/>
    <w:rsid w:val="00A923F3"/>
    <w:rsid w:val="00A92623"/>
    <w:rsid w:val="00A93039"/>
    <w:rsid w:val="00A94B2B"/>
    <w:rsid w:val="00A9569A"/>
    <w:rsid w:val="00A95CD8"/>
    <w:rsid w:val="00A97890"/>
    <w:rsid w:val="00A97F8E"/>
    <w:rsid w:val="00AA1F37"/>
    <w:rsid w:val="00AA2384"/>
    <w:rsid w:val="00AA449D"/>
    <w:rsid w:val="00AA63F1"/>
    <w:rsid w:val="00AA64A3"/>
    <w:rsid w:val="00AA76A3"/>
    <w:rsid w:val="00AB5E60"/>
    <w:rsid w:val="00AB6349"/>
    <w:rsid w:val="00AB639B"/>
    <w:rsid w:val="00AC21FC"/>
    <w:rsid w:val="00AC2FFB"/>
    <w:rsid w:val="00AC3617"/>
    <w:rsid w:val="00AC63EE"/>
    <w:rsid w:val="00AC70B6"/>
    <w:rsid w:val="00AC768E"/>
    <w:rsid w:val="00AC7D68"/>
    <w:rsid w:val="00AD0196"/>
    <w:rsid w:val="00AD1566"/>
    <w:rsid w:val="00AD1D01"/>
    <w:rsid w:val="00AD3886"/>
    <w:rsid w:val="00AD3A43"/>
    <w:rsid w:val="00AD47F3"/>
    <w:rsid w:val="00AD6829"/>
    <w:rsid w:val="00AD763F"/>
    <w:rsid w:val="00AD7CAC"/>
    <w:rsid w:val="00AE2785"/>
    <w:rsid w:val="00AE2818"/>
    <w:rsid w:val="00AE2B88"/>
    <w:rsid w:val="00AF07D3"/>
    <w:rsid w:val="00AF0E08"/>
    <w:rsid w:val="00AF2331"/>
    <w:rsid w:val="00AF2CB3"/>
    <w:rsid w:val="00AF4161"/>
    <w:rsid w:val="00AF4211"/>
    <w:rsid w:val="00AF768D"/>
    <w:rsid w:val="00AF7C9D"/>
    <w:rsid w:val="00AF7E46"/>
    <w:rsid w:val="00B04DD9"/>
    <w:rsid w:val="00B066BF"/>
    <w:rsid w:val="00B06765"/>
    <w:rsid w:val="00B106DE"/>
    <w:rsid w:val="00B113B4"/>
    <w:rsid w:val="00B113BF"/>
    <w:rsid w:val="00B16001"/>
    <w:rsid w:val="00B16EE0"/>
    <w:rsid w:val="00B2001B"/>
    <w:rsid w:val="00B2144D"/>
    <w:rsid w:val="00B21AC4"/>
    <w:rsid w:val="00B22D06"/>
    <w:rsid w:val="00B237C3"/>
    <w:rsid w:val="00B237ED"/>
    <w:rsid w:val="00B23BA6"/>
    <w:rsid w:val="00B244B5"/>
    <w:rsid w:val="00B24C0F"/>
    <w:rsid w:val="00B2520C"/>
    <w:rsid w:val="00B30216"/>
    <w:rsid w:val="00B31272"/>
    <w:rsid w:val="00B31771"/>
    <w:rsid w:val="00B326A2"/>
    <w:rsid w:val="00B328BD"/>
    <w:rsid w:val="00B32CC6"/>
    <w:rsid w:val="00B33588"/>
    <w:rsid w:val="00B341B6"/>
    <w:rsid w:val="00B35D6F"/>
    <w:rsid w:val="00B360D5"/>
    <w:rsid w:val="00B37274"/>
    <w:rsid w:val="00B40615"/>
    <w:rsid w:val="00B41014"/>
    <w:rsid w:val="00B4345B"/>
    <w:rsid w:val="00B468B9"/>
    <w:rsid w:val="00B477C4"/>
    <w:rsid w:val="00B47961"/>
    <w:rsid w:val="00B5178F"/>
    <w:rsid w:val="00B53028"/>
    <w:rsid w:val="00B53759"/>
    <w:rsid w:val="00B55039"/>
    <w:rsid w:val="00B55F42"/>
    <w:rsid w:val="00B57AAA"/>
    <w:rsid w:val="00B57C54"/>
    <w:rsid w:val="00B626F4"/>
    <w:rsid w:val="00B6365B"/>
    <w:rsid w:val="00B65263"/>
    <w:rsid w:val="00B661FE"/>
    <w:rsid w:val="00B6681B"/>
    <w:rsid w:val="00B670E3"/>
    <w:rsid w:val="00B672BB"/>
    <w:rsid w:val="00B7007B"/>
    <w:rsid w:val="00B70B68"/>
    <w:rsid w:val="00B719BD"/>
    <w:rsid w:val="00B72000"/>
    <w:rsid w:val="00B722F5"/>
    <w:rsid w:val="00B72747"/>
    <w:rsid w:val="00B74CF4"/>
    <w:rsid w:val="00B7605D"/>
    <w:rsid w:val="00B76B93"/>
    <w:rsid w:val="00B76B9D"/>
    <w:rsid w:val="00B77DA8"/>
    <w:rsid w:val="00B805D8"/>
    <w:rsid w:val="00B80CEA"/>
    <w:rsid w:val="00B81174"/>
    <w:rsid w:val="00B81E00"/>
    <w:rsid w:val="00B82932"/>
    <w:rsid w:val="00B83109"/>
    <w:rsid w:val="00B84704"/>
    <w:rsid w:val="00B85861"/>
    <w:rsid w:val="00B90F3C"/>
    <w:rsid w:val="00B92F06"/>
    <w:rsid w:val="00B93358"/>
    <w:rsid w:val="00B93B7E"/>
    <w:rsid w:val="00B93DA5"/>
    <w:rsid w:val="00B94265"/>
    <w:rsid w:val="00B966DB"/>
    <w:rsid w:val="00B96944"/>
    <w:rsid w:val="00BA1337"/>
    <w:rsid w:val="00BA3F0C"/>
    <w:rsid w:val="00BA5110"/>
    <w:rsid w:val="00BA71EA"/>
    <w:rsid w:val="00BB056D"/>
    <w:rsid w:val="00BB159E"/>
    <w:rsid w:val="00BB1753"/>
    <w:rsid w:val="00BB1E8C"/>
    <w:rsid w:val="00BB2C2A"/>
    <w:rsid w:val="00BB646E"/>
    <w:rsid w:val="00BB6F04"/>
    <w:rsid w:val="00BB7225"/>
    <w:rsid w:val="00BC2838"/>
    <w:rsid w:val="00BC2A64"/>
    <w:rsid w:val="00BC2F0F"/>
    <w:rsid w:val="00BC33AA"/>
    <w:rsid w:val="00BC742C"/>
    <w:rsid w:val="00BD05E6"/>
    <w:rsid w:val="00BD0747"/>
    <w:rsid w:val="00BD0BF3"/>
    <w:rsid w:val="00BD1FD2"/>
    <w:rsid w:val="00BD2595"/>
    <w:rsid w:val="00BD2C55"/>
    <w:rsid w:val="00BD2FE5"/>
    <w:rsid w:val="00BD4547"/>
    <w:rsid w:val="00BD704F"/>
    <w:rsid w:val="00BE0616"/>
    <w:rsid w:val="00BE362F"/>
    <w:rsid w:val="00BE479C"/>
    <w:rsid w:val="00BE5CE3"/>
    <w:rsid w:val="00BF02A9"/>
    <w:rsid w:val="00BF217F"/>
    <w:rsid w:val="00BF2255"/>
    <w:rsid w:val="00BF2347"/>
    <w:rsid w:val="00BF2A8B"/>
    <w:rsid w:val="00BF2E91"/>
    <w:rsid w:val="00BF44B0"/>
    <w:rsid w:val="00BF5783"/>
    <w:rsid w:val="00BF594C"/>
    <w:rsid w:val="00BF7255"/>
    <w:rsid w:val="00C016FB"/>
    <w:rsid w:val="00C0226D"/>
    <w:rsid w:val="00C02384"/>
    <w:rsid w:val="00C024E7"/>
    <w:rsid w:val="00C10618"/>
    <w:rsid w:val="00C10664"/>
    <w:rsid w:val="00C118B7"/>
    <w:rsid w:val="00C12772"/>
    <w:rsid w:val="00C12EFF"/>
    <w:rsid w:val="00C1408B"/>
    <w:rsid w:val="00C14638"/>
    <w:rsid w:val="00C156BE"/>
    <w:rsid w:val="00C24089"/>
    <w:rsid w:val="00C25F65"/>
    <w:rsid w:val="00C27D04"/>
    <w:rsid w:val="00C27D30"/>
    <w:rsid w:val="00C32FD3"/>
    <w:rsid w:val="00C3389E"/>
    <w:rsid w:val="00C347D9"/>
    <w:rsid w:val="00C34F3D"/>
    <w:rsid w:val="00C35699"/>
    <w:rsid w:val="00C35843"/>
    <w:rsid w:val="00C36C7E"/>
    <w:rsid w:val="00C376D4"/>
    <w:rsid w:val="00C41E18"/>
    <w:rsid w:val="00C426EC"/>
    <w:rsid w:val="00C42E7B"/>
    <w:rsid w:val="00C4310A"/>
    <w:rsid w:val="00C445CC"/>
    <w:rsid w:val="00C45C38"/>
    <w:rsid w:val="00C46601"/>
    <w:rsid w:val="00C47440"/>
    <w:rsid w:val="00C501F4"/>
    <w:rsid w:val="00C538E7"/>
    <w:rsid w:val="00C5450B"/>
    <w:rsid w:val="00C55043"/>
    <w:rsid w:val="00C55294"/>
    <w:rsid w:val="00C55930"/>
    <w:rsid w:val="00C56467"/>
    <w:rsid w:val="00C56EC5"/>
    <w:rsid w:val="00C57FBB"/>
    <w:rsid w:val="00C61545"/>
    <w:rsid w:val="00C620BE"/>
    <w:rsid w:val="00C64013"/>
    <w:rsid w:val="00C6490D"/>
    <w:rsid w:val="00C649DF"/>
    <w:rsid w:val="00C65088"/>
    <w:rsid w:val="00C65634"/>
    <w:rsid w:val="00C6565F"/>
    <w:rsid w:val="00C72E1D"/>
    <w:rsid w:val="00C73CA8"/>
    <w:rsid w:val="00C74372"/>
    <w:rsid w:val="00C75008"/>
    <w:rsid w:val="00C75248"/>
    <w:rsid w:val="00C76431"/>
    <w:rsid w:val="00C76D58"/>
    <w:rsid w:val="00C77F15"/>
    <w:rsid w:val="00C82CB1"/>
    <w:rsid w:val="00C83B03"/>
    <w:rsid w:val="00C848BD"/>
    <w:rsid w:val="00C86E84"/>
    <w:rsid w:val="00C90BAE"/>
    <w:rsid w:val="00C91549"/>
    <w:rsid w:val="00C91BFE"/>
    <w:rsid w:val="00C92824"/>
    <w:rsid w:val="00C92E0D"/>
    <w:rsid w:val="00C9427F"/>
    <w:rsid w:val="00C956B1"/>
    <w:rsid w:val="00C95DF9"/>
    <w:rsid w:val="00C95F17"/>
    <w:rsid w:val="00CA2730"/>
    <w:rsid w:val="00CA308F"/>
    <w:rsid w:val="00CA30F2"/>
    <w:rsid w:val="00CA4514"/>
    <w:rsid w:val="00CA4575"/>
    <w:rsid w:val="00CA6A94"/>
    <w:rsid w:val="00CA6E0D"/>
    <w:rsid w:val="00CA6EF1"/>
    <w:rsid w:val="00CA7005"/>
    <w:rsid w:val="00CB10B6"/>
    <w:rsid w:val="00CB129D"/>
    <w:rsid w:val="00CB31A3"/>
    <w:rsid w:val="00CB3C76"/>
    <w:rsid w:val="00CB4406"/>
    <w:rsid w:val="00CB695C"/>
    <w:rsid w:val="00CC1956"/>
    <w:rsid w:val="00CC3DA8"/>
    <w:rsid w:val="00CC625C"/>
    <w:rsid w:val="00CC7CC8"/>
    <w:rsid w:val="00CD1592"/>
    <w:rsid w:val="00CD1D96"/>
    <w:rsid w:val="00CD235A"/>
    <w:rsid w:val="00CD57F6"/>
    <w:rsid w:val="00CD5CA4"/>
    <w:rsid w:val="00CE0800"/>
    <w:rsid w:val="00CE18A7"/>
    <w:rsid w:val="00CE59C1"/>
    <w:rsid w:val="00CE5EBA"/>
    <w:rsid w:val="00CF0B99"/>
    <w:rsid w:val="00CF1050"/>
    <w:rsid w:val="00CF15F7"/>
    <w:rsid w:val="00CF18F7"/>
    <w:rsid w:val="00CF2753"/>
    <w:rsid w:val="00CF6016"/>
    <w:rsid w:val="00D003E5"/>
    <w:rsid w:val="00D01661"/>
    <w:rsid w:val="00D01AA2"/>
    <w:rsid w:val="00D041F5"/>
    <w:rsid w:val="00D04727"/>
    <w:rsid w:val="00D04758"/>
    <w:rsid w:val="00D05E83"/>
    <w:rsid w:val="00D0741F"/>
    <w:rsid w:val="00D12843"/>
    <w:rsid w:val="00D12E0F"/>
    <w:rsid w:val="00D13140"/>
    <w:rsid w:val="00D135B7"/>
    <w:rsid w:val="00D152F0"/>
    <w:rsid w:val="00D15E4F"/>
    <w:rsid w:val="00D17045"/>
    <w:rsid w:val="00D176A5"/>
    <w:rsid w:val="00D17DC2"/>
    <w:rsid w:val="00D17DDE"/>
    <w:rsid w:val="00D22BCB"/>
    <w:rsid w:val="00D23791"/>
    <w:rsid w:val="00D25F34"/>
    <w:rsid w:val="00D27382"/>
    <w:rsid w:val="00D27B9E"/>
    <w:rsid w:val="00D3063C"/>
    <w:rsid w:val="00D3471E"/>
    <w:rsid w:val="00D349B1"/>
    <w:rsid w:val="00D349CE"/>
    <w:rsid w:val="00D36092"/>
    <w:rsid w:val="00D367BF"/>
    <w:rsid w:val="00D37082"/>
    <w:rsid w:val="00D4029E"/>
    <w:rsid w:val="00D406DE"/>
    <w:rsid w:val="00D4198D"/>
    <w:rsid w:val="00D41B36"/>
    <w:rsid w:val="00D42F7D"/>
    <w:rsid w:val="00D4383A"/>
    <w:rsid w:val="00D43867"/>
    <w:rsid w:val="00D45A77"/>
    <w:rsid w:val="00D4683E"/>
    <w:rsid w:val="00D5015C"/>
    <w:rsid w:val="00D505D7"/>
    <w:rsid w:val="00D56F53"/>
    <w:rsid w:val="00D60E31"/>
    <w:rsid w:val="00D6210E"/>
    <w:rsid w:val="00D6323A"/>
    <w:rsid w:val="00D63C3D"/>
    <w:rsid w:val="00D6433B"/>
    <w:rsid w:val="00D64406"/>
    <w:rsid w:val="00D6485B"/>
    <w:rsid w:val="00D649B0"/>
    <w:rsid w:val="00D6521A"/>
    <w:rsid w:val="00D66AB6"/>
    <w:rsid w:val="00D67299"/>
    <w:rsid w:val="00D700C4"/>
    <w:rsid w:val="00D7014E"/>
    <w:rsid w:val="00D713C6"/>
    <w:rsid w:val="00D72FCD"/>
    <w:rsid w:val="00D74EB5"/>
    <w:rsid w:val="00D756FB"/>
    <w:rsid w:val="00D77560"/>
    <w:rsid w:val="00D8111E"/>
    <w:rsid w:val="00D8272D"/>
    <w:rsid w:val="00D84C54"/>
    <w:rsid w:val="00D85272"/>
    <w:rsid w:val="00D85BF4"/>
    <w:rsid w:val="00D86344"/>
    <w:rsid w:val="00D871A6"/>
    <w:rsid w:val="00D875F2"/>
    <w:rsid w:val="00D87D4B"/>
    <w:rsid w:val="00D90FE4"/>
    <w:rsid w:val="00D931A6"/>
    <w:rsid w:val="00D951DA"/>
    <w:rsid w:val="00D95E3A"/>
    <w:rsid w:val="00D96CF2"/>
    <w:rsid w:val="00D97C3D"/>
    <w:rsid w:val="00DA0E5F"/>
    <w:rsid w:val="00DA1AD5"/>
    <w:rsid w:val="00DA2EA7"/>
    <w:rsid w:val="00DA3639"/>
    <w:rsid w:val="00DA69C8"/>
    <w:rsid w:val="00DB0467"/>
    <w:rsid w:val="00DB1D16"/>
    <w:rsid w:val="00DB23EC"/>
    <w:rsid w:val="00DB4907"/>
    <w:rsid w:val="00DB5BD1"/>
    <w:rsid w:val="00DC0C66"/>
    <w:rsid w:val="00DC1227"/>
    <w:rsid w:val="00DC185E"/>
    <w:rsid w:val="00DC1C82"/>
    <w:rsid w:val="00DC2D13"/>
    <w:rsid w:val="00DC3500"/>
    <w:rsid w:val="00DC401F"/>
    <w:rsid w:val="00DC54BB"/>
    <w:rsid w:val="00DC6850"/>
    <w:rsid w:val="00DC7BF5"/>
    <w:rsid w:val="00DD0152"/>
    <w:rsid w:val="00DD0FE3"/>
    <w:rsid w:val="00DD28AB"/>
    <w:rsid w:val="00DD324D"/>
    <w:rsid w:val="00DD4011"/>
    <w:rsid w:val="00DD4EB2"/>
    <w:rsid w:val="00DD6A52"/>
    <w:rsid w:val="00DE03C3"/>
    <w:rsid w:val="00DE0E72"/>
    <w:rsid w:val="00DE1094"/>
    <w:rsid w:val="00DE1AB5"/>
    <w:rsid w:val="00DE37F7"/>
    <w:rsid w:val="00DE3B2E"/>
    <w:rsid w:val="00DE4A5B"/>
    <w:rsid w:val="00DE6344"/>
    <w:rsid w:val="00DE7531"/>
    <w:rsid w:val="00DF0031"/>
    <w:rsid w:val="00DF02F2"/>
    <w:rsid w:val="00DF0302"/>
    <w:rsid w:val="00DF0A2C"/>
    <w:rsid w:val="00DF1FE6"/>
    <w:rsid w:val="00DF4B40"/>
    <w:rsid w:val="00DF5B51"/>
    <w:rsid w:val="00DF6D78"/>
    <w:rsid w:val="00DF716F"/>
    <w:rsid w:val="00E02A82"/>
    <w:rsid w:val="00E072C6"/>
    <w:rsid w:val="00E0742D"/>
    <w:rsid w:val="00E07A93"/>
    <w:rsid w:val="00E10359"/>
    <w:rsid w:val="00E1106C"/>
    <w:rsid w:val="00E12611"/>
    <w:rsid w:val="00E13396"/>
    <w:rsid w:val="00E14307"/>
    <w:rsid w:val="00E151DA"/>
    <w:rsid w:val="00E15A43"/>
    <w:rsid w:val="00E16949"/>
    <w:rsid w:val="00E172FF"/>
    <w:rsid w:val="00E176DE"/>
    <w:rsid w:val="00E17B4D"/>
    <w:rsid w:val="00E20A7E"/>
    <w:rsid w:val="00E21AEB"/>
    <w:rsid w:val="00E249B2"/>
    <w:rsid w:val="00E24F74"/>
    <w:rsid w:val="00E26DAB"/>
    <w:rsid w:val="00E3136A"/>
    <w:rsid w:val="00E3252B"/>
    <w:rsid w:val="00E32936"/>
    <w:rsid w:val="00E34AA0"/>
    <w:rsid w:val="00E379D3"/>
    <w:rsid w:val="00E40C1E"/>
    <w:rsid w:val="00E40C26"/>
    <w:rsid w:val="00E418C0"/>
    <w:rsid w:val="00E41DBE"/>
    <w:rsid w:val="00E446DD"/>
    <w:rsid w:val="00E47788"/>
    <w:rsid w:val="00E50930"/>
    <w:rsid w:val="00E50995"/>
    <w:rsid w:val="00E5236E"/>
    <w:rsid w:val="00E55D79"/>
    <w:rsid w:val="00E574E9"/>
    <w:rsid w:val="00E606F6"/>
    <w:rsid w:val="00E61763"/>
    <w:rsid w:val="00E64A47"/>
    <w:rsid w:val="00E6551D"/>
    <w:rsid w:val="00E65CC5"/>
    <w:rsid w:val="00E670EE"/>
    <w:rsid w:val="00E67845"/>
    <w:rsid w:val="00E7067C"/>
    <w:rsid w:val="00E710FC"/>
    <w:rsid w:val="00E72E2E"/>
    <w:rsid w:val="00E73311"/>
    <w:rsid w:val="00E74F4D"/>
    <w:rsid w:val="00E76664"/>
    <w:rsid w:val="00E773C2"/>
    <w:rsid w:val="00E77C3C"/>
    <w:rsid w:val="00E80ED1"/>
    <w:rsid w:val="00E81AEA"/>
    <w:rsid w:val="00E82489"/>
    <w:rsid w:val="00E84E4E"/>
    <w:rsid w:val="00E85594"/>
    <w:rsid w:val="00E858FD"/>
    <w:rsid w:val="00E85F30"/>
    <w:rsid w:val="00E8710E"/>
    <w:rsid w:val="00E8768E"/>
    <w:rsid w:val="00E876AC"/>
    <w:rsid w:val="00E91CA1"/>
    <w:rsid w:val="00E9456E"/>
    <w:rsid w:val="00E94F4C"/>
    <w:rsid w:val="00EA074D"/>
    <w:rsid w:val="00EA0B4E"/>
    <w:rsid w:val="00EA218B"/>
    <w:rsid w:val="00EA372C"/>
    <w:rsid w:val="00EA4A56"/>
    <w:rsid w:val="00EB0297"/>
    <w:rsid w:val="00EB3515"/>
    <w:rsid w:val="00EB3AE6"/>
    <w:rsid w:val="00EB4EBF"/>
    <w:rsid w:val="00EB53A5"/>
    <w:rsid w:val="00EB53D7"/>
    <w:rsid w:val="00EB5502"/>
    <w:rsid w:val="00EB5ECA"/>
    <w:rsid w:val="00EB718C"/>
    <w:rsid w:val="00EB7F1D"/>
    <w:rsid w:val="00EC0427"/>
    <w:rsid w:val="00EC20B9"/>
    <w:rsid w:val="00EC2A93"/>
    <w:rsid w:val="00EC4D2C"/>
    <w:rsid w:val="00EC56C5"/>
    <w:rsid w:val="00EC6D7F"/>
    <w:rsid w:val="00ED006F"/>
    <w:rsid w:val="00ED2A74"/>
    <w:rsid w:val="00ED355B"/>
    <w:rsid w:val="00ED42A8"/>
    <w:rsid w:val="00ED4A22"/>
    <w:rsid w:val="00ED5721"/>
    <w:rsid w:val="00ED59FE"/>
    <w:rsid w:val="00ED5DBA"/>
    <w:rsid w:val="00ED7893"/>
    <w:rsid w:val="00EE0010"/>
    <w:rsid w:val="00EE2DCE"/>
    <w:rsid w:val="00EE3C39"/>
    <w:rsid w:val="00EE42A9"/>
    <w:rsid w:val="00EE4782"/>
    <w:rsid w:val="00EE4829"/>
    <w:rsid w:val="00EE54DA"/>
    <w:rsid w:val="00EE601B"/>
    <w:rsid w:val="00EE6DAE"/>
    <w:rsid w:val="00EF0A39"/>
    <w:rsid w:val="00EF24F2"/>
    <w:rsid w:val="00EF296D"/>
    <w:rsid w:val="00EF377F"/>
    <w:rsid w:val="00EF38A1"/>
    <w:rsid w:val="00EF3998"/>
    <w:rsid w:val="00EF39A0"/>
    <w:rsid w:val="00EF473F"/>
    <w:rsid w:val="00EF4E2B"/>
    <w:rsid w:val="00EF59BB"/>
    <w:rsid w:val="00EF6A21"/>
    <w:rsid w:val="00EF6BDE"/>
    <w:rsid w:val="00EF7620"/>
    <w:rsid w:val="00F00327"/>
    <w:rsid w:val="00F024E6"/>
    <w:rsid w:val="00F02DC6"/>
    <w:rsid w:val="00F053D0"/>
    <w:rsid w:val="00F0585F"/>
    <w:rsid w:val="00F071BF"/>
    <w:rsid w:val="00F10069"/>
    <w:rsid w:val="00F10E9D"/>
    <w:rsid w:val="00F11322"/>
    <w:rsid w:val="00F11C03"/>
    <w:rsid w:val="00F12565"/>
    <w:rsid w:val="00F12CD9"/>
    <w:rsid w:val="00F15691"/>
    <w:rsid w:val="00F15F79"/>
    <w:rsid w:val="00F17915"/>
    <w:rsid w:val="00F17E43"/>
    <w:rsid w:val="00F17F69"/>
    <w:rsid w:val="00F2162A"/>
    <w:rsid w:val="00F23494"/>
    <w:rsid w:val="00F235CE"/>
    <w:rsid w:val="00F24880"/>
    <w:rsid w:val="00F253AA"/>
    <w:rsid w:val="00F276F8"/>
    <w:rsid w:val="00F30E69"/>
    <w:rsid w:val="00F311D5"/>
    <w:rsid w:val="00F31C14"/>
    <w:rsid w:val="00F3203A"/>
    <w:rsid w:val="00F322B6"/>
    <w:rsid w:val="00F3562B"/>
    <w:rsid w:val="00F36D74"/>
    <w:rsid w:val="00F37FEB"/>
    <w:rsid w:val="00F4182D"/>
    <w:rsid w:val="00F41967"/>
    <w:rsid w:val="00F461B2"/>
    <w:rsid w:val="00F465E3"/>
    <w:rsid w:val="00F47677"/>
    <w:rsid w:val="00F530C0"/>
    <w:rsid w:val="00F53582"/>
    <w:rsid w:val="00F548EF"/>
    <w:rsid w:val="00F57D28"/>
    <w:rsid w:val="00F60832"/>
    <w:rsid w:val="00F610ED"/>
    <w:rsid w:val="00F61C3E"/>
    <w:rsid w:val="00F6466C"/>
    <w:rsid w:val="00F648B8"/>
    <w:rsid w:val="00F66380"/>
    <w:rsid w:val="00F668DA"/>
    <w:rsid w:val="00F67D0C"/>
    <w:rsid w:val="00F71085"/>
    <w:rsid w:val="00F71123"/>
    <w:rsid w:val="00F74355"/>
    <w:rsid w:val="00F744DE"/>
    <w:rsid w:val="00F81B57"/>
    <w:rsid w:val="00F835C0"/>
    <w:rsid w:val="00F83DA6"/>
    <w:rsid w:val="00F85939"/>
    <w:rsid w:val="00F8681E"/>
    <w:rsid w:val="00F86F82"/>
    <w:rsid w:val="00F87982"/>
    <w:rsid w:val="00F9035B"/>
    <w:rsid w:val="00F934B5"/>
    <w:rsid w:val="00F96AE6"/>
    <w:rsid w:val="00F97CA3"/>
    <w:rsid w:val="00FA115E"/>
    <w:rsid w:val="00FA24D6"/>
    <w:rsid w:val="00FA3B44"/>
    <w:rsid w:val="00FA40A6"/>
    <w:rsid w:val="00FA4DFF"/>
    <w:rsid w:val="00FA56D1"/>
    <w:rsid w:val="00FA7B98"/>
    <w:rsid w:val="00FB05B7"/>
    <w:rsid w:val="00FB0F00"/>
    <w:rsid w:val="00FB205D"/>
    <w:rsid w:val="00FB22B1"/>
    <w:rsid w:val="00FB453C"/>
    <w:rsid w:val="00FB60F7"/>
    <w:rsid w:val="00FB7FE9"/>
    <w:rsid w:val="00FC0A96"/>
    <w:rsid w:val="00FC157E"/>
    <w:rsid w:val="00FC1CAF"/>
    <w:rsid w:val="00FC2095"/>
    <w:rsid w:val="00FC3C66"/>
    <w:rsid w:val="00FC43AA"/>
    <w:rsid w:val="00FC517C"/>
    <w:rsid w:val="00FC5358"/>
    <w:rsid w:val="00FC585B"/>
    <w:rsid w:val="00FC5AC3"/>
    <w:rsid w:val="00FC6737"/>
    <w:rsid w:val="00FD0F18"/>
    <w:rsid w:val="00FD133E"/>
    <w:rsid w:val="00FD22FA"/>
    <w:rsid w:val="00FD2351"/>
    <w:rsid w:val="00FD3B15"/>
    <w:rsid w:val="00FD4336"/>
    <w:rsid w:val="00FD44DF"/>
    <w:rsid w:val="00FD5743"/>
    <w:rsid w:val="00FD5935"/>
    <w:rsid w:val="00FD6518"/>
    <w:rsid w:val="00FD6ED1"/>
    <w:rsid w:val="00FD6F4A"/>
    <w:rsid w:val="00FD7204"/>
    <w:rsid w:val="00FE2935"/>
    <w:rsid w:val="00FE2F07"/>
    <w:rsid w:val="00FE3BA2"/>
    <w:rsid w:val="00FE3E3F"/>
    <w:rsid w:val="00FE4917"/>
    <w:rsid w:val="00FE537D"/>
    <w:rsid w:val="00FE7B83"/>
    <w:rsid w:val="00FF417C"/>
    <w:rsid w:val="00FF443A"/>
    <w:rsid w:val="00FF4C55"/>
    <w:rsid w:val="00FF50C8"/>
    <w:rsid w:val="00FF7703"/>
    <w:rsid w:val="00FF7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E4BA9C3"/>
  <w15:docId w15:val="{8B49548C-FC30-4AC7-924B-E8A489B5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482"/>
    <w:pPr>
      <w:autoSpaceDE w:val="0"/>
      <w:autoSpaceDN w:val="0"/>
    </w:pPr>
    <w:rPr>
      <w:szCs w:val="20"/>
    </w:rPr>
  </w:style>
  <w:style w:type="paragraph" w:styleId="2">
    <w:name w:val="heading 2"/>
    <w:basedOn w:val="a"/>
    <w:next w:val="a"/>
    <w:link w:val="20"/>
    <w:semiHidden/>
    <w:unhideWhenUsed/>
    <w:qFormat/>
    <w:locked/>
    <w:rsid w:val="00EE60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EE60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locked/>
    <w:rsid w:val="002C70C1"/>
    <w:rPr>
      <w:rFonts w:cs="Times New Roman"/>
      <w:sz w:val="24"/>
      <w:lang w:eastAsia="ru-RU"/>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locked/>
    <w:rsid w:val="00772C5B"/>
    <w:rPr>
      <w:rFonts w:eastAsia="Times New Roman"/>
      <w:sz w:val="22"/>
      <w:lang w:eastAsia="en-US"/>
    </w:rPr>
  </w:style>
  <w:style w:type="paragraph" w:styleId="a3">
    <w:name w:val="Balloon Text"/>
    <w:basedOn w:val="a"/>
    <w:link w:val="a4"/>
    <w:uiPriority w:val="99"/>
    <w:semiHidden/>
    <w:rsid w:val="004247B9"/>
    <w:rPr>
      <w:rFonts w:ascii="Tahoma" w:hAnsi="Tahoma"/>
      <w:sz w:val="16"/>
      <w:lang w:eastAsia="ja-JP"/>
    </w:rPr>
  </w:style>
  <w:style w:type="character" w:customStyle="1" w:styleId="a4">
    <w:name w:val="Текст выноски Знак"/>
    <w:basedOn w:val="a0"/>
    <w:link w:val="a3"/>
    <w:uiPriority w:val="99"/>
    <w:semiHidden/>
    <w:locked/>
    <w:rsid w:val="00272FC0"/>
    <w:rPr>
      <w:rFonts w:ascii="Tahoma" w:hAnsi="Tahoma" w:cs="Times New Roman"/>
      <w:sz w:val="16"/>
    </w:rPr>
  </w:style>
  <w:style w:type="character" w:customStyle="1" w:styleId="SUBST">
    <w:name w:val="__SUBST"/>
    <w:uiPriority w:val="99"/>
    <w:rsid w:val="004247B9"/>
    <w:rPr>
      <w:rFonts w:ascii="Times New Roman" w:hAnsi="Times New Roman"/>
      <w:b/>
      <w:i/>
      <w:sz w:val="22"/>
    </w:rPr>
  </w:style>
  <w:style w:type="character" w:styleId="a5">
    <w:name w:val="Hyperlink"/>
    <w:basedOn w:val="a0"/>
    <w:uiPriority w:val="99"/>
    <w:rsid w:val="00772C5B"/>
    <w:rPr>
      <w:rFonts w:ascii="Arial" w:hAnsi="Arial" w:cs="Times New Roman"/>
      <w:color w:val="auto"/>
      <w:u w:val="single"/>
    </w:rPr>
  </w:style>
  <w:style w:type="paragraph" w:styleId="a6">
    <w:name w:val="header"/>
    <w:aliases w:val="Guideline,hd"/>
    <w:basedOn w:val="a"/>
    <w:link w:val="1"/>
    <w:uiPriority w:val="99"/>
    <w:rsid w:val="0043586F"/>
    <w:pPr>
      <w:tabs>
        <w:tab w:val="center" w:pos="4153"/>
        <w:tab w:val="right" w:pos="8306"/>
      </w:tabs>
    </w:pPr>
    <w:rPr>
      <w:sz w:val="20"/>
    </w:rPr>
  </w:style>
  <w:style w:type="character" w:customStyle="1" w:styleId="1">
    <w:name w:val="Верхний колонтитул Знак1"/>
    <w:aliases w:val="Guideline Знак1,hd Знак1"/>
    <w:basedOn w:val="a0"/>
    <w:link w:val="a6"/>
    <w:uiPriority w:val="99"/>
    <w:locked/>
    <w:rsid w:val="004A0E33"/>
    <w:rPr>
      <w:rFonts w:cs="Times New Roman"/>
      <w:lang w:val="ru-RU" w:eastAsia="ru-RU"/>
    </w:rPr>
  </w:style>
  <w:style w:type="character" w:customStyle="1" w:styleId="CommentSubjectChar">
    <w:name w:val="Comment Subject Char"/>
    <w:uiPriority w:val="99"/>
    <w:semiHidden/>
    <w:locked/>
    <w:rsid w:val="00272FC0"/>
    <w:rPr>
      <w:b/>
      <w:sz w:val="20"/>
      <w:lang w:eastAsia="ru-RU"/>
    </w:rPr>
  </w:style>
  <w:style w:type="paragraph" w:styleId="a7">
    <w:name w:val="annotation text"/>
    <w:basedOn w:val="a"/>
    <w:link w:val="a8"/>
    <w:uiPriority w:val="99"/>
    <w:rsid w:val="004247B9"/>
    <w:pPr>
      <w:widowControl w:val="0"/>
      <w:adjustRightInd w:val="0"/>
      <w:spacing w:before="20" w:after="40"/>
    </w:pPr>
    <w:rPr>
      <w:sz w:val="20"/>
    </w:rPr>
  </w:style>
  <w:style w:type="character" w:customStyle="1" w:styleId="a8">
    <w:name w:val="Текст примечания Знак"/>
    <w:basedOn w:val="a0"/>
    <w:link w:val="a7"/>
    <w:uiPriority w:val="99"/>
    <w:locked/>
    <w:rsid w:val="004247B9"/>
    <w:rPr>
      <w:rFonts w:cs="Times New Roman"/>
      <w:lang w:eastAsia="ru-RU"/>
    </w:rPr>
  </w:style>
  <w:style w:type="paragraph" w:styleId="a9">
    <w:name w:val="annotation subject"/>
    <w:basedOn w:val="a7"/>
    <w:next w:val="a7"/>
    <w:link w:val="10"/>
    <w:uiPriority w:val="99"/>
    <w:semiHidden/>
    <w:rsid w:val="00173861"/>
    <w:pPr>
      <w:widowControl/>
      <w:adjustRightInd/>
      <w:spacing w:before="0" w:after="0"/>
    </w:pPr>
    <w:rPr>
      <w:b/>
    </w:rPr>
  </w:style>
  <w:style w:type="character" w:customStyle="1" w:styleId="10">
    <w:name w:val="Тема примечания Знак1"/>
    <w:basedOn w:val="a8"/>
    <w:link w:val="a9"/>
    <w:uiPriority w:val="99"/>
    <w:semiHidden/>
    <w:locked/>
    <w:rsid w:val="00272FC0"/>
    <w:rPr>
      <w:rFonts w:cs="Times New Roman"/>
      <w:b/>
      <w:sz w:val="20"/>
      <w:lang w:eastAsia="ru-RU"/>
    </w:rPr>
  </w:style>
  <w:style w:type="character" w:customStyle="1" w:styleId="aa">
    <w:name w:val="Тема примечания Знак"/>
    <w:uiPriority w:val="99"/>
    <w:semiHidden/>
    <w:rsid w:val="00272FC0"/>
    <w:rPr>
      <w:b/>
      <w:sz w:val="20"/>
      <w:lang w:eastAsia="ru-RU"/>
    </w:rPr>
  </w:style>
  <w:style w:type="character" w:styleId="ab">
    <w:name w:val="page number"/>
    <w:basedOn w:val="a0"/>
    <w:uiPriority w:val="99"/>
    <w:rsid w:val="00ED4A22"/>
    <w:rPr>
      <w:rFonts w:cs="Times New Roman"/>
    </w:rPr>
  </w:style>
  <w:style w:type="paragraph" w:styleId="ac">
    <w:name w:val="footer"/>
    <w:basedOn w:val="a"/>
    <w:link w:val="ad"/>
    <w:uiPriority w:val="99"/>
    <w:rsid w:val="0043586F"/>
    <w:pPr>
      <w:tabs>
        <w:tab w:val="center" w:pos="4153"/>
        <w:tab w:val="right" w:pos="8306"/>
      </w:tabs>
    </w:pPr>
    <w:rPr>
      <w:sz w:val="20"/>
      <w:lang w:eastAsia="ja-JP"/>
    </w:rPr>
  </w:style>
  <w:style w:type="character" w:customStyle="1" w:styleId="ad">
    <w:name w:val="Нижний колонтитул Знак"/>
    <w:basedOn w:val="a0"/>
    <w:link w:val="ac"/>
    <w:uiPriority w:val="99"/>
    <w:semiHidden/>
    <w:locked/>
    <w:rsid w:val="00272FC0"/>
    <w:rPr>
      <w:rFonts w:cs="Times New Roman"/>
      <w:sz w:val="20"/>
    </w:rPr>
  </w:style>
  <w:style w:type="paragraph" w:styleId="ae">
    <w:name w:val="footnote text"/>
    <w:basedOn w:val="a"/>
    <w:link w:val="11"/>
    <w:uiPriority w:val="99"/>
    <w:rsid w:val="0043586F"/>
    <w:rPr>
      <w:sz w:val="20"/>
    </w:rPr>
  </w:style>
  <w:style w:type="character" w:customStyle="1" w:styleId="11">
    <w:name w:val="Текст сноски Знак1"/>
    <w:basedOn w:val="a0"/>
    <w:link w:val="ae"/>
    <w:uiPriority w:val="99"/>
    <w:locked/>
    <w:rsid w:val="00B06765"/>
    <w:rPr>
      <w:rFonts w:cs="Times New Roman"/>
      <w:lang w:val="ru-RU" w:eastAsia="ru-RU"/>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paragraph" w:styleId="31">
    <w:name w:val="List 3"/>
    <w:basedOn w:val="a"/>
    <w:uiPriority w:val="99"/>
    <w:rsid w:val="00571567"/>
    <w:pPr>
      <w:ind w:left="849" w:hanging="283"/>
    </w:pPr>
  </w:style>
  <w:style w:type="character" w:styleId="af">
    <w:name w:val="footnote reference"/>
    <w:basedOn w:val="a0"/>
    <w:uiPriority w:val="99"/>
    <w:rsid w:val="0043586F"/>
    <w:rPr>
      <w:rFonts w:cs="Times New Roman"/>
      <w:vertAlign w:val="superscript"/>
    </w:rPr>
  </w:style>
  <w:style w:type="character" w:styleId="af0">
    <w:name w:val="annotation reference"/>
    <w:basedOn w:val="a0"/>
    <w:uiPriority w:val="99"/>
    <w:rsid w:val="004247B9"/>
    <w:rPr>
      <w:rFonts w:ascii="Times New Roman" w:hAnsi="Times New Roman" w:cs="Times New Roman"/>
      <w:sz w:val="16"/>
    </w:rPr>
  </w:style>
  <w:style w:type="paragraph" w:styleId="32">
    <w:name w:val="Body Text Indent 3"/>
    <w:basedOn w:val="a"/>
    <w:link w:val="33"/>
    <w:uiPriority w:val="99"/>
    <w:rsid w:val="00DC1227"/>
    <w:pPr>
      <w:spacing w:after="120"/>
      <w:ind w:left="283"/>
    </w:pPr>
    <w:rPr>
      <w:sz w:val="16"/>
      <w:lang w:eastAsia="ja-JP"/>
    </w:rPr>
  </w:style>
  <w:style w:type="character" w:customStyle="1" w:styleId="33">
    <w:name w:val="Основной текст с отступом 3 Знак"/>
    <w:basedOn w:val="a0"/>
    <w:link w:val="32"/>
    <w:uiPriority w:val="99"/>
    <w:semiHidden/>
    <w:locked/>
    <w:rsid w:val="00272FC0"/>
    <w:rPr>
      <w:rFonts w:cs="Times New Roman"/>
      <w:sz w:val="16"/>
    </w:rPr>
  </w:style>
  <w:style w:type="character" w:customStyle="1" w:styleId="Style11ptBlue">
    <w:name w:val="Style 11 pt Blue"/>
    <w:basedOn w:val="a0"/>
    <w:rsid w:val="007B7609"/>
    <w:rPr>
      <w:rFonts w:cs="Times New Roman"/>
      <w:color w:val="0000FF"/>
      <w:spacing w:val="0"/>
      <w:w w:val="100"/>
      <w:position w:val="0"/>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1">
    <w:name w:val="List 2"/>
    <w:basedOn w:val="a"/>
    <w:uiPriority w:val="99"/>
    <w:semiHidden/>
    <w:rsid w:val="00DC0C66"/>
    <w:pPr>
      <w:autoSpaceDE/>
      <w:autoSpaceDN/>
      <w:ind w:left="566" w:hanging="283"/>
      <w:contextualSpacing/>
    </w:pPr>
    <w:rPr>
      <w:szCs w:val="22"/>
      <w:lang w:eastAsia="en-US"/>
    </w:rPr>
  </w:style>
  <w:style w:type="paragraph" w:customStyle="1" w:styleId="Header11">
    <w:name w:val="Header11"/>
    <w:basedOn w:val="a"/>
    <w:link w:val="Header11Char"/>
    <w:uiPriority w:val="99"/>
    <w:rsid w:val="00DC0C66"/>
    <w:pPr>
      <w:autoSpaceDE/>
      <w:autoSpaceDN/>
      <w:ind w:firstLine="539"/>
      <w:jc w:val="both"/>
    </w:pPr>
    <w:rPr>
      <w:lang w:eastAsia="en-US"/>
    </w:rPr>
  </w:style>
  <w:style w:type="character" w:customStyle="1" w:styleId="Header11Char">
    <w:name w:val="Header11 Char"/>
    <w:link w:val="Header11"/>
    <w:uiPriority w:val="99"/>
    <w:locked/>
    <w:rsid w:val="00DC0C66"/>
    <w:rPr>
      <w:sz w:val="22"/>
      <w:lang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style>
  <w:style w:type="character" w:customStyle="1" w:styleId="NormalPrefixChar1">
    <w:name w:val="Normal Prefix Char1"/>
    <w:link w:val="NormalPrefix"/>
    <w:uiPriority w:val="99"/>
    <w:locked/>
    <w:rsid w:val="0098398D"/>
    <w:rPr>
      <w:sz w:val="22"/>
      <w:lang w:val="ru-RU" w:eastAsia="ru-RU"/>
    </w:rPr>
  </w:style>
  <w:style w:type="paragraph" w:styleId="af1">
    <w:name w:val="Plain Text"/>
    <w:aliases w:val="Текст Знак Знак Знак Знак Знак Знак Знак Знак Знак Знак,Òåêñò Çíàê Çíàê Çíàê Çíàê Çíàê Çíàê Çíàê Çíàê Çíàê Çíàê"/>
    <w:basedOn w:val="a"/>
    <w:link w:val="34"/>
    <w:uiPriority w:val="99"/>
    <w:rsid w:val="00772C5B"/>
    <w:pPr>
      <w:autoSpaceDE/>
      <w:autoSpaceDN/>
    </w:pPr>
    <w:rPr>
      <w:rFonts w:ascii="Courier New" w:hAnsi="Courier New"/>
      <w:sz w:val="20"/>
      <w:lang w:eastAsia="ja-JP"/>
    </w:rPr>
  </w:style>
  <w:style w:type="character" w:customStyle="1" w:styleId="34">
    <w:name w:val="Текст Знак3"/>
    <w:aliases w:val="Текст Знак Знак Знак Знак Знак Знак Знак Знак Знак Знак Знак3,Òåêñò Çíàê Çíàê Çíàê Çíàê Çíàê Çíàê Çíàê Çíàê Çíàê Çíàê Знак3"/>
    <w:basedOn w:val="a0"/>
    <w:link w:val="af1"/>
    <w:uiPriority w:val="99"/>
    <w:semiHidden/>
    <w:locked/>
    <w:rsid w:val="00272FC0"/>
    <w:rPr>
      <w:rFonts w:ascii="Courier New" w:hAnsi="Courier New" w:cs="Times New Roman"/>
      <w:sz w:val="20"/>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sid w:val="00272FC0"/>
    <w:rPr>
      <w:rFonts w:ascii="Courier New" w:hAnsi="Courier New"/>
      <w:sz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sid w:val="00272FC0"/>
    <w:rPr>
      <w:rFonts w:ascii="Courier New" w:hAnsi="Courier New"/>
      <w:sz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sid w:val="00272FC0"/>
    <w:rPr>
      <w:rFonts w:ascii="Courier New" w:hAnsi="Courier New"/>
      <w:sz w:val="20"/>
    </w:rPr>
  </w:style>
  <w:style w:type="character" w:styleId="af3">
    <w:name w:val="Strong"/>
    <w:basedOn w:val="a0"/>
    <w:uiPriority w:val="22"/>
    <w:qFormat/>
    <w:rsid w:val="00220380"/>
    <w:rPr>
      <w:rFonts w:cs="Times New Roman"/>
      <w:b/>
    </w:rPr>
  </w:style>
  <w:style w:type="paragraph" w:customStyle="1" w:styleId="Basic">
    <w:name w:val="Basic"/>
    <w:basedOn w:val="a"/>
    <w:link w:val="BasicChar"/>
    <w:rsid w:val="006B07F2"/>
    <w:pPr>
      <w:autoSpaceDE/>
      <w:autoSpaceDN/>
      <w:ind w:firstLine="540"/>
      <w:jc w:val="both"/>
    </w:pPr>
    <w:rPr>
      <w:lang w:eastAsia="en-US"/>
    </w:rPr>
  </w:style>
  <w:style w:type="character" w:customStyle="1" w:styleId="BasicChar">
    <w:name w:val="Basic Char"/>
    <w:link w:val="Basic"/>
    <w:locked/>
    <w:rsid w:val="006B07F2"/>
    <w:rPr>
      <w:sz w:val="22"/>
      <w:lang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Cs w:val="22"/>
    </w:rPr>
  </w:style>
  <w:style w:type="paragraph" w:customStyle="1" w:styleId="TableText">
    <w:name w:val="Table Text"/>
    <w:uiPriority w:val="99"/>
    <w:rsid w:val="002817C5"/>
    <w:pPr>
      <w:widowControl w:val="0"/>
      <w:autoSpaceDE w:val="0"/>
      <w:autoSpaceDN w:val="0"/>
      <w:adjustRightInd w:val="0"/>
      <w:spacing w:before="20" w:after="20"/>
    </w:pPr>
    <w:rPr>
      <w:sz w:val="20"/>
      <w:szCs w:val="20"/>
    </w:r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2">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eastAsia="en-US"/>
    </w:rPr>
  </w:style>
  <w:style w:type="paragraph" w:customStyle="1" w:styleId="ConsPlusNormal">
    <w:name w:val="ConsPlusNormal"/>
    <w:uiPriority w:val="99"/>
    <w:rsid w:val="002C3C72"/>
    <w:pPr>
      <w:autoSpaceDE w:val="0"/>
      <w:autoSpaceDN w:val="0"/>
      <w:adjustRightInd w:val="0"/>
    </w:pPr>
    <w:rPr>
      <w:sz w:val="20"/>
      <w:szCs w:val="20"/>
    </w:rPr>
  </w:style>
  <w:style w:type="character" w:customStyle="1" w:styleId="14">
    <w:name w:val="Нижний колонтитул Знак1"/>
    <w:uiPriority w:val="99"/>
    <w:locked/>
    <w:rsid w:val="00D84C54"/>
    <w:rPr>
      <w:rFonts w:ascii="Times New Roman" w:hAnsi="Times New Roman"/>
      <w:sz w:val="20"/>
    </w:rPr>
  </w:style>
  <w:style w:type="character" w:customStyle="1" w:styleId="apple-converted-space">
    <w:name w:val="apple-converted-space"/>
    <w:uiPriority w:val="99"/>
    <w:rsid w:val="00C620BE"/>
  </w:style>
  <w:style w:type="paragraph" w:styleId="af6">
    <w:name w:val="List Paragraph"/>
    <w:basedOn w:val="a"/>
    <w:uiPriority w:val="99"/>
    <w:qFormat/>
    <w:rsid w:val="00B32CC6"/>
    <w:pPr>
      <w:ind w:left="720"/>
      <w:contextualSpacing/>
    </w:pPr>
  </w:style>
  <w:style w:type="character" w:styleId="af7">
    <w:name w:val="FollowedHyperlink"/>
    <w:basedOn w:val="a0"/>
    <w:uiPriority w:val="99"/>
    <w:semiHidden/>
    <w:rsid w:val="005A1E9C"/>
    <w:rPr>
      <w:rFonts w:cs="Times New Roman"/>
      <w:color w:val="800080"/>
      <w:u w:val="single"/>
    </w:rPr>
  </w:style>
  <w:style w:type="paragraph" w:customStyle="1" w:styleId="Body">
    <w:name w:val="Body"/>
    <w:basedOn w:val="a"/>
    <w:uiPriority w:val="99"/>
    <w:rsid w:val="00050B0E"/>
    <w:pPr>
      <w:widowControl w:val="0"/>
      <w:autoSpaceDE/>
      <w:autoSpaceDN/>
      <w:spacing w:before="20" w:after="140" w:line="290" w:lineRule="auto"/>
      <w:jc w:val="both"/>
    </w:pPr>
    <w:rPr>
      <w:kern w:val="20"/>
      <w:szCs w:val="22"/>
    </w:rPr>
  </w:style>
  <w:style w:type="paragraph" w:customStyle="1" w:styleId="Basic1">
    <w:name w:val="Basic_1"/>
    <w:basedOn w:val="a"/>
    <w:uiPriority w:val="99"/>
    <w:rsid w:val="00973E28"/>
    <w:pPr>
      <w:ind w:firstLine="539"/>
      <w:jc w:val="both"/>
    </w:pPr>
  </w:style>
  <w:style w:type="paragraph" w:customStyle="1" w:styleId="StyleJustifiedFirstline095cm1">
    <w:name w:val="Style Justified First line:  0.95 cm1"/>
    <w:basedOn w:val="a"/>
    <w:uiPriority w:val="99"/>
    <w:rsid w:val="0095242B"/>
    <w:pPr>
      <w:ind w:firstLine="539"/>
      <w:jc w:val="both"/>
    </w:pPr>
  </w:style>
  <w:style w:type="character" w:customStyle="1" w:styleId="Subst0">
    <w:name w:val="Subst"/>
    <w:uiPriority w:val="99"/>
    <w:rsid w:val="00852C4D"/>
    <w:rPr>
      <w:b/>
      <w:i/>
    </w:rPr>
  </w:style>
  <w:style w:type="paragraph" w:styleId="af8">
    <w:name w:val="Revision"/>
    <w:hidden/>
    <w:uiPriority w:val="99"/>
    <w:semiHidden/>
    <w:rsid w:val="006327C2"/>
    <w:rPr>
      <w:szCs w:val="20"/>
    </w:rPr>
  </w:style>
  <w:style w:type="character" w:customStyle="1" w:styleId="20">
    <w:name w:val="Заголовок 2 Знак"/>
    <w:basedOn w:val="a0"/>
    <w:link w:val="2"/>
    <w:semiHidden/>
    <w:rsid w:val="00EE60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semiHidden/>
    <w:rsid w:val="00EE601B"/>
    <w:rPr>
      <w:rFonts w:asciiTheme="majorHAnsi" w:eastAsiaTheme="majorEastAsia" w:hAnsiTheme="majorHAnsi" w:cstheme="majorBidi"/>
      <w:color w:val="243F60" w:themeColor="accent1" w:themeShade="7F"/>
      <w:sz w:val="24"/>
      <w:szCs w:val="24"/>
    </w:rPr>
  </w:style>
  <w:style w:type="table" w:styleId="af9">
    <w:name w:val="Table Grid"/>
    <w:basedOn w:val="a1"/>
    <w:uiPriority w:val="99"/>
    <w:locked/>
    <w:rsid w:val="00753CB8"/>
    <w:pPr>
      <w:autoSpaceDE w:val="0"/>
      <w:autoSpaceDN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endnote text"/>
    <w:basedOn w:val="a"/>
    <w:link w:val="afb"/>
    <w:uiPriority w:val="99"/>
    <w:semiHidden/>
    <w:rsid w:val="00753CB8"/>
    <w:rPr>
      <w:rFonts w:eastAsia="Times New Roman"/>
      <w:sz w:val="20"/>
    </w:rPr>
  </w:style>
  <w:style w:type="character" w:customStyle="1" w:styleId="afb">
    <w:name w:val="Текст концевой сноски Знак"/>
    <w:basedOn w:val="a0"/>
    <w:link w:val="afa"/>
    <w:uiPriority w:val="99"/>
    <w:semiHidden/>
    <w:rsid w:val="00753CB8"/>
    <w:rPr>
      <w:rFonts w:eastAsia="Times New Roman"/>
      <w:sz w:val="20"/>
      <w:szCs w:val="20"/>
    </w:rPr>
  </w:style>
  <w:style w:type="character" w:styleId="afc">
    <w:name w:val="endnote reference"/>
    <w:basedOn w:val="a0"/>
    <w:uiPriority w:val="99"/>
    <w:semiHidden/>
    <w:rsid w:val="00753CB8"/>
    <w:rPr>
      <w:rFonts w:cs="Times New Roman"/>
      <w:vertAlign w:val="superscript"/>
    </w:rPr>
  </w:style>
  <w:style w:type="paragraph" w:styleId="afd">
    <w:name w:val="Body Text"/>
    <w:basedOn w:val="a"/>
    <w:link w:val="afe"/>
    <w:uiPriority w:val="99"/>
    <w:semiHidden/>
    <w:unhideWhenUsed/>
    <w:rsid w:val="00AA64A3"/>
    <w:pPr>
      <w:spacing w:after="120"/>
    </w:pPr>
  </w:style>
  <w:style w:type="character" w:customStyle="1" w:styleId="afe">
    <w:name w:val="Основной текст Знак"/>
    <w:basedOn w:val="a0"/>
    <w:link w:val="afd"/>
    <w:uiPriority w:val="99"/>
    <w:semiHidden/>
    <w:rsid w:val="00AA64A3"/>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26302">
      <w:marLeft w:val="0"/>
      <w:marRight w:val="0"/>
      <w:marTop w:val="0"/>
      <w:marBottom w:val="0"/>
      <w:divBdr>
        <w:top w:val="none" w:sz="0" w:space="0" w:color="auto"/>
        <w:left w:val="none" w:sz="0" w:space="0" w:color="auto"/>
        <w:bottom w:val="none" w:sz="0" w:space="0" w:color="auto"/>
        <w:right w:val="none" w:sz="0" w:space="0" w:color="auto"/>
      </w:divBdr>
    </w:div>
    <w:div w:id="364526303">
      <w:marLeft w:val="0"/>
      <w:marRight w:val="0"/>
      <w:marTop w:val="0"/>
      <w:marBottom w:val="0"/>
      <w:divBdr>
        <w:top w:val="none" w:sz="0" w:space="0" w:color="auto"/>
        <w:left w:val="none" w:sz="0" w:space="0" w:color="auto"/>
        <w:bottom w:val="none" w:sz="0" w:space="0" w:color="auto"/>
        <w:right w:val="none" w:sz="0" w:space="0" w:color="auto"/>
      </w:divBdr>
    </w:div>
    <w:div w:id="364526304">
      <w:marLeft w:val="0"/>
      <w:marRight w:val="0"/>
      <w:marTop w:val="0"/>
      <w:marBottom w:val="0"/>
      <w:divBdr>
        <w:top w:val="none" w:sz="0" w:space="0" w:color="auto"/>
        <w:left w:val="none" w:sz="0" w:space="0" w:color="auto"/>
        <w:bottom w:val="none" w:sz="0" w:space="0" w:color="auto"/>
        <w:right w:val="none" w:sz="0" w:space="0" w:color="auto"/>
      </w:divBdr>
    </w:div>
    <w:div w:id="364526305">
      <w:marLeft w:val="0"/>
      <w:marRight w:val="0"/>
      <w:marTop w:val="0"/>
      <w:marBottom w:val="0"/>
      <w:divBdr>
        <w:top w:val="none" w:sz="0" w:space="0" w:color="auto"/>
        <w:left w:val="none" w:sz="0" w:space="0" w:color="auto"/>
        <w:bottom w:val="none" w:sz="0" w:space="0" w:color="auto"/>
        <w:right w:val="none" w:sz="0" w:space="0" w:color="auto"/>
      </w:divBdr>
    </w:div>
    <w:div w:id="364526306">
      <w:marLeft w:val="0"/>
      <w:marRight w:val="0"/>
      <w:marTop w:val="0"/>
      <w:marBottom w:val="0"/>
      <w:divBdr>
        <w:top w:val="none" w:sz="0" w:space="0" w:color="auto"/>
        <w:left w:val="none" w:sz="0" w:space="0" w:color="auto"/>
        <w:bottom w:val="none" w:sz="0" w:space="0" w:color="auto"/>
        <w:right w:val="none" w:sz="0" w:space="0" w:color="auto"/>
      </w:divBdr>
    </w:div>
    <w:div w:id="364526307">
      <w:marLeft w:val="0"/>
      <w:marRight w:val="0"/>
      <w:marTop w:val="0"/>
      <w:marBottom w:val="0"/>
      <w:divBdr>
        <w:top w:val="none" w:sz="0" w:space="0" w:color="auto"/>
        <w:left w:val="none" w:sz="0" w:space="0" w:color="auto"/>
        <w:bottom w:val="none" w:sz="0" w:space="0" w:color="auto"/>
        <w:right w:val="none" w:sz="0" w:space="0" w:color="auto"/>
      </w:divBdr>
    </w:div>
    <w:div w:id="364526308">
      <w:marLeft w:val="0"/>
      <w:marRight w:val="0"/>
      <w:marTop w:val="0"/>
      <w:marBottom w:val="0"/>
      <w:divBdr>
        <w:top w:val="none" w:sz="0" w:space="0" w:color="auto"/>
        <w:left w:val="none" w:sz="0" w:space="0" w:color="auto"/>
        <w:bottom w:val="none" w:sz="0" w:space="0" w:color="auto"/>
        <w:right w:val="none" w:sz="0" w:space="0" w:color="auto"/>
      </w:divBdr>
    </w:div>
    <w:div w:id="364526309">
      <w:marLeft w:val="0"/>
      <w:marRight w:val="0"/>
      <w:marTop w:val="0"/>
      <w:marBottom w:val="0"/>
      <w:divBdr>
        <w:top w:val="none" w:sz="0" w:space="0" w:color="auto"/>
        <w:left w:val="none" w:sz="0" w:space="0" w:color="auto"/>
        <w:bottom w:val="none" w:sz="0" w:space="0" w:color="auto"/>
        <w:right w:val="none" w:sz="0" w:space="0" w:color="auto"/>
      </w:divBdr>
    </w:div>
    <w:div w:id="364526310">
      <w:marLeft w:val="0"/>
      <w:marRight w:val="0"/>
      <w:marTop w:val="0"/>
      <w:marBottom w:val="0"/>
      <w:divBdr>
        <w:top w:val="none" w:sz="0" w:space="0" w:color="auto"/>
        <w:left w:val="none" w:sz="0" w:space="0" w:color="auto"/>
        <w:bottom w:val="none" w:sz="0" w:space="0" w:color="auto"/>
        <w:right w:val="none" w:sz="0" w:space="0" w:color="auto"/>
      </w:divBdr>
    </w:div>
    <w:div w:id="364526311">
      <w:marLeft w:val="0"/>
      <w:marRight w:val="0"/>
      <w:marTop w:val="0"/>
      <w:marBottom w:val="0"/>
      <w:divBdr>
        <w:top w:val="none" w:sz="0" w:space="0" w:color="auto"/>
        <w:left w:val="none" w:sz="0" w:space="0" w:color="auto"/>
        <w:bottom w:val="none" w:sz="0" w:space="0" w:color="auto"/>
        <w:right w:val="none" w:sz="0" w:space="0" w:color="auto"/>
      </w:divBdr>
    </w:div>
    <w:div w:id="364526312">
      <w:marLeft w:val="0"/>
      <w:marRight w:val="0"/>
      <w:marTop w:val="0"/>
      <w:marBottom w:val="0"/>
      <w:divBdr>
        <w:top w:val="none" w:sz="0" w:space="0" w:color="auto"/>
        <w:left w:val="none" w:sz="0" w:space="0" w:color="auto"/>
        <w:bottom w:val="none" w:sz="0" w:space="0" w:color="auto"/>
        <w:right w:val="none" w:sz="0" w:space="0" w:color="auto"/>
      </w:divBdr>
    </w:div>
    <w:div w:id="364526313">
      <w:marLeft w:val="0"/>
      <w:marRight w:val="0"/>
      <w:marTop w:val="0"/>
      <w:marBottom w:val="0"/>
      <w:divBdr>
        <w:top w:val="none" w:sz="0" w:space="0" w:color="auto"/>
        <w:left w:val="none" w:sz="0" w:space="0" w:color="auto"/>
        <w:bottom w:val="none" w:sz="0" w:space="0" w:color="auto"/>
        <w:right w:val="none" w:sz="0" w:space="0" w:color="auto"/>
      </w:divBdr>
    </w:div>
    <w:div w:id="1430083041">
      <w:bodyDiv w:val="1"/>
      <w:marLeft w:val="0"/>
      <w:marRight w:val="0"/>
      <w:marTop w:val="0"/>
      <w:marBottom w:val="0"/>
      <w:divBdr>
        <w:top w:val="none" w:sz="0" w:space="0" w:color="auto"/>
        <w:left w:val="none" w:sz="0" w:space="0" w:color="auto"/>
        <w:bottom w:val="none" w:sz="0" w:space="0" w:color="auto"/>
        <w:right w:val="none" w:sz="0" w:space="0" w:color="auto"/>
      </w:divBdr>
    </w:div>
    <w:div w:id="1641616046">
      <w:bodyDiv w:val="1"/>
      <w:marLeft w:val="0"/>
      <w:marRight w:val="0"/>
      <w:marTop w:val="0"/>
      <w:marBottom w:val="0"/>
      <w:divBdr>
        <w:top w:val="none" w:sz="0" w:space="0" w:color="auto"/>
        <w:left w:val="none" w:sz="0" w:space="0" w:color="auto"/>
        <w:bottom w:val="none" w:sz="0" w:space="0" w:color="auto"/>
        <w:right w:val="none" w:sz="0" w:space="0" w:color="auto"/>
      </w:divBdr>
    </w:div>
    <w:div w:id="20587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D5533-9867-478B-B5B3-03FE0FF0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3357</Words>
  <Characters>23735</Characters>
  <Application>Microsoft Office Word</Application>
  <DocSecurity>0</DocSecurity>
  <Lines>197</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subject/>
  <dc:creator>КонсультантПлюс</dc:creator>
  <cp:keywords/>
  <dc:description/>
  <cp:lastModifiedBy>Боровик Екатерина Игоревна</cp:lastModifiedBy>
  <cp:revision>5</cp:revision>
  <cp:lastPrinted>2022-07-12T14:11:00Z</cp:lastPrinted>
  <dcterms:created xsi:type="dcterms:W3CDTF">2022-08-01T14:44:00Z</dcterms:created>
  <dcterms:modified xsi:type="dcterms:W3CDTF">2022-08-05T12:43:00Z</dcterms:modified>
</cp:coreProperties>
</file>